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92D" w:rsidRPr="008F0327" w:rsidRDefault="00D2592D" w:rsidP="004401B2">
      <w:pPr>
        <w:spacing w:line="360" w:lineRule="auto"/>
        <w:jc w:val="both"/>
        <w:rPr>
          <w:rFonts w:ascii="Arial" w:hAnsi="Arial" w:cs="Arial"/>
          <w:sz w:val="24"/>
          <w:szCs w:val="24"/>
        </w:rPr>
      </w:pPr>
      <w:r w:rsidRPr="008F0327">
        <w:rPr>
          <w:rFonts w:ascii="Arial" w:hAnsi="Arial" w:cs="Arial"/>
          <w:sz w:val="24"/>
          <w:szCs w:val="24"/>
        </w:rPr>
        <w:t>Universidad Nacional Autónoma de México</w:t>
      </w:r>
    </w:p>
    <w:p w:rsidR="00D2592D" w:rsidRPr="008F0327" w:rsidRDefault="00D2592D" w:rsidP="004401B2">
      <w:pPr>
        <w:spacing w:line="360" w:lineRule="auto"/>
        <w:jc w:val="both"/>
        <w:rPr>
          <w:rFonts w:ascii="Arial" w:hAnsi="Arial" w:cs="Arial"/>
          <w:sz w:val="24"/>
          <w:szCs w:val="24"/>
        </w:rPr>
      </w:pPr>
      <w:r w:rsidRPr="008F0327">
        <w:rPr>
          <w:rFonts w:ascii="Arial" w:hAnsi="Arial" w:cs="Arial"/>
          <w:sz w:val="24"/>
          <w:szCs w:val="24"/>
        </w:rPr>
        <w:t>Facultad de Filosofía y Letras</w:t>
      </w:r>
    </w:p>
    <w:p w:rsidR="00D2592D" w:rsidRPr="008F0327" w:rsidRDefault="00D2592D" w:rsidP="004401B2">
      <w:pPr>
        <w:spacing w:line="360" w:lineRule="auto"/>
        <w:jc w:val="both"/>
        <w:rPr>
          <w:rFonts w:ascii="Arial" w:hAnsi="Arial" w:cs="Arial"/>
          <w:sz w:val="24"/>
          <w:szCs w:val="24"/>
        </w:rPr>
      </w:pPr>
      <w:r w:rsidRPr="008F0327">
        <w:rPr>
          <w:rFonts w:ascii="Arial" w:hAnsi="Arial" w:cs="Arial"/>
          <w:sz w:val="24"/>
          <w:szCs w:val="24"/>
        </w:rPr>
        <w:t>Colegio de Filosofía</w:t>
      </w:r>
    </w:p>
    <w:p w:rsidR="00D2592D" w:rsidRPr="008F0327" w:rsidRDefault="00D2592D" w:rsidP="004401B2">
      <w:pPr>
        <w:spacing w:line="360" w:lineRule="auto"/>
        <w:jc w:val="both"/>
        <w:rPr>
          <w:rFonts w:ascii="Arial" w:hAnsi="Arial" w:cs="Arial"/>
          <w:sz w:val="24"/>
          <w:szCs w:val="24"/>
        </w:rPr>
      </w:pPr>
      <w:r w:rsidRPr="008F0327">
        <w:rPr>
          <w:rFonts w:ascii="Arial" w:hAnsi="Arial" w:cs="Arial"/>
          <w:sz w:val="24"/>
          <w:szCs w:val="24"/>
        </w:rPr>
        <w:t>Historia III</w:t>
      </w:r>
    </w:p>
    <w:p w:rsidR="00D2592D" w:rsidRPr="008F0327" w:rsidRDefault="00D2592D" w:rsidP="004401B2">
      <w:pPr>
        <w:spacing w:line="360" w:lineRule="auto"/>
        <w:rPr>
          <w:rFonts w:ascii="Arial" w:hAnsi="Arial" w:cs="Arial"/>
          <w:sz w:val="24"/>
          <w:szCs w:val="24"/>
        </w:rPr>
      </w:pPr>
      <w:r w:rsidRPr="008F0327">
        <w:rPr>
          <w:rFonts w:ascii="Arial" w:hAnsi="Arial" w:cs="Arial"/>
          <w:sz w:val="24"/>
          <w:szCs w:val="24"/>
        </w:rPr>
        <w:t>Corona Rodríguez Luis Ricardo</w:t>
      </w:r>
    </w:p>
    <w:p w:rsidR="00D2592D" w:rsidRPr="008F0327" w:rsidRDefault="00D2592D" w:rsidP="004401B2">
      <w:pPr>
        <w:spacing w:line="360" w:lineRule="auto"/>
        <w:rPr>
          <w:rFonts w:ascii="Arial" w:hAnsi="Arial" w:cs="Arial"/>
          <w:sz w:val="24"/>
          <w:szCs w:val="24"/>
        </w:rPr>
      </w:pPr>
      <w:r w:rsidRPr="008F0327">
        <w:rPr>
          <w:rFonts w:ascii="Arial" w:hAnsi="Arial" w:cs="Arial"/>
          <w:sz w:val="24"/>
          <w:szCs w:val="24"/>
        </w:rPr>
        <w:t>Actividad 7</w:t>
      </w:r>
      <w:r w:rsidRPr="008F0327">
        <w:rPr>
          <w:rFonts w:ascii="Arial" w:hAnsi="Arial" w:cs="Arial"/>
          <w:sz w:val="24"/>
          <w:szCs w:val="24"/>
        </w:rPr>
        <w:t>.</w:t>
      </w:r>
    </w:p>
    <w:p w:rsidR="00711D6D" w:rsidRPr="002D5E07" w:rsidRDefault="008F0327" w:rsidP="004401B2">
      <w:pPr>
        <w:spacing w:line="360" w:lineRule="auto"/>
        <w:rPr>
          <w:rFonts w:ascii="Arial" w:hAnsi="Arial" w:cs="Arial"/>
          <w:b/>
          <w:sz w:val="24"/>
          <w:szCs w:val="24"/>
        </w:rPr>
      </w:pPr>
      <w:r w:rsidRPr="002D5E07">
        <w:rPr>
          <w:rFonts w:ascii="Arial" w:hAnsi="Arial" w:cs="Arial"/>
          <w:b/>
          <w:sz w:val="24"/>
          <w:szCs w:val="24"/>
        </w:rPr>
        <w:t>Ángeles y demonios</w:t>
      </w:r>
    </w:p>
    <w:p w:rsidR="008F0327" w:rsidRDefault="008F0327" w:rsidP="004401B2">
      <w:pPr>
        <w:spacing w:line="360" w:lineRule="auto"/>
        <w:rPr>
          <w:rFonts w:ascii="Arial" w:hAnsi="Arial" w:cs="Arial"/>
          <w:sz w:val="24"/>
          <w:szCs w:val="24"/>
        </w:rPr>
      </w:pPr>
      <w:r>
        <w:rPr>
          <w:rFonts w:ascii="Arial" w:hAnsi="Arial" w:cs="Arial"/>
          <w:sz w:val="24"/>
          <w:szCs w:val="24"/>
        </w:rPr>
        <w:t xml:space="preserve">Mi intención con la presente investigación es </w:t>
      </w:r>
      <w:r w:rsidRPr="008F0327">
        <w:rPr>
          <w:rFonts w:ascii="Arial" w:hAnsi="Arial" w:cs="Arial"/>
          <w:sz w:val="24"/>
          <w:szCs w:val="24"/>
        </w:rPr>
        <w:t>mostrar los elementos más notables de es</w:t>
      </w:r>
      <w:r>
        <w:rPr>
          <w:rFonts w:ascii="Arial" w:hAnsi="Arial" w:cs="Arial"/>
          <w:sz w:val="24"/>
          <w:szCs w:val="24"/>
        </w:rPr>
        <w:t xml:space="preserve">te pleito formal de la idea del </w:t>
      </w:r>
      <w:r w:rsidRPr="008F0327">
        <w:rPr>
          <w:rFonts w:ascii="Arial" w:hAnsi="Arial" w:cs="Arial"/>
          <w:sz w:val="24"/>
          <w:szCs w:val="24"/>
        </w:rPr>
        <w:t xml:space="preserve">mal y de la operación de los demonios, esto con </w:t>
      </w:r>
      <w:r w:rsidR="00BA3B18">
        <w:rPr>
          <w:rFonts w:ascii="Arial" w:hAnsi="Arial" w:cs="Arial"/>
          <w:sz w:val="24"/>
          <w:szCs w:val="24"/>
        </w:rPr>
        <w:t xml:space="preserve">base en la obra de santo Tomas y san </w:t>
      </w:r>
      <w:r>
        <w:rPr>
          <w:rFonts w:ascii="Arial" w:hAnsi="Arial" w:cs="Arial"/>
          <w:sz w:val="24"/>
          <w:szCs w:val="24"/>
        </w:rPr>
        <w:t xml:space="preserve">Agustín, </w:t>
      </w:r>
      <w:r w:rsidR="00BA3B18">
        <w:rPr>
          <w:rFonts w:ascii="Arial" w:hAnsi="Arial" w:cs="Arial"/>
          <w:sz w:val="24"/>
          <w:szCs w:val="24"/>
        </w:rPr>
        <w:t>presentando pues</w:t>
      </w:r>
      <w:r w:rsidRPr="008F0327">
        <w:rPr>
          <w:rFonts w:ascii="Arial" w:hAnsi="Arial" w:cs="Arial"/>
          <w:sz w:val="24"/>
          <w:szCs w:val="24"/>
        </w:rPr>
        <w:t xml:space="preserve"> los elementos más principales de este pro</w:t>
      </w:r>
      <w:r>
        <w:rPr>
          <w:rFonts w:ascii="Arial" w:hAnsi="Arial" w:cs="Arial"/>
          <w:sz w:val="24"/>
          <w:szCs w:val="24"/>
        </w:rPr>
        <w:t xml:space="preserve">ceso de la idea del mal y </w:t>
      </w:r>
      <w:r w:rsidRPr="008F0327">
        <w:rPr>
          <w:rFonts w:ascii="Arial" w:hAnsi="Arial" w:cs="Arial"/>
          <w:sz w:val="24"/>
          <w:szCs w:val="24"/>
        </w:rPr>
        <w:t>de la acción de los demonios.</w:t>
      </w:r>
      <w:r w:rsidR="003F04B3">
        <w:rPr>
          <w:rFonts w:ascii="Arial" w:hAnsi="Arial" w:cs="Arial"/>
          <w:sz w:val="24"/>
          <w:szCs w:val="24"/>
        </w:rPr>
        <w:t xml:space="preserve"> </w:t>
      </w:r>
    </w:p>
    <w:p w:rsidR="003F04B3" w:rsidRDefault="003F04B3" w:rsidP="004401B2">
      <w:pPr>
        <w:spacing w:line="360" w:lineRule="auto"/>
        <w:jc w:val="both"/>
        <w:rPr>
          <w:rFonts w:ascii="Arial" w:hAnsi="Arial" w:cs="Arial"/>
          <w:sz w:val="24"/>
          <w:szCs w:val="24"/>
        </w:rPr>
      </w:pPr>
      <w:r w:rsidRPr="003F04B3">
        <w:rPr>
          <w:rFonts w:ascii="Arial" w:hAnsi="Arial" w:cs="Arial"/>
          <w:sz w:val="24"/>
          <w:szCs w:val="24"/>
        </w:rPr>
        <w:t>Diferentes</w:t>
      </w:r>
      <w:r w:rsidRPr="003F04B3">
        <w:rPr>
          <w:rFonts w:ascii="Arial" w:hAnsi="Arial" w:cs="Arial"/>
          <w:sz w:val="24"/>
          <w:szCs w:val="24"/>
        </w:rPr>
        <w:t xml:space="preserve"> factores </w:t>
      </w:r>
      <w:r w:rsidRPr="003F04B3">
        <w:rPr>
          <w:rFonts w:ascii="Arial" w:hAnsi="Arial" w:cs="Arial"/>
          <w:sz w:val="24"/>
          <w:szCs w:val="24"/>
        </w:rPr>
        <w:t>ocurrieron</w:t>
      </w:r>
      <w:r w:rsidRPr="003F04B3">
        <w:rPr>
          <w:rFonts w:ascii="Arial" w:hAnsi="Arial" w:cs="Arial"/>
          <w:sz w:val="24"/>
          <w:szCs w:val="24"/>
        </w:rPr>
        <w:t xml:space="preserve"> para que, en la Edad Media, </w:t>
      </w:r>
      <w:r w:rsidRPr="003F04B3">
        <w:rPr>
          <w:rFonts w:ascii="Arial" w:hAnsi="Arial" w:cs="Arial"/>
          <w:sz w:val="24"/>
          <w:szCs w:val="24"/>
        </w:rPr>
        <w:t>estuviese</w:t>
      </w:r>
      <w:r>
        <w:rPr>
          <w:rFonts w:ascii="Arial" w:hAnsi="Arial" w:cs="Arial"/>
          <w:sz w:val="24"/>
          <w:szCs w:val="24"/>
        </w:rPr>
        <w:t xml:space="preserve"> una figura </w:t>
      </w:r>
      <w:r w:rsidRPr="003F04B3">
        <w:rPr>
          <w:rFonts w:ascii="Arial" w:hAnsi="Arial" w:cs="Arial"/>
          <w:sz w:val="24"/>
          <w:szCs w:val="24"/>
        </w:rPr>
        <w:t>del demonio, que fue siendo cada vez más activ</w:t>
      </w:r>
      <w:r>
        <w:rPr>
          <w:rFonts w:ascii="Arial" w:hAnsi="Arial" w:cs="Arial"/>
          <w:sz w:val="24"/>
          <w:szCs w:val="24"/>
        </w:rPr>
        <w:t xml:space="preserve">a en el mundo. Uno de ellos fue </w:t>
      </w:r>
      <w:r w:rsidRPr="003F04B3">
        <w:rPr>
          <w:rFonts w:ascii="Arial" w:hAnsi="Arial" w:cs="Arial"/>
          <w:sz w:val="24"/>
          <w:szCs w:val="24"/>
        </w:rPr>
        <w:t>atribuirle una posición en dond</w:t>
      </w:r>
      <w:r>
        <w:rPr>
          <w:rFonts w:ascii="Arial" w:hAnsi="Arial" w:cs="Arial"/>
          <w:sz w:val="24"/>
          <w:szCs w:val="24"/>
        </w:rPr>
        <w:t>e poseía un carácter espiritual</w:t>
      </w:r>
      <w:r>
        <w:rPr>
          <w:rStyle w:val="Refdenotaalpie"/>
          <w:rFonts w:ascii="Arial" w:hAnsi="Arial" w:cs="Arial"/>
          <w:sz w:val="24"/>
          <w:szCs w:val="24"/>
        </w:rPr>
        <w:footnoteReference w:id="1"/>
      </w:r>
      <w:r>
        <w:rPr>
          <w:rFonts w:ascii="Arial" w:hAnsi="Arial" w:cs="Arial"/>
          <w:sz w:val="24"/>
          <w:szCs w:val="24"/>
        </w:rPr>
        <w:t xml:space="preserve"> adscrita por santo </w:t>
      </w:r>
      <w:r w:rsidRPr="003F04B3">
        <w:rPr>
          <w:rFonts w:ascii="Arial" w:hAnsi="Arial" w:cs="Arial"/>
          <w:sz w:val="24"/>
          <w:szCs w:val="24"/>
        </w:rPr>
        <w:t xml:space="preserve">Tomás. </w:t>
      </w:r>
      <w:r>
        <w:rPr>
          <w:rFonts w:ascii="Arial" w:hAnsi="Arial" w:cs="Arial"/>
          <w:sz w:val="24"/>
          <w:szCs w:val="24"/>
        </w:rPr>
        <w:t>Es pues, que</w:t>
      </w:r>
      <w:r w:rsidRPr="003F04B3">
        <w:rPr>
          <w:rFonts w:ascii="Arial" w:hAnsi="Arial" w:cs="Arial"/>
          <w:sz w:val="24"/>
          <w:szCs w:val="24"/>
        </w:rPr>
        <w:t xml:space="preserve"> este es un concepto desarro</w:t>
      </w:r>
      <w:r>
        <w:rPr>
          <w:rFonts w:ascii="Arial" w:hAnsi="Arial" w:cs="Arial"/>
          <w:sz w:val="24"/>
          <w:szCs w:val="24"/>
        </w:rPr>
        <w:t xml:space="preserve">llado en la Edad Media y </w:t>
      </w:r>
      <w:proofErr w:type="spellStart"/>
      <w:r>
        <w:rPr>
          <w:rFonts w:ascii="Arial" w:hAnsi="Arial" w:cs="Arial"/>
          <w:sz w:val="24"/>
          <w:szCs w:val="24"/>
        </w:rPr>
        <w:t>tenia</w:t>
      </w:r>
      <w:proofErr w:type="spellEnd"/>
      <w:r>
        <w:rPr>
          <w:rFonts w:ascii="Arial" w:hAnsi="Arial" w:cs="Arial"/>
          <w:sz w:val="24"/>
          <w:szCs w:val="24"/>
        </w:rPr>
        <w:t xml:space="preserve"> una asociación </w:t>
      </w:r>
      <w:r w:rsidRPr="003F04B3">
        <w:rPr>
          <w:rFonts w:ascii="Arial" w:hAnsi="Arial" w:cs="Arial"/>
          <w:sz w:val="24"/>
          <w:szCs w:val="24"/>
        </w:rPr>
        <w:t>a una pena que debían purgar los d</w:t>
      </w:r>
      <w:r>
        <w:rPr>
          <w:rFonts w:ascii="Arial" w:hAnsi="Arial" w:cs="Arial"/>
          <w:sz w:val="24"/>
          <w:szCs w:val="24"/>
        </w:rPr>
        <w:t>emonios después de su caída. Por tanto</w:t>
      </w:r>
      <w:r w:rsidRPr="003F04B3">
        <w:rPr>
          <w:rFonts w:ascii="Arial" w:hAnsi="Arial" w:cs="Arial"/>
          <w:sz w:val="24"/>
          <w:szCs w:val="24"/>
        </w:rPr>
        <w:t xml:space="preserve">, santo Tomas </w:t>
      </w:r>
      <w:r w:rsidRPr="003F04B3">
        <w:rPr>
          <w:rFonts w:ascii="Arial" w:hAnsi="Arial" w:cs="Arial"/>
          <w:sz w:val="24"/>
          <w:szCs w:val="24"/>
        </w:rPr>
        <w:t>expresa</w:t>
      </w:r>
      <w:r w:rsidRPr="003F04B3">
        <w:rPr>
          <w:rFonts w:ascii="Arial" w:hAnsi="Arial" w:cs="Arial"/>
          <w:sz w:val="24"/>
          <w:szCs w:val="24"/>
        </w:rPr>
        <w:t xml:space="preserve"> que, de he</w:t>
      </w:r>
      <w:r>
        <w:rPr>
          <w:rFonts w:ascii="Arial" w:hAnsi="Arial" w:cs="Arial"/>
          <w:sz w:val="24"/>
          <w:szCs w:val="24"/>
        </w:rPr>
        <w:t xml:space="preserve">cho, no es forzoso presumir la </w:t>
      </w:r>
      <w:r w:rsidRPr="003F04B3">
        <w:rPr>
          <w:rFonts w:ascii="Arial" w:hAnsi="Arial" w:cs="Arial"/>
          <w:sz w:val="24"/>
          <w:szCs w:val="24"/>
        </w:rPr>
        <w:t>existencia de algún tipo de disposición física para hac</w:t>
      </w:r>
      <w:r>
        <w:rPr>
          <w:rFonts w:ascii="Arial" w:hAnsi="Arial" w:cs="Arial"/>
          <w:sz w:val="24"/>
          <w:szCs w:val="24"/>
        </w:rPr>
        <w:t>er que una criatura sea criatura.</w:t>
      </w:r>
      <w:r>
        <w:rPr>
          <w:rStyle w:val="Refdenotaalpie"/>
          <w:rFonts w:ascii="Arial" w:hAnsi="Arial" w:cs="Arial"/>
          <w:sz w:val="24"/>
          <w:szCs w:val="24"/>
        </w:rPr>
        <w:footnoteReference w:id="2"/>
      </w:r>
    </w:p>
    <w:p w:rsidR="000B2B5C" w:rsidRDefault="000B2B5C" w:rsidP="004401B2">
      <w:pPr>
        <w:spacing w:line="360" w:lineRule="auto"/>
        <w:jc w:val="both"/>
        <w:rPr>
          <w:rFonts w:ascii="Arial" w:hAnsi="Arial" w:cs="Arial"/>
          <w:sz w:val="24"/>
          <w:szCs w:val="24"/>
        </w:rPr>
      </w:pPr>
      <w:r>
        <w:rPr>
          <w:rFonts w:ascii="Arial" w:hAnsi="Arial" w:cs="Arial"/>
          <w:sz w:val="24"/>
          <w:szCs w:val="24"/>
        </w:rPr>
        <w:t>Es desarrollado por</w:t>
      </w:r>
      <w:r w:rsidRPr="000B2B5C">
        <w:rPr>
          <w:rFonts w:ascii="Arial" w:hAnsi="Arial" w:cs="Arial"/>
          <w:sz w:val="24"/>
          <w:szCs w:val="24"/>
        </w:rPr>
        <w:t xml:space="preserve"> santo Tomas, así mismo, una </w:t>
      </w:r>
      <w:r w:rsidRPr="000B2B5C">
        <w:rPr>
          <w:rFonts w:ascii="Arial" w:hAnsi="Arial" w:cs="Arial"/>
          <w:sz w:val="24"/>
          <w:szCs w:val="24"/>
        </w:rPr>
        <w:t>deli</w:t>
      </w:r>
      <w:r>
        <w:rPr>
          <w:rFonts w:ascii="Arial" w:hAnsi="Arial" w:cs="Arial"/>
          <w:sz w:val="24"/>
          <w:szCs w:val="24"/>
        </w:rPr>
        <w:t xml:space="preserve">neación de los fantasmas, y los ángeles, </w:t>
      </w:r>
      <w:r>
        <w:rPr>
          <w:rStyle w:val="Refdenotaalpie"/>
          <w:rFonts w:ascii="Arial" w:hAnsi="Arial" w:cs="Arial"/>
          <w:sz w:val="24"/>
          <w:szCs w:val="24"/>
        </w:rPr>
        <w:footnoteReference w:id="3"/>
      </w:r>
      <w:r w:rsidRPr="000B2B5C">
        <w:rPr>
          <w:rFonts w:ascii="Arial" w:hAnsi="Arial" w:cs="Arial"/>
          <w:sz w:val="24"/>
          <w:szCs w:val="24"/>
        </w:rPr>
        <w:t xml:space="preserve"> en </w:t>
      </w:r>
      <w:r>
        <w:rPr>
          <w:rFonts w:ascii="Arial" w:hAnsi="Arial" w:cs="Arial"/>
          <w:sz w:val="24"/>
          <w:szCs w:val="24"/>
        </w:rPr>
        <w:t>la que</w:t>
      </w:r>
      <w:r w:rsidRPr="000B2B5C">
        <w:rPr>
          <w:rFonts w:ascii="Arial" w:hAnsi="Arial" w:cs="Arial"/>
          <w:sz w:val="24"/>
          <w:szCs w:val="24"/>
        </w:rPr>
        <w:t xml:space="preserve"> va </w:t>
      </w:r>
      <w:r w:rsidRPr="000B2B5C">
        <w:rPr>
          <w:rFonts w:ascii="Arial" w:hAnsi="Arial" w:cs="Arial"/>
          <w:sz w:val="24"/>
          <w:szCs w:val="24"/>
        </w:rPr>
        <w:t>enunciando</w:t>
      </w:r>
      <w:r w:rsidRPr="000B2B5C">
        <w:rPr>
          <w:rFonts w:ascii="Arial" w:hAnsi="Arial" w:cs="Arial"/>
          <w:sz w:val="24"/>
          <w:szCs w:val="24"/>
        </w:rPr>
        <w:t xml:space="preserve"> que estos últ</w:t>
      </w:r>
      <w:r>
        <w:rPr>
          <w:rFonts w:ascii="Arial" w:hAnsi="Arial" w:cs="Arial"/>
          <w:sz w:val="24"/>
          <w:szCs w:val="24"/>
        </w:rPr>
        <w:t xml:space="preserve">imos poseen autoconocimiento de </w:t>
      </w:r>
      <w:r w:rsidRPr="000B2B5C">
        <w:rPr>
          <w:rFonts w:ascii="Arial" w:hAnsi="Arial" w:cs="Arial"/>
          <w:sz w:val="24"/>
          <w:szCs w:val="24"/>
        </w:rPr>
        <w:t>un carácter inmediato, intuitivo y exacto que el que podamos alcanzar nosotros,</w:t>
      </w:r>
      <w:r>
        <w:rPr>
          <w:rFonts w:ascii="Arial" w:hAnsi="Arial" w:cs="Arial"/>
          <w:sz w:val="24"/>
          <w:szCs w:val="24"/>
        </w:rPr>
        <w:t xml:space="preserve"> Así mismo,</w:t>
      </w:r>
      <w:r w:rsidRPr="000B2B5C">
        <w:rPr>
          <w:rFonts w:ascii="Arial" w:hAnsi="Arial" w:cs="Arial"/>
          <w:sz w:val="24"/>
          <w:szCs w:val="24"/>
        </w:rPr>
        <w:t xml:space="preserve"> agre</w:t>
      </w:r>
      <w:r>
        <w:rPr>
          <w:rFonts w:ascii="Arial" w:hAnsi="Arial" w:cs="Arial"/>
          <w:sz w:val="24"/>
          <w:szCs w:val="24"/>
        </w:rPr>
        <w:t xml:space="preserve">ga, los ángeles no necesitan </w:t>
      </w:r>
      <w:r w:rsidRPr="000B2B5C">
        <w:rPr>
          <w:rFonts w:ascii="Arial" w:hAnsi="Arial" w:cs="Arial"/>
          <w:sz w:val="24"/>
          <w:szCs w:val="24"/>
        </w:rPr>
        <w:t xml:space="preserve">discurrir ni formar </w:t>
      </w:r>
      <w:r w:rsidRPr="000B2B5C">
        <w:rPr>
          <w:rFonts w:ascii="Arial" w:hAnsi="Arial" w:cs="Arial"/>
          <w:sz w:val="24"/>
          <w:szCs w:val="24"/>
        </w:rPr>
        <w:lastRenderedPageBreak/>
        <w:t>o fragmentar para pensar. La</w:t>
      </w:r>
      <w:r>
        <w:rPr>
          <w:rFonts w:ascii="Arial" w:hAnsi="Arial" w:cs="Arial"/>
          <w:sz w:val="24"/>
          <w:szCs w:val="24"/>
        </w:rPr>
        <w:t xml:space="preserve"> forma en la que su pensamiento </w:t>
      </w:r>
      <w:r w:rsidRPr="000B2B5C">
        <w:rPr>
          <w:rFonts w:ascii="Arial" w:hAnsi="Arial" w:cs="Arial"/>
          <w:sz w:val="24"/>
          <w:szCs w:val="24"/>
        </w:rPr>
        <w:t xml:space="preserve">se da, es de </w:t>
      </w:r>
      <w:proofErr w:type="gramStart"/>
      <w:r w:rsidRPr="000B2B5C">
        <w:rPr>
          <w:rFonts w:ascii="Arial" w:hAnsi="Arial" w:cs="Arial"/>
          <w:sz w:val="24"/>
          <w:szCs w:val="24"/>
        </w:rPr>
        <w:t>un</w:t>
      </w:r>
      <w:proofErr w:type="gramEnd"/>
      <w:r w:rsidRPr="000B2B5C">
        <w:rPr>
          <w:rFonts w:ascii="Arial" w:hAnsi="Arial" w:cs="Arial"/>
          <w:sz w:val="24"/>
          <w:szCs w:val="24"/>
        </w:rPr>
        <w:t xml:space="preserve"> </w:t>
      </w:r>
      <w:r w:rsidR="004401B2" w:rsidRPr="000B2B5C">
        <w:rPr>
          <w:rFonts w:ascii="Arial" w:hAnsi="Arial" w:cs="Arial"/>
          <w:sz w:val="24"/>
          <w:szCs w:val="24"/>
        </w:rPr>
        <w:t>forma</w:t>
      </w:r>
      <w:r w:rsidRPr="000B2B5C">
        <w:rPr>
          <w:rFonts w:ascii="Arial" w:hAnsi="Arial" w:cs="Arial"/>
          <w:sz w:val="24"/>
          <w:szCs w:val="24"/>
        </w:rPr>
        <w:t xml:space="preserve"> meramente intuitivo.</w:t>
      </w:r>
      <w:r w:rsidR="004401B2">
        <w:rPr>
          <w:rStyle w:val="Refdenotaalpie"/>
          <w:rFonts w:ascii="Arial" w:hAnsi="Arial" w:cs="Arial"/>
          <w:sz w:val="24"/>
          <w:szCs w:val="24"/>
        </w:rPr>
        <w:footnoteReference w:id="4"/>
      </w:r>
      <w:r>
        <w:rPr>
          <w:rFonts w:ascii="Arial" w:hAnsi="Arial" w:cs="Arial"/>
          <w:sz w:val="24"/>
          <w:szCs w:val="24"/>
        </w:rPr>
        <w:t xml:space="preserve"> De primer impacto, y para así </w:t>
      </w:r>
      <w:r w:rsidRPr="000B2B5C">
        <w:rPr>
          <w:rFonts w:ascii="Arial" w:hAnsi="Arial" w:cs="Arial"/>
          <w:sz w:val="24"/>
          <w:szCs w:val="24"/>
        </w:rPr>
        <w:t>desarrollar el tema de los demonios, se a</w:t>
      </w:r>
      <w:r>
        <w:rPr>
          <w:rFonts w:ascii="Arial" w:hAnsi="Arial" w:cs="Arial"/>
          <w:sz w:val="24"/>
          <w:szCs w:val="24"/>
        </w:rPr>
        <w:t xml:space="preserve">bordara a santo Tomas de Aquino </w:t>
      </w:r>
      <w:r w:rsidR="004401B2">
        <w:rPr>
          <w:rFonts w:ascii="Arial" w:hAnsi="Arial" w:cs="Arial"/>
          <w:sz w:val="24"/>
          <w:szCs w:val="24"/>
        </w:rPr>
        <w:t xml:space="preserve">directamente junto con San Agustín, </w:t>
      </w:r>
      <w:r w:rsidRPr="000B2B5C">
        <w:rPr>
          <w:rFonts w:ascii="Arial" w:hAnsi="Arial" w:cs="Arial"/>
          <w:sz w:val="24"/>
          <w:szCs w:val="24"/>
        </w:rPr>
        <w:t xml:space="preserve">y se tendrán otros textos </w:t>
      </w:r>
      <w:r w:rsidR="004401B2">
        <w:rPr>
          <w:rFonts w:ascii="Arial" w:hAnsi="Arial" w:cs="Arial"/>
          <w:sz w:val="24"/>
          <w:szCs w:val="24"/>
        </w:rPr>
        <w:t xml:space="preserve">de consulta </w:t>
      </w:r>
      <w:r w:rsidRPr="000B2B5C">
        <w:rPr>
          <w:rFonts w:ascii="Arial" w:hAnsi="Arial" w:cs="Arial"/>
          <w:sz w:val="24"/>
          <w:szCs w:val="24"/>
        </w:rPr>
        <w:t xml:space="preserve">para </w:t>
      </w:r>
      <w:r w:rsidR="004401B2">
        <w:rPr>
          <w:rFonts w:ascii="Arial" w:hAnsi="Arial" w:cs="Arial"/>
          <w:sz w:val="24"/>
          <w:szCs w:val="24"/>
        </w:rPr>
        <w:t xml:space="preserve">poseer una perspectiva de la </w:t>
      </w:r>
      <w:r>
        <w:rPr>
          <w:rFonts w:ascii="Arial" w:hAnsi="Arial" w:cs="Arial"/>
          <w:sz w:val="24"/>
          <w:szCs w:val="24"/>
        </w:rPr>
        <w:t xml:space="preserve">Edad Media </w:t>
      </w:r>
      <w:r w:rsidR="004401B2">
        <w:rPr>
          <w:rFonts w:ascii="Arial" w:hAnsi="Arial" w:cs="Arial"/>
          <w:sz w:val="24"/>
          <w:szCs w:val="24"/>
        </w:rPr>
        <w:t>de forma más amplia</w:t>
      </w:r>
      <w:r w:rsidRPr="000B2B5C">
        <w:rPr>
          <w:rFonts w:ascii="Arial" w:hAnsi="Arial" w:cs="Arial"/>
          <w:sz w:val="24"/>
          <w:szCs w:val="24"/>
        </w:rPr>
        <w:t>.</w:t>
      </w:r>
    </w:p>
    <w:p w:rsidR="004401B2" w:rsidRDefault="004401B2" w:rsidP="004401B2">
      <w:pPr>
        <w:spacing w:line="360" w:lineRule="auto"/>
        <w:jc w:val="both"/>
        <w:rPr>
          <w:rFonts w:ascii="Arial" w:hAnsi="Arial" w:cs="Arial"/>
          <w:sz w:val="24"/>
          <w:szCs w:val="24"/>
        </w:rPr>
      </w:pPr>
      <w:r>
        <w:rPr>
          <w:rFonts w:ascii="Arial" w:hAnsi="Arial" w:cs="Arial"/>
          <w:sz w:val="24"/>
          <w:szCs w:val="24"/>
        </w:rPr>
        <w:t xml:space="preserve">Al momento de abarcar la obra de san Agustín, en específico el texto </w:t>
      </w:r>
      <w:r w:rsidRPr="008F0327">
        <w:rPr>
          <w:rFonts w:ascii="Arial" w:hAnsi="Arial" w:cs="Arial"/>
          <w:i/>
          <w:sz w:val="24"/>
          <w:szCs w:val="24"/>
        </w:rPr>
        <w:t>Sobre las predicciones de los demonios</w:t>
      </w:r>
      <w:r>
        <w:rPr>
          <w:rFonts w:ascii="Arial" w:hAnsi="Arial" w:cs="Arial"/>
          <w:i/>
          <w:sz w:val="24"/>
          <w:szCs w:val="24"/>
        </w:rPr>
        <w:t xml:space="preserve">, </w:t>
      </w:r>
      <w:r>
        <w:rPr>
          <w:rFonts w:ascii="Arial" w:hAnsi="Arial" w:cs="Arial"/>
          <w:sz w:val="24"/>
          <w:szCs w:val="24"/>
        </w:rPr>
        <w:t>se da con que la</w:t>
      </w:r>
      <w:r w:rsidRPr="004401B2">
        <w:rPr>
          <w:rFonts w:ascii="Arial" w:hAnsi="Arial" w:cs="Arial"/>
          <w:sz w:val="24"/>
          <w:szCs w:val="24"/>
        </w:rPr>
        <w:t xml:space="preserve"> obra se desarrolla como una exposición sistemá</w:t>
      </w:r>
      <w:r>
        <w:rPr>
          <w:rFonts w:ascii="Arial" w:hAnsi="Arial" w:cs="Arial"/>
          <w:sz w:val="24"/>
          <w:szCs w:val="24"/>
        </w:rPr>
        <w:t>tica del pensamiento de Agustín la cual,</w:t>
      </w:r>
      <w:r w:rsidRPr="004401B2">
        <w:rPr>
          <w:rFonts w:ascii="Arial" w:hAnsi="Arial" w:cs="Arial"/>
          <w:sz w:val="24"/>
          <w:szCs w:val="24"/>
        </w:rPr>
        <w:t xml:space="preserve"> ante todo</w:t>
      </w:r>
      <w:r>
        <w:rPr>
          <w:rFonts w:ascii="Arial" w:hAnsi="Arial" w:cs="Arial"/>
          <w:sz w:val="24"/>
          <w:szCs w:val="24"/>
        </w:rPr>
        <w:t>,</w:t>
      </w:r>
      <w:r w:rsidRPr="004401B2">
        <w:rPr>
          <w:rFonts w:ascii="Arial" w:hAnsi="Arial" w:cs="Arial"/>
          <w:sz w:val="24"/>
          <w:szCs w:val="24"/>
        </w:rPr>
        <w:t xml:space="preserve">  muestra qué cualidades permite al demonio reali</w:t>
      </w:r>
      <w:r>
        <w:rPr>
          <w:rFonts w:ascii="Arial" w:hAnsi="Arial" w:cs="Arial"/>
          <w:sz w:val="24"/>
          <w:szCs w:val="24"/>
        </w:rPr>
        <w:t xml:space="preserve">zar predicciones y maravillas. Así mismo, </w:t>
      </w:r>
      <w:r w:rsidRPr="004401B2">
        <w:rPr>
          <w:rFonts w:ascii="Arial" w:hAnsi="Arial" w:cs="Arial"/>
          <w:sz w:val="24"/>
          <w:szCs w:val="24"/>
        </w:rPr>
        <w:t xml:space="preserve">se explica en detalle cómo </w:t>
      </w:r>
      <w:r>
        <w:rPr>
          <w:rFonts w:ascii="Arial" w:hAnsi="Arial" w:cs="Arial"/>
          <w:sz w:val="24"/>
          <w:szCs w:val="24"/>
        </w:rPr>
        <w:t>el demonio realiza predicciones.</w:t>
      </w:r>
    </w:p>
    <w:p w:rsidR="004401B2" w:rsidRDefault="004401B2" w:rsidP="004401B2">
      <w:pPr>
        <w:spacing w:line="360" w:lineRule="auto"/>
        <w:jc w:val="both"/>
        <w:rPr>
          <w:rFonts w:ascii="Arial" w:hAnsi="Arial" w:cs="Arial"/>
          <w:sz w:val="24"/>
          <w:szCs w:val="24"/>
        </w:rPr>
      </w:pPr>
      <w:r>
        <w:rPr>
          <w:rFonts w:ascii="Arial" w:hAnsi="Arial" w:cs="Arial"/>
          <w:sz w:val="24"/>
          <w:szCs w:val="24"/>
        </w:rPr>
        <w:t>Al momento de consultar dicho texto, la traducción que he escogido cita de forma amable los manus</w:t>
      </w:r>
      <w:r w:rsidR="002D5E07">
        <w:rPr>
          <w:rFonts w:ascii="Arial" w:hAnsi="Arial" w:cs="Arial"/>
          <w:sz w:val="24"/>
          <w:szCs w:val="24"/>
        </w:rPr>
        <w:t xml:space="preserve">critos latinos, así como brindar la ubicación de dicho manuscrito, para así identificarlo plenamente. He aprendido, de sobremanera, que es de buen carácter el analizar textos medievales, ya que se enriquece el actuar indagatorio, pues he dado con varios motores de búsqueda de manuscritos así como diversa bibliografía principal y secundaria. La investigación ha proporcionado </w:t>
      </w:r>
      <w:proofErr w:type="gramStart"/>
      <w:r w:rsidR="002D5E07">
        <w:rPr>
          <w:rFonts w:ascii="Arial" w:hAnsi="Arial" w:cs="Arial"/>
          <w:sz w:val="24"/>
          <w:szCs w:val="24"/>
        </w:rPr>
        <w:t>una</w:t>
      </w:r>
      <w:proofErr w:type="gramEnd"/>
      <w:r w:rsidR="002D5E07">
        <w:rPr>
          <w:rFonts w:ascii="Arial" w:hAnsi="Arial" w:cs="Arial"/>
          <w:sz w:val="24"/>
          <w:szCs w:val="24"/>
        </w:rPr>
        <w:t xml:space="preserve"> gran </w:t>
      </w:r>
      <w:r w:rsidR="002D5E07" w:rsidRPr="002D5E07">
        <w:rPr>
          <w:rFonts w:ascii="Arial" w:hAnsi="Arial" w:cs="Arial"/>
          <w:sz w:val="24"/>
          <w:szCs w:val="24"/>
        </w:rPr>
        <w:t>alojamiento</w:t>
      </w:r>
      <w:r w:rsidR="002D5E07">
        <w:rPr>
          <w:rFonts w:ascii="Arial" w:hAnsi="Arial" w:cs="Arial"/>
          <w:sz w:val="24"/>
          <w:szCs w:val="24"/>
        </w:rPr>
        <w:t xml:space="preserve"> de distintas filosofías, </w:t>
      </w:r>
      <w:r w:rsidR="002D5E07" w:rsidRPr="002D5E07">
        <w:rPr>
          <w:rFonts w:ascii="Arial" w:hAnsi="Arial" w:cs="Arial"/>
          <w:sz w:val="24"/>
          <w:szCs w:val="24"/>
        </w:rPr>
        <w:t>espacios geográfico</w:t>
      </w:r>
      <w:r w:rsidR="002D5E07">
        <w:rPr>
          <w:rFonts w:ascii="Arial" w:hAnsi="Arial" w:cs="Arial"/>
          <w:sz w:val="24"/>
          <w:szCs w:val="24"/>
        </w:rPr>
        <w:t xml:space="preserve">s y temporales. </w:t>
      </w:r>
    </w:p>
    <w:p w:rsidR="002D5E07" w:rsidRPr="008F0327" w:rsidRDefault="002D5E07" w:rsidP="002D5E07">
      <w:pPr>
        <w:spacing w:line="360" w:lineRule="auto"/>
        <w:rPr>
          <w:rFonts w:ascii="Arial" w:hAnsi="Arial" w:cs="Arial"/>
          <w:b/>
          <w:sz w:val="24"/>
          <w:szCs w:val="24"/>
        </w:rPr>
      </w:pPr>
      <w:r w:rsidRPr="008F0327">
        <w:rPr>
          <w:rFonts w:ascii="Arial" w:hAnsi="Arial" w:cs="Arial"/>
          <w:b/>
          <w:sz w:val="24"/>
          <w:szCs w:val="24"/>
        </w:rPr>
        <w:t>Bibliografía primaria.</w:t>
      </w:r>
    </w:p>
    <w:p w:rsidR="002D5E07" w:rsidRPr="008F0327" w:rsidRDefault="002D5E07" w:rsidP="002D5E07">
      <w:pPr>
        <w:spacing w:line="360" w:lineRule="auto"/>
        <w:rPr>
          <w:rFonts w:ascii="Arial" w:hAnsi="Arial" w:cs="Arial"/>
          <w:sz w:val="24"/>
          <w:szCs w:val="24"/>
        </w:rPr>
      </w:pPr>
      <w:proofErr w:type="gramStart"/>
      <w:r w:rsidRPr="008F0327">
        <w:rPr>
          <w:rFonts w:ascii="Arial" w:hAnsi="Arial" w:cs="Arial"/>
          <w:sz w:val="24"/>
          <w:szCs w:val="24"/>
        </w:rPr>
        <w:t>de</w:t>
      </w:r>
      <w:proofErr w:type="gramEnd"/>
      <w:r w:rsidRPr="008F0327">
        <w:rPr>
          <w:rFonts w:ascii="Arial" w:hAnsi="Arial" w:cs="Arial"/>
          <w:sz w:val="24"/>
          <w:szCs w:val="24"/>
        </w:rPr>
        <w:t xml:space="preserve"> Aquino, Tomás. </w:t>
      </w:r>
      <w:r w:rsidRPr="008F0327">
        <w:rPr>
          <w:rFonts w:ascii="Arial" w:hAnsi="Arial" w:cs="Arial"/>
          <w:i/>
          <w:sz w:val="24"/>
          <w:szCs w:val="24"/>
        </w:rPr>
        <w:t>Cuestiones Disputadas sobre el mal.</w:t>
      </w:r>
      <w:r w:rsidRPr="008F0327">
        <w:rPr>
          <w:rFonts w:ascii="Arial" w:hAnsi="Arial" w:cs="Arial"/>
          <w:sz w:val="24"/>
          <w:szCs w:val="24"/>
        </w:rPr>
        <w:t xml:space="preserve"> Pamplona: </w:t>
      </w:r>
      <w:proofErr w:type="spellStart"/>
      <w:r w:rsidRPr="008F0327">
        <w:rPr>
          <w:rFonts w:ascii="Arial" w:hAnsi="Arial" w:cs="Arial"/>
          <w:sz w:val="24"/>
          <w:szCs w:val="24"/>
        </w:rPr>
        <w:t>Eunsa</w:t>
      </w:r>
      <w:proofErr w:type="spellEnd"/>
      <w:r w:rsidRPr="008F0327">
        <w:rPr>
          <w:rFonts w:ascii="Arial" w:hAnsi="Arial" w:cs="Arial"/>
          <w:sz w:val="24"/>
          <w:szCs w:val="24"/>
        </w:rPr>
        <w:t>. 1997.</w:t>
      </w:r>
    </w:p>
    <w:p w:rsidR="002D5E07" w:rsidRPr="008F0327" w:rsidRDefault="002D5E07" w:rsidP="002D5E07">
      <w:pPr>
        <w:spacing w:line="360" w:lineRule="auto"/>
        <w:rPr>
          <w:rFonts w:ascii="Arial" w:hAnsi="Arial" w:cs="Arial"/>
          <w:sz w:val="24"/>
          <w:szCs w:val="24"/>
        </w:rPr>
      </w:pPr>
      <w:proofErr w:type="gramStart"/>
      <w:r w:rsidRPr="008F0327">
        <w:rPr>
          <w:rFonts w:ascii="Arial" w:hAnsi="Arial" w:cs="Arial"/>
          <w:sz w:val="24"/>
          <w:szCs w:val="24"/>
        </w:rPr>
        <w:t>de</w:t>
      </w:r>
      <w:proofErr w:type="gramEnd"/>
      <w:r w:rsidRPr="008F0327">
        <w:rPr>
          <w:rFonts w:ascii="Arial" w:hAnsi="Arial" w:cs="Arial"/>
          <w:sz w:val="24"/>
          <w:szCs w:val="24"/>
        </w:rPr>
        <w:t xml:space="preserve"> Aquino, Tomas. </w:t>
      </w:r>
      <w:r w:rsidRPr="008F0327">
        <w:rPr>
          <w:rFonts w:ascii="Arial" w:hAnsi="Arial" w:cs="Arial"/>
          <w:i/>
          <w:sz w:val="24"/>
          <w:szCs w:val="24"/>
        </w:rPr>
        <w:t>Suma teológica.</w:t>
      </w:r>
      <w:r w:rsidRPr="008F0327">
        <w:rPr>
          <w:rFonts w:ascii="Arial" w:hAnsi="Arial" w:cs="Arial"/>
          <w:sz w:val="24"/>
          <w:szCs w:val="24"/>
        </w:rPr>
        <w:t xml:space="preserve"> Madrid: Biblioteca de autores cristianos.2001.</w:t>
      </w:r>
    </w:p>
    <w:p w:rsidR="002D5E07" w:rsidRPr="008F0327" w:rsidRDefault="002D5E07" w:rsidP="002D5E07">
      <w:pPr>
        <w:spacing w:line="360" w:lineRule="auto"/>
        <w:rPr>
          <w:rFonts w:ascii="Arial" w:hAnsi="Arial" w:cs="Arial"/>
          <w:sz w:val="24"/>
          <w:szCs w:val="24"/>
        </w:rPr>
      </w:pPr>
      <w:proofErr w:type="gramStart"/>
      <w:r w:rsidRPr="008F0327">
        <w:rPr>
          <w:rFonts w:ascii="Arial" w:hAnsi="Arial" w:cs="Arial"/>
          <w:sz w:val="24"/>
          <w:szCs w:val="24"/>
        </w:rPr>
        <w:t>de</w:t>
      </w:r>
      <w:proofErr w:type="gramEnd"/>
      <w:r w:rsidRPr="008F0327">
        <w:rPr>
          <w:rFonts w:ascii="Arial" w:hAnsi="Arial" w:cs="Arial"/>
          <w:sz w:val="24"/>
          <w:szCs w:val="24"/>
        </w:rPr>
        <w:t xml:space="preserve"> Hipona</w:t>
      </w:r>
      <w:r>
        <w:rPr>
          <w:rFonts w:ascii="Arial" w:hAnsi="Arial" w:cs="Arial"/>
          <w:sz w:val="24"/>
          <w:szCs w:val="24"/>
        </w:rPr>
        <w:t xml:space="preserve">, </w:t>
      </w:r>
      <w:r w:rsidRPr="008F0327">
        <w:rPr>
          <w:rFonts w:ascii="Arial" w:hAnsi="Arial" w:cs="Arial"/>
          <w:sz w:val="24"/>
          <w:szCs w:val="24"/>
        </w:rPr>
        <w:t xml:space="preserve">Agustín. </w:t>
      </w:r>
      <w:r w:rsidRPr="008F0327">
        <w:rPr>
          <w:rFonts w:ascii="Arial" w:hAnsi="Arial" w:cs="Arial"/>
          <w:i/>
          <w:sz w:val="24"/>
          <w:szCs w:val="24"/>
        </w:rPr>
        <w:t>Sobre las prediccione</w:t>
      </w:r>
      <w:bookmarkStart w:id="0" w:name="_GoBack"/>
      <w:bookmarkEnd w:id="0"/>
      <w:r w:rsidRPr="008F0327">
        <w:rPr>
          <w:rFonts w:ascii="Arial" w:hAnsi="Arial" w:cs="Arial"/>
          <w:i/>
          <w:sz w:val="24"/>
          <w:szCs w:val="24"/>
        </w:rPr>
        <w:t>s de los demonios.</w:t>
      </w:r>
      <w:r w:rsidRPr="008F0327">
        <w:rPr>
          <w:rFonts w:ascii="Arial" w:hAnsi="Arial" w:cs="Arial"/>
          <w:sz w:val="24"/>
          <w:szCs w:val="24"/>
        </w:rPr>
        <w:t xml:space="preserve"> Trad. Pedro E.</w:t>
      </w:r>
    </w:p>
    <w:p w:rsidR="002D5E07" w:rsidRPr="008F0327" w:rsidRDefault="002D5E07" w:rsidP="002D5E07">
      <w:pPr>
        <w:spacing w:line="360" w:lineRule="auto"/>
        <w:rPr>
          <w:rFonts w:ascii="Arial" w:hAnsi="Arial" w:cs="Arial"/>
          <w:sz w:val="24"/>
          <w:szCs w:val="24"/>
        </w:rPr>
      </w:pPr>
      <w:r w:rsidRPr="008F0327">
        <w:rPr>
          <w:rFonts w:ascii="Arial" w:hAnsi="Arial" w:cs="Arial"/>
          <w:sz w:val="24"/>
          <w:szCs w:val="24"/>
        </w:rPr>
        <w:t xml:space="preserve">León </w:t>
      </w:r>
      <w:proofErr w:type="spellStart"/>
      <w:r w:rsidRPr="008F0327">
        <w:rPr>
          <w:rFonts w:ascii="Arial" w:hAnsi="Arial" w:cs="Arial"/>
          <w:sz w:val="24"/>
          <w:szCs w:val="24"/>
        </w:rPr>
        <w:t>Mescua</w:t>
      </w:r>
      <w:proofErr w:type="spellEnd"/>
      <w:r w:rsidRPr="008F0327">
        <w:rPr>
          <w:rFonts w:ascii="Arial" w:hAnsi="Arial" w:cs="Arial"/>
          <w:sz w:val="24"/>
          <w:szCs w:val="24"/>
        </w:rPr>
        <w:t>. 2014</w:t>
      </w:r>
    </w:p>
    <w:p w:rsidR="002D5E07" w:rsidRPr="008F0327" w:rsidRDefault="002D5E07" w:rsidP="002D5E07">
      <w:pPr>
        <w:spacing w:line="360" w:lineRule="auto"/>
        <w:rPr>
          <w:rFonts w:ascii="Arial" w:hAnsi="Arial" w:cs="Arial"/>
          <w:b/>
          <w:sz w:val="24"/>
          <w:szCs w:val="24"/>
        </w:rPr>
      </w:pPr>
      <w:r w:rsidRPr="008F0327">
        <w:rPr>
          <w:rFonts w:ascii="Arial" w:hAnsi="Arial" w:cs="Arial"/>
          <w:b/>
          <w:sz w:val="24"/>
          <w:szCs w:val="24"/>
        </w:rPr>
        <w:t>Bibliografía secundaria.</w:t>
      </w:r>
    </w:p>
    <w:p w:rsidR="002D5E07" w:rsidRPr="008F0327" w:rsidRDefault="002D5E07" w:rsidP="002D5E07">
      <w:pPr>
        <w:spacing w:line="360" w:lineRule="auto"/>
        <w:rPr>
          <w:rFonts w:ascii="Arial" w:hAnsi="Arial" w:cs="Arial"/>
          <w:sz w:val="24"/>
          <w:szCs w:val="24"/>
        </w:rPr>
      </w:pPr>
      <w:proofErr w:type="spellStart"/>
      <w:r w:rsidRPr="008F0327">
        <w:rPr>
          <w:rFonts w:ascii="Arial" w:hAnsi="Arial" w:cs="Arial"/>
          <w:sz w:val="24"/>
          <w:szCs w:val="24"/>
        </w:rPr>
        <w:t>Barenstein</w:t>
      </w:r>
      <w:proofErr w:type="spellEnd"/>
      <w:r w:rsidRPr="008F0327">
        <w:rPr>
          <w:rFonts w:ascii="Arial" w:hAnsi="Arial" w:cs="Arial"/>
          <w:sz w:val="24"/>
          <w:szCs w:val="24"/>
        </w:rPr>
        <w:t xml:space="preserve">, J. </w:t>
      </w:r>
      <w:r w:rsidRPr="008F0327">
        <w:rPr>
          <w:rFonts w:ascii="Arial" w:hAnsi="Arial" w:cs="Arial"/>
          <w:i/>
          <w:sz w:val="24"/>
          <w:szCs w:val="24"/>
        </w:rPr>
        <w:t>Ser filósofo en la Edad Media.</w:t>
      </w:r>
      <w:r w:rsidRPr="008F0327">
        <w:rPr>
          <w:rFonts w:ascii="Arial" w:hAnsi="Arial" w:cs="Arial"/>
          <w:sz w:val="24"/>
          <w:szCs w:val="24"/>
        </w:rPr>
        <w:t xml:space="preserve"> Buenos Aires: Miño y Dávila. 2012.</w:t>
      </w:r>
    </w:p>
    <w:p w:rsidR="002D5E07" w:rsidRPr="008F0327" w:rsidRDefault="002D5E07" w:rsidP="002D5E07">
      <w:pPr>
        <w:spacing w:line="360" w:lineRule="auto"/>
        <w:rPr>
          <w:rFonts w:ascii="Arial" w:hAnsi="Arial" w:cs="Arial"/>
          <w:sz w:val="24"/>
          <w:szCs w:val="24"/>
        </w:rPr>
      </w:pPr>
      <w:proofErr w:type="spellStart"/>
      <w:r w:rsidRPr="008F0327">
        <w:rPr>
          <w:rFonts w:ascii="Arial" w:hAnsi="Arial" w:cs="Arial"/>
          <w:sz w:val="24"/>
          <w:szCs w:val="24"/>
        </w:rPr>
        <w:t>Copleston</w:t>
      </w:r>
      <w:proofErr w:type="spellEnd"/>
      <w:r w:rsidRPr="008F0327">
        <w:rPr>
          <w:rFonts w:ascii="Arial" w:hAnsi="Arial" w:cs="Arial"/>
          <w:sz w:val="24"/>
          <w:szCs w:val="24"/>
        </w:rPr>
        <w:t xml:space="preserve">, </w:t>
      </w:r>
      <w:proofErr w:type="spellStart"/>
      <w:r w:rsidRPr="008F0327">
        <w:rPr>
          <w:rFonts w:ascii="Arial" w:hAnsi="Arial" w:cs="Arial"/>
          <w:sz w:val="24"/>
          <w:szCs w:val="24"/>
        </w:rPr>
        <w:t>Federick</w:t>
      </w:r>
      <w:proofErr w:type="spellEnd"/>
      <w:r w:rsidRPr="008F0327">
        <w:rPr>
          <w:rFonts w:ascii="Arial" w:hAnsi="Arial" w:cs="Arial"/>
          <w:sz w:val="24"/>
          <w:szCs w:val="24"/>
        </w:rPr>
        <w:t xml:space="preserve">. </w:t>
      </w:r>
      <w:r w:rsidRPr="008F0327">
        <w:rPr>
          <w:rFonts w:ascii="Arial" w:hAnsi="Arial" w:cs="Arial"/>
          <w:i/>
          <w:sz w:val="24"/>
          <w:szCs w:val="24"/>
        </w:rPr>
        <w:t>Historia de la filosofía.</w:t>
      </w:r>
      <w:r w:rsidRPr="008F0327">
        <w:rPr>
          <w:rFonts w:ascii="Arial" w:hAnsi="Arial" w:cs="Arial"/>
          <w:sz w:val="24"/>
          <w:szCs w:val="24"/>
        </w:rPr>
        <w:t xml:space="preserve"> Madrid: Ariel. 1980</w:t>
      </w:r>
    </w:p>
    <w:p w:rsidR="002D5E07" w:rsidRPr="008F0327" w:rsidRDefault="002D5E07" w:rsidP="002D5E07">
      <w:pPr>
        <w:spacing w:line="360" w:lineRule="auto"/>
        <w:rPr>
          <w:rFonts w:ascii="Arial" w:hAnsi="Arial" w:cs="Arial"/>
          <w:sz w:val="24"/>
          <w:szCs w:val="24"/>
        </w:rPr>
      </w:pPr>
      <w:proofErr w:type="gramStart"/>
      <w:r w:rsidRPr="008F0327">
        <w:rPr>
          <w:rFonts w:ascii="Arial" w:hAnsi="Arial" w:cs="Arial"/>
          <w:sz w:val="24"/>
          <w:szCs w:val="24"/>
        </w:rPr>
        <w:lastRenderedPageBreak/>
        <w:t>de</w:t>
      </w:r>
      <w:proofErr w:type="gramEnd"/>
      <w:r w:rsidRPr="008F0327">
        <w:rPr>
          <w:rFonts w:ascii="Arial" w:hAnsi="Arial" w:cs="Arial"/>
          <w:sz w:val="24"/>
          <w:szCs w:val="24"/>
        </w:rPr>
        <w:t xml:space="preserve"> Libera, A. </w:t>
      </w:r>
      <w:r w:rsidRPr="008F0327">
        <w:rPr>
          <w:rFonts w:ascii="Arial" w:hAnsi="Arial" w:cs="Arial"/>
          <w:i/>
          <w:sz w:val="24"/>
          <w:szCs w:val="24"/>
        </w:rPr>
        <w:t>Pensar en la Edad Media.</w:t>
      </w:r>
      <w:r w:rsidRPr="008F0327">
        <w:rPr>
          <w:rFonts w:ascii="Arial" w:hAnsi="Arial" w:cs="Arial"/>
          <w:sz w:val="24"/>
          <w:szCs w:val="24"/>
        </w:rPr>
        <w:t xml:space="preserve"> España: </w:t>
      </w:r>
      <w:proofErr w:type="spellStart"/>
      <w:r w:rsidRPr="008F0327">
        <w:rPr>
          <w:rFonts w:ascii="Arial" w:hAnsi="Arial" w:cs="Arial"/>
          <w:sz w:val="24"/>
          <w:szCs w:val="24"/>
        </w:rPr>
        <w:t>Anthropos</w:t>
      </w:r>
      <w:proofErr w:type="spellEnd"/>
      <w:r w:rsidRPr="008F0327">
        <w:rPr>
          <w:rFonts w:ascii="Arial" w:hAnsi="Arial" w:cs="Arial"/>
          <w:sz w:val="24"/>
          <w:szCs w:val="24"/>
        </w:rPr>
        <w:t xml:space="preserve"> Editorial. 2000</w:t>
      </w:r>
    </w:p>
    <w:p w:rsidR="002D5E07" w:rsidRPr="008F0327" w:rsidRDefault="002D5E07" w:rsidP="002D5E07">
      <w:pPr>
        <w:spacing w:line="360" w:lineRule="auto"/>
        <w:rPr>
          <w:rFonts w:ascii="Arial" w:hAnsi="Arial" w:cs="Arial"/>
          <w:sz w:val="24"/>
          <w:szCs w:val="24"/>
        </w:rPr>
      </w:pPr>
      <w:proofErr w:type="spellStart"/>
      <w:r w:rsidRPr="008F0327">
        <w:rPr>
          <w:rFonts w:ascii="Arial" w:hAnsi="Arial" w:cs="Arial"/>
          <w:sz w:val="24"/>
          <w:szCs w:val="24"/>
        </w:rPr>
        <w:t>Gilson</w:t>
      </w:r>
      <w:proofErr w:type="spellEnd"/>
      <w:r w:rsidRPr="008F0327">
        <w:rPr>
          <w:rFonts w:ascii="Arial" w:hAnsi="Arial" w:cs="Arial"/>
          <w:sz w:val="24"/>
          <w:szCs w:val="24"/>
        </w:rPr>
        <w:t xml:space="preserve">, </w:t>
      </w:r>
      <w:proofErr w:type="spellStart"/>
      <w:r w:rsidRPr="008F0327">
        <w:rPr>
          <w:rFonts w:ascii="Arial" w:hAnsi="Arial" w:cs="Arial"/>
          <w:sz w:val="24"/>
          <w:szCs w:val="24"/>
        </w:rPr>
        <w:t>Etienne</w:t>
      </w:r>
      <w:proofErr w:type="spellEnd"/>
      <w:r w:rsidRPr="008F0327">
        <w:rPr>
          <w:rFonts w:ascii="Arial" w:hAnsi="Arial" w:cs="Arial"/>
          <w:sz w:val="24"/>
          <w:szCs w:val="24"/>
        </w:rPr>
        <w:t xml:space="preserve">. </w:t>
      </w:r>
      <w:r w:rsidRPr="008F0327">
        <w:rPr>
          <w:rFonts w:ascii="Arial" w:hAnsi="Arial" w:cs="Arial"/>
          <w:i/>
          <w:sz w:val="24"/>
          <w:szCs w:val="24"/>
        </w:rPr>
        <w:t>La filosofía de la Edad Media.</w:t>
      </w:r>
      <w:r w:rsidRPr="008F0327">
        <w:rPr>
          <w:rFonts w:ascii="Arial" w:hAnsi="Arial" w:cs="Arial"/>
          <w:sz w:val="24"/>
          <w:szCs w:val="24"/>
        </w:rPr>
        <w:t xml:space="preserve"> Madrid: Gredos. 1985.</w:t>
      </w:r>
    </w:p>
    <w:p w:rsidR="002D5E07" w:rsidRPr="008F0327" w:rsidRDefault="002D5E07" w:rsidP="002D5E07">
      <w:pPr>
        <w:spacing w:line="360" w:lineRule="auto"/>
        <w:rPr>
          <w:rFonts w:ascii="Arial" w:hAnsi="Arial" w:cs="Arial"/>
          <w:sz w:val="24"/>
          <w:szCs w:val="24"/>
        </w:rPr>
      </w:pPr>
      <w:proofErr w:type="spellStart"/>
      <w:r w:rsidRPr="008F0327">
        <w:rPr>
          <w:rFonts w:ascii="Arial" w:hAnsi="Arial" w:cs="Arial"/>
          <w:sz w:val="24"/>
          <w:szCs w:val="24"/>
        </w:rPr>
        <w:t>Toubert</w:t>
      </w:r>
      <w:proofErr w:type="spellEnd"/>
      <w:r w:rsidRPr="008F0327">
        <w:rPr>
          <w:rFonts w:ascii="Arial" w:hAnsi="Arial" w:cs="Arial"/>
          <w:sz w:val="24"/>
          <w:szCs w:val="24"/>
        </w:rPr>
        <w:t xml:space="preserve">, P. </w:t>
      </w:r>
      <w:r w:rsidRPr="008F0327">
        <w:rPr>
          <w:rFonts w:ascii="Arial" w:hAnsi="Arial" w:cs="Arial"/>
          <w:i/>
          <w:sz w:val="24"/>
          <w:szCs w:val="24"/>
        </w:rPr>
        <w:t>En la Edad Media, fuentes, estructuras, crisis.</w:t>
      </w:r>
      <w:r w:rsidRPr="008F0327">
        <w:rPr>
          <w:rFonts w:ascii="Arial" w:hAnsi="Arial" w:cs="Arial"/>
          <w:sz w:val="24"/>
          <w:szCs w:val="24"/>
        </w:rPr>
        <w:t xml:space="preserve"> España: Universidad de</w:t>
      </w:r>
    </w:p>
    <w:p w:rsidR="002D5E07" w:rsidRDefault="002D5E07" w:rsidP="002D5E07">
      <w:pPr>
        <w:spacing w:line="360" w:lineRule="auto"/>
        <w:rPr>
          <w:rFonts w:ascii="Arial" w:hAnsi="Arial" w:cs="Arial"/>
          <w:sz w:val="24"/>
          <w:szCs w:val="24"/>
        </w:rPr>
      </w:pPr>
      <w:r w:rsidRPr="008F0327">
        <w:rPr>
          <w:rFonts w:ascii="Arial" w:hAnsi="Arial" w:cs="Arial"/>
          <w:sz w:val="24"/>
          <w:szCs w:val="24"/>
        </w:rPr>
        <w:t>Granada. 2016</w:t>
      </w:r>
    </w:p>
    <w:p w:rsidR="002D5E07" w:rsidRPr="00BA3B18" w:rsidRDefault="002D5E07" w:rsidP="002D5E07">
      <w:pPr>
        <w:spacing w:line="360" w:lineRule="auto"/>
        <w:rPr>
          <w:rFonts w:ascii="Arial" w:hAnsi="Arial" w:cs="Arial"/>
          <w:sz w:val="24"/>
          <w:szCs w:val="24"/>
        </w:rPr>
      </w:pPr>
      <w:r>
        <w:rPr>
          <w:rFonts w:ascii="Arial" w:hAnsi="Arial" w:cs="Arial"/>
          <w:sz w:val="24"/>
          <w:szCs w:val="24"/>
        </w:rPr>
        <w:t xml:space="preserve">H. of </w:t>
      </w:r>
      <w:proofErr w:type="spellStart"/>
      <w:r>
        <w:rPr>
          <w:rFonts w:ascii="Arial" w:hAnsi="Arial" w:cs="Arial"/>
          <w:sz w:val="24"/>
          <w:szCs w:val="24"/>
        </w:rPr>
        <w:t>Saltrey</w:t>
      </w:r>
      <w:proofErr w:type="spellEnd"/>
      <w:r w:rsidRPr="00BA3B18">
        <w:rPr>
          <w:rFonts w:ascii="Arial" w:hAnsi="Arial" w:cs="Arial"/>
          <w:sz w:val="24"/>
          <w:szCs w:val="24"/>
        </w:rPr>
        <w:t xml:space="preserve">. </w:t>
      </w:r>
      <w:proofErr w:type="spellStart"/>
      <w:r w:rsidRPr="00BA3B18">
        <w:rPr>
          <w:rFonts w:ascii="Arial" w:hAnsi="Arial" w:cs="Arial"/>
          <w:i/>
          <w:sz w:val="24"/>
          <w:szCs w:val="24"/>
        </w:rPr>
        <w:t>Tractatus</w:t>
      </w:r>
      <w:proofErr w:type="spellEnd"/>
      <w:r w:rsidRPr="00BA3B18">
        <w:rPr>
          <w:rFonts w:ascii="Arial" w:hAnsi="Arial" w:cs="Arial"/>
          <w:i/>
          <w:sz w:val="24"/>
          <w:szCs w:val="24"/>
        </w:rPr>
        <w:t xml:space="preserve"> de Purgatorio Sancti </w:t>
      </w:r>
      <w:proofErr w:type="spellStart"/>
      <w:r w:rsidRPr="00BA3B18">
        <w:rPr>
          <w:rFonts w:ascii="Arial" w:hAnsi="Arial" w:cs="Arial"/>
          <w:i/>
          <w:sz w:val="24"/>
          <w:szCs w:val="24"/>
        </w:rPr>
        <w:t>Patricii</w:t>
      </w:r>
      <w:proofErr w:type="spellEnd"/>
      <w:r w:rsidRPr="00BA3B18">
        <w:rPr>
          <w:rFonts w:ascii="Arial" w:hAnsi="Arial" w:cs="Arial"/>
          <w:sz w:val="24"/>
          <w:szCs w:val="24"/>
        </w:rPr>
        <w:t>.</w:t>
      </w:r>
      <w:r>
        <w:rPr>
          <w:rFonts w:ascii="Arial" w:hAnsi="Arial" w:cs="Arial"/>
          <w:sz w:val="24"/>
          <w:szCs w:val="24"/>
        </w:rPr>
        <w:t xml:space="preserve"> </w:t>
      </w:r>
      <w:r w:rsidRPr="00BA3B18">
        <w:rPr>
          <w:rFonts w:ascii="Arial" w:hAnsi="Arial" w:cs="Arial"/>
          <w:sz w:val="24"/>
          <w:szCs w:val="24"/>
        </w:rPr>
        <w:t>1190</w:t>
      </w:r>
      <w:r>
        <w:rPr>
          <w:rFonts w:ascii="Arial" w:hAnsi="Arial" w:cs="Arial"/>
          <w:sz w:val="24"/>
          <w:szCs w:val="24"/>
        </w:rPr>
        <w:t>.</w:t>
      </w:r>
    </w:p>
    <w:p w:rsidR="002D5E07" w:rsidRPr="004401B2" w:rsidRDefault="002D5E07" w:rsidP="002D5E07">
      <w:pPr>
        <w:spacing w:line="360" w:lineRule="auto"/>
        <w:rPr>
          <w:rFonts w:ascii="Arial" w:hAnsi="Arial" w:cs="Arial"/>
          <w:sz w:val="24"/>
          <w:szCs w:val="24"/>
        </w:rPr>
      </w:pPr>
      <w:r>
        <w:rPr>
          <w:rFonts w:ascii="Arial" w:hAnsi="Arial" w:cs="Arial"/>
          <w:sz w:val="24"/>
          <w:szCs w:val="24"/>
        </w:rPr>
        <w:t xml:space="preserve">Johannes </w:t>
      </w:r>
      <w:proofErr w:type="spellStart"/>
      <w:r>
        <w:rPr>
          <w:rFonts w:ascii="Arial" w:hAnsi="Arial" w:cs="Arial"/>
          <w:sz w:val="24"/>
          <w:szCs w:val="24"/>
        </w:rPr>
        <w:t>Nider</w:t>
      </w:r>
      <w:proofErr w:type="spellEnd"/>
      <w:r w:rsidRPr="00BA3B18">
        <w:rPr>
          <w:rFonts w:ascii="Arial" w:hAnsi="Arial" w:cs="Arial"/>
          <w:sz w:val="24"/>
          <w:szCs w:val="24"/>
        </w:rPr>
        <w:t xml:space="preserve">. </w:t>
      </w:r>
      <w:proofErr w:type="spellStart"/>
      <w:r w:rsidRPr="00BA3B18">
        <w:rPr>
          <w:rFonts w:ascii="Arial" w:hAnsi="Arial" w:cs="Arial"/>
          <w:i/>
          <w:sz w:val="24"/>
          <w:szCs w:val="24"/>
        </w:rPr>
        <w:t>Formicarius</w:t>
      </w:r>
      <w:proofErr w:type="spellEnd"/>
      <w:r>
        <w:rPr>
          <w:rFonts w:ascii="Arial" w:hAnsi="Arial" w:cs="Arial"/>
          <w:sz w:val="24"/>
          <w:szCs w:val="24"/>
        </w:rPr>
        <w:t>. 1474</w:t>
      </w:r>
      <w:r>
        <w:rPr>
          <w:rFonts w:ascii="Arial" w:hAnsi="Arial" w:cs="Arial"/>
          <w:sz w:val="24"/>
          <w:szCs w:val="24"/>
        </w:rPr>
        <w:t>.</w:t>
      </w:r>
    </w:p>
    <w:sectPr w:rsidR="002D5E07" w:rsidRPr="004401B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D84" w:rsidRDefault="002D4D84" w:rsidP="003F04B3">
      <w:pPr>
        <w:spacing w:after="0" w:line="240" w:lineRule="auto"/>
      </w:pPr>
      <w:r>
        <w:separator/>
      </w:r>
    </w:p>
  </w:endnote>
  <w:endnote w:type="continuationSeparator" w:id="0">
    <w:p w:rsidR="002D4D84" w:rsidRDefault="002D4D84" w:rsidP="003F0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D84" w:rsidRDefault="002D4D84" w:rsidP="003F04B3">
      <w:pPr>
        <w:spacing w:after="0" w:line="240" w:lineRule="auto"/>
      </w:pPr>
      <w:r>
        <w:separator/>
      </w:r>
    </w:p>
  </w:footnote>
  <w:footnote w:type="continuationSeparator" w:id="0">
    <w:p w:rsidR="002D4D84" w:rsidRDefault="002D4D84" w:rsidP="003F04B3">
      <w:pPr>
        <w:spacing w:after="0" w:line="240" w:lineRule="auto"/>
      </w:pPr>
      <w:r>
        <w:continuationSeparator/>
      </w:r>
    </w:p>
  </w:footnote>
  <w:footnote w:id="1">
    <w:p w:rsidR="003F04B3" w:rsidRDefault="003F04B3">
      <w:pPr>
        <w:pStyle w:val="Textonotapie"/>
      </w:pPr>
      <w:r>
        <w:rPr>
          <w:rStyle w:val="Refdenotaalpie"/>
        </w:rPr>
        <w:footnoteRef/>
      </w:r>
      <w:r>
        <w:t xml:space="preserve"> Cf. </w:t>
      </w:r>
      <w:r w:rsidRPr="003F04B3">
        <w:t xml:space="preserve">Tomás de Aquino. </w:t>
      </w:r>
      <w:r>
        <w:t>(</w:t>
      </w:r>
      <w:r w:rsidRPr="003F04B3">
        <w:t xml:space="preserve">1997). </w:t>
      </w:r>
      <w:r>
        <w:t xml:space="preserve">Pág. </w:t>
      </w:r>
      <w:r w:rsidRPr="003F04B3">
        <w:t>16.</w:t>
      </w:r>
    </w:p>
  </w:footnote>
  <w:footnote w:id="2">
    <w:p w:rsidR="003F04B3" w:rsidRDefault="003F04B3">
      <w:pPr>
        <w:pStyle w:val="Textonotapie"/>
      </w:pPr>
      <w:r>
        <w:rPr>
          <w:rStyle w:val="Refdenotaalpie"/>
        </w:rPr>
        <w:footnoteRef/>
      </w:r>
      <w:r>
        <w:t xml:space="preserve"> Cf. </w:t>
      </w:r>
      <w:r w:rsidRPr="003F04B3">
        <w:t>Tomás de Aquino</w:t>
      </w:r>
      <w:r>
        <w:t xml:space="preserve">. </w:t>
      </w:r>
      <w:r w:rsidRPr="003F04B3">
        <w:t>(2001) Parte I, cuestión 50.</w:t>
      </w:r>
    </w:p>
  </w:footnote>
  <w:footnote w:id="3">
    <w:p w:rsidR="000B2B5C" w:rsidRDefault="000B2B5C" w:rsidP="000B2B5C">
      <w:pPr>
        <w:pStyle w:val="Textonotapie"/>
      </w:pPr>
      <w:r>
        <w:rPr>
          <w:rStyle w:val="Refdenotaalpie"/>
        </w:rPr>
        <w:footnoteRef/>
      </w:r>
      <w:r>
        <w:t xml:space="preserve"> </w:t>
      </w:r>
      <w:r>
        <w:t>Ibíd. Parte I, cuestión 56.</w:t>
      </w:r>
    </w:p>
  </w:footnote>
  <w:footnote w:id="4">
    <w:p w:rsidR="004401B2" w:rsidRDefault="004401B2">
      <w:pPr>
        <w:pStyle w:val="Textonotapie"/>
      </w:pPr>
      <w:r>
        <w:rPr>
          <w:rStyle w:val="Refdenotaalpie"/>
        </w:rPr>
        <w:footnoteRef/>
      </w:r>
      <w:r>
        <w:t xml:space="preserve"> </w:t>
      </w:r>
      <w:proofErr w:type="spellStart"/>
      <w:r w:rsidRPr="004401B2">
        <w:t>Ibid</w:t>
      </w:r>
      <w:proofErr w:type="spellEnd"/>
      <w:r w:rsidRPr="004401B2">
        <w:t>. Parte I, cuestión 58.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92D"/>
    <w:rsid w:val="000B2B5C"/>
    <w:rsid w:val="002D4D84"/>
    <w:rsid w:val="002D5E07"/>
    <w:rsid w:val="003F04B3"/>
    <w:rsid w:val="004401B2"/>
    <w:rsid w:val="00711D6D"/>
    <w:rsid w:val="008F0327"/>
    <w:rsid w:val="00BA3B18"/>
    <w:rsid w:val="00D2592D"/>
    <w:rsid w:val="00FE0D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92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3F04B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04B3"/>
    <w:rPr>
      <w:sz w:val="20"/>
      <w:szCs w:val="20"/>
    </w:rPr>
  </w:style>
  <w:style w:type="character" w:styleId="Refdenotaalpie">
    <w:name w:val="footnote reference"/>
    <w:basedOn w:val="Fuentedeprrafopredeter"/>
    <w:uiPriority w:val="99"/>
    <w:semiHidden/>
    <w:unhideWhenUsed/>
    <w:rsid w:val="003F04B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92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3F04B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04B3"/>
    <w:rPr>
      <w:sz w:val="20"/>
      <w:szCs w:val="20"/>
    </w:rPr>
  </w:style>
  <w:style w:type="character" w:styleId="Refdenotaalpie">
    <w:name w:val="footnote reference"/>
    <w:basedOn w:val="Fuentedeprrafopredeter"/>
    <w:uiPriority w:val="99"/>
    <w:semiHidden/>
    <w:unhideWhenUsed/>
    <w:rsid w:val="003F04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49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60C37-81F1-4A25-B481-DBFE105A9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526</Words>
  <Characters>2896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pato</dc:creator>
  <cp:lastModifiedBy>pato</cp:lastModifiedBy>
  <cp:revision>4</cp:revision>
  <dcterms:created xsi:type="dcterms:W3CDTF">2021-12-11T01:36:00Z</dcterms:created>
  <dcterms:modified xsi:type="dcterms:W3CDTF">2021-12-11T02:53:00Z</dcterms:modified>
</cp:coreProperties>
</file>