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AI-Enhanced Uzbek-German Dictionaries with Educational Modules and Augmented Reality Support</w:t>
      </w:r>
    </w:p>
    <w:p>
      <w:r>
        <w:t>(Language: English)</w:t>
      </w:r>
    </w:p>
    <w:p>
      <w:pPr>
        <w:pStyle w:val="Heading1"/>
      </w:pPr>
      <w:r>
        <w:t>ABSTRACT</w:t>
      </w:r>
    </w:p>
    <w:p>
      <w:r>
        <w:t>This article explores the integration of artificial intelligence (AI), educational modules, and augmented reality (AR) in developing next-generation Uzbek-German bilingual dictionaries. The paper argues for a modular architecture that supports semantic thesauri, user-driven editing, multimedia examples, and context-aware suggestions for learners and translators.</w:t>
      </w:r>
    </w:p>
    <w:p>
      <w:pPr>
        <w:pStyle w:val="Heading1"/>
      </w:pPr>
      <w:r>
        <w:t>INTRODUCTION</w:t>
      </w:r>
    </w:p>
    <w:p>
      <w:r>
        <w:t>Modern education and cross-cultural communication increasingly require language resources that are interactive, intelligent, and pedagogically sound. Traditional bilingual dictionaries do not meet these expectations. With the advancement of NLP, AI, and AR/VR technologies, it is now feasible to create smart dictionaries that function as both linguistic databases and learning tools for schoolchildren, students, and professionals.</w:t>
      </w:r>
    </w:p>
    <w:p>
      <w:pPr>
        <w:pStyle w:val="Heading1"/>
      </w:pPr>
      <w:r>
        <w:t>KEY FEATURES OF AI-ENHANCED DICTIONARIES</w:t>
      </w:r>
    </w:p>
    <w:p>
      <w:r>
        <w:t>The proposed dictionary model includes:</w:t>
        <w:br/>
        <w:t>- Semantic networks for synonyms, antonyms, hypernyms, and collocations.</w:t>
        <w:br/>
        <w:t>- Pronunciation via TTS and native recordings.</w:t>
        <w:br/>
        <w:t>- Examples with visual/audio AR support.</w:t>
        <w:br/>
        <w:t>- AI-based suggestion and error correction during search.</w:t>
        <w:br/>
        <w:t>- Educational modules: quizzes, gap-fill exercises, flashcards.</w:t>
        <w:br/>
        <w:t>- Support for profession-specific terminologies.</w:t>
      </w:r>
    </w:p>
    <w:p>
      <w:pPr>
        <w:pStyle w:val="Heading1"/>
      </w:pPr>
      <w:r>
        <w:t>AUGMENTED REALITY IN LEXICOGRAPHY</w:t>
      </w:r>
    </w:p>
    <w:p>
      <w:r>
        <w:t>AR can be used to display translations of real-world objects, scan signs, or overlay example sentences in live environments. This enhances vocabulary acquisition and improves contextual memory retention. Such AR modules are especially useful in mobile apps for migrants, tourists, and vocational learners.</w:t>
      </w:r>
    </w:p>
    <w:p>
      <w:pPr>
        <w:pStyle w:val="Heading1"/>
      </w:pPr>
      <w:r>
        <w:t>CHALLENGES AND FUTURE DIRECTIONS</w:t>
      </w:r>
    </w:p>
    <w:p>
      <w:r>
        <w:t>The main challenges are maintaining data consistency, cross-platform compatibility, and ethical AI integration. Future developments may include voice-based interaction, automatic example extraction from corpora, and learner analytics for adaptive content delivery.</w:t>
      </w:r>
    </w:p>
    <w:p>
      <w:pPr>
        <w:pStyle w:val="Heading1"/>
      </w:pPr>
      <w:r>
        <w:t>CONCLUSION</w:t>
      </w:r>
    </w:p>
    <w:p>
      <w:r>
        <w:t>An AI- and AR-powered Uzbek-German bilingual dictionary will serve as a comprehensive tool for linguistic, educational, and professional purposes. By combining lexicographic rigor with technological innovation, it will fill a critical gap in Uzbek-German language resources.</w:t>
      </w:r>
    </w:p>
    <w:p>
      <w:pPr>
        <w:pStyle w:val="Heading1"/>
      </w:pPr>
      <w:r>
        <w:t>References</w:t>
      </w:r>
    </w:p>
    <w:p>
      <w:pPr>
        <w:pStyle w:val="ListNumber"/>
      </w:pPr>
      <w:r>
        <w:t>1. Nesi, H. (1999). A user’s guide to electronic dictionaries for language learners. International Journal of Lexicography, 12(1), 55–66.</w:t>
      </w:r>
    </w:p>
    <w:p>
      <w:pPr>
        <w:pStyle w:val="ListNumber"/>
      </w:pPr>
      <w:r>
        <w:t>2. Hannesdóttir, A. H. (2015). What is a Target Language in an Electronic Dictionary? eLex2015 Conference.</w:t>
      </w:r>
    </w:p>
    <w:p>
      <w:pPr>
        <w:pStyle w:val="ListNumber"/>
      </w:pPr>
      <w:r>
        <w:t>3. Schmitt, N. (2010). Researching Vocabulary: A Vocabulary Research Manual. Palgrave Macmillan.</w:t>
      </w:r>
    </w:p>
    <w:p>
      <w:pPr>
        <w:pStyle w:val="ListNumber"/>
      </w:pPr>
      <w:r>
        <w:t>4. eLex Conference Proceedings (2013–2021). https://elex.link/</w:t>
      </w:r>
    </w:p>
    <w:p>
      <w:pPr>
        <w:pStyle w:val="ListNumber"/>
      </w:pPr>
      <w:r>
        <w:t>5. Elektron, Onlayn, Ikki Tillik Ensiklopedik Lug'at-Tezaurus Yaratish: Texnologik Asoslar. (2023).</w:t>
      </w:r>
    </w:p>
    <w:p>
      <w:pPr>
        <w:pStyle w:val="ListNumber"/>
      </w:pPr>
      <w:r>
        <w:t>6. Pérez-Paredes, P. &amp; Bueno-Alastuey, M. C. (2021). Technology-Enhanced Language Learning. Springer.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