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Comparative Review: AIUZ vs Global Projects &amp; Concepts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Global Equivalents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WordNet, BabelNet, Wikidata</w:t>
      </w:r>
      <w:r>
        <w:t xml:space="preserve">: Large-scale lexical databases; monolingual/multilingual but limited in philosophical scope and governance.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SingularityNET, Ocean Protocol</w:t>
      </w:r>
      <w:r>
        <w:t xml:space="preserve">: DAO-driven data ecosystems with AI interface—lacking semantic field/ontology layering.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OpenAI Memory/ChatGPT Systems</w:t>
      </w:r>
      <w:r>
        <w:t xml:space="preserve">: AI-context persistence but not modularly extensible across layers (ethics, identity, cross-lingual).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UNESCO/UN Projects</w:t>
      </w:r>
      <w:r>
        <w:t xml:space="preserve">: Philosophically adjacent in terms of cultural preservation but lack protocol and DAO interoperability.</w:t>
      </w:r>
    </w:p>
    <w:p>
      <w:pPr>
        <w:pStyle w:val="BodyText"/>
      </w:pPr>
      <w:r>
        <w:rPr>
          <w:b/>
          <w:bCs/>
        </w:rPr>
        <w:t xml:space="preserve">2. Science &amp; Fictional Precedents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Solaris (Lem)</w:t>
      </w:r>
      <w:r>
        <w:t xml:space="preserve">,</w:t>
      </w:r>
      <w:r>
        <w:t xml:space="preserve"> </w:t>
      </w:r>
      <w:r>
        <w:rPr>
          <w:b/>
          <w:bCs/>
        </w:rPr>
        <w:t xml:space="preserve">Diaspora (Egan)</w:t>
      </w:r>
      <w:r>
        <w:t xml:space="preserve">: Explore language and memory of non-human intelligence.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 Library of Babel (Borges)</w:t>
      </w:r>
      <w:r>
        <w:t xml:space="preserve">: Infinite archive logic echoed in Codex Terra.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Neuromancer (Gibson)</w:t>
      </w:r>
      <w:r>
        <w:t xml:space="preserve">: Decentralized memory agency prefigured in AIUZ DAO modules.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Key Differentiators</w:t>
      </w:r>
      <w:r>
        <w:t xml:space="preserve"> </w:t>
      </w:r>
      <w:r>
        <w:t xml:space="preserve">- AIUZ combines:</w:t>
      </w:r>
      <w:r>
        <w:t xml:space="preserve"> </w:t>
      </w:r>
      <w:r>
        <w:t xml:space="preserve">- Protocol governance + semantic architecture</w:t>
      </w:r>
      <w:r>
        <w:t xml:space="preserve"> </w:t>
      </w:r>
      <w:r>
        <w:t xml:space="preserve">- Modular standard for session archival (L0–L4)</w:t>
      </w:r>
      <w:r>
        <w:t xml:space="preserve"> </w:t>
      </w:r>
      <w:r>
        <w:t xml:space="preserve">- Semantic validation before execution (not just consensus)</w:t>
      </w:r>
    </w:p>
    <w:p>
      <w:pPr>
        <w:pStyle w:val="BodyText"/>
      </w:pPr>
      <w:r>
        <w:rPr>
          <w:b/>
          <w:bCs/>
        </w:rPr>
        <w:t xml:space="preserve">4. Improvement Vectors</w:t>
      </w:r>
      <w:r>
        <w:t xml:space="preserve"> </w:t>
      </w:r>
      <w:r>
        <w:t xml:space="preserve">- Strengthen API-as-a-Service layer for NLP applications</w:t>
      </w:r>
      <w:r>
        <w:t xml:space="preserve"> </w:t>
      </w:r>
      <w:r>
        <w:t xml:space="preserve">- Enhance traceability with blockchain integrations</w:t>
      </w:r>
      <w:r>
        <w:t xml:space="preserve"> </w:t>
      </w:r>
      <w:r>
        <w:t xml:space="preserve">- Expand language corpus to include minority and endangered languages</w:t>
      </w:r>
      <w:r>
        <w:t xml:space="preserve"> </w:t>
      </w:r>
      <w:r>
        <w:t xml:space="preserve">- Package microservices as plugins for LLMs and IoT devices</w:t>
      </w:r>
      <w:r>
        <w:t xml:space="preserve"> </w:t>
      </w:r>
      <w:r>
        <w:t xml:space="preserve">- Develop visual narrative tools for education (Codex/Thesaurus)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2025-07-08T06:28:27Z</dcterms:created>
  <dcterms:modified xsi:type="dcterms:W3CDTF">2025-07-08T06:28:27Z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