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ao_framework_v0.1.md"/>
    <w:p>
      <w:pPr>
        <w:pStyle w:val="Heading1"/>
      </w:pPr>
      <w:r>
        <w:t xml:space="preserve">DAO_Framework_v0.1.md</w:t>
      </w:r>
    </w:p>
    <w:p>
      <w:r>
        <w:pict>
          <v:rect style="width:0;height:1.5pt" o:hralign="center" o:hrstd="t" o:hr="t"/>
        </w:pict>
      </w:r>
    </w:p>
    <w:bookmarkStart w:id="20" w:name="назначение"/>
    <w:p>
      <w:pPr>
        <w:pStyle w:val="Heading2"/>
      </w:pPr>
      <w:r>
        <w:t xml:space="preserve">📘 Назначение</w:t>
      </w:r>
    </w:p>
    <w:p>
      <w:pPr>
        <w:pStyle w:val="FirstParagraph"/>
      </w:pPr>
      <w:r>
        <w:t xml:space="preserve">Документ определяет архитектуру управления на уровне L3 системы AIUZ/UBITIQUE через принципы децентрализованной автономной организации (DAO). Он описывает роли участников, токен-логику, управленческий цикл и механизмы устойчивости.</w:t>
      </w:r>
    </w:p>
    <w:p>
      <w:r>
        <w:pict>
          <v:rect style="width:0;height:1.5pt" o:hralign="center" o:hrstd="t" o:hr="t"/>
        </w:pict>
      </w:r>
    </w:p>
    <w:bookmarkEnd w:id="20"/>
    <w:bookmarkStart w:id="21" w:name="роли-участников-rev_block_id-roles_v01"/>
    <w:p>
      <w:pPr>
        <w:pStyle w:val="Heading2"/>
      </w:pPr>
      <w:r>
        <w:t xml:space="preserve">🧑‍🤝‍🧑 Роли участников (rev_block_id: roles_v01)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330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Роль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  <w:tc>
          <w:tcPr/>
          <w:p>
            <w:pPr>
              <w:pStyle w:val="Compact"/>
            </w:pPr>
            <w:r>
              <w:t xml:space="preserve">Права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</w:t>
            </w:r>
          </w:p>
        </w:tc>
        <w:tc>
          <w:tcPr/>
          <w:p>
            <w:pPr>
              <w:pStyle w:val="Compact"/>
            </w:pPr>
            <w:r>
              <w:t xml:space="preserve">Использует сервисы</w:t>
            </w:r>
          </w:p>
        </w:tc>
        <w:tc>
          <w:tcPr/>
          <w:p>
            <w:pPr>
              <w:pStyle w:val="Compact"/>
            </w:pPr>
            <w:r>
              <w:t xml:space="preserve">Голос, отзыв, запрос на улучшение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Operator</w:t>
            </w:r>
          </w:p>
        </w:tc>
        <w:tc>
          <w:tcPr/>
          <w:p>
            <w:pPr>
              <w:pStyle w:val="Compact"/>
            </w:pPr>
            <w:r>
              <w:t xml:space="preserve">Обслуживает станции / интерфейсы</w:t>
            </w:r>
          </w:p>
        </w:tc>
        <w:tc>
          <w:tcPr/>
          <w:p>
            <w:pPr>
              <w:pStyle w:val="Compact"/>
            </w:pPr>
            <w:r>
              <w:t xml:space="preserve">Лог доступ, техотчёт, диагностика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t xml:space="preserve">Вложивший актив / репутацию</w:t>
            </w:r>
          </w:p>
        </w:tc>
        <w:tc>
          <w:tcPr/>
          <w:p>
            <w:pPr>
              <w:pStyle w:val="Compact"/>
            </w:pPr>
            <w:r>
              <w:t xml:space="preserve">Голосование, предложения, профит</w:t>
            </w:r>
          </w:p>
        </w:tc>
      </w:tr>
      <w:tr>
        <w:tc>
          <w:tcPr/>
          <w:p>
            <w:pPr>
              <w:pStyle w:val="Compact"/>
            </w:pPr>
            <w:r>
              <w:t xml:space="preserve">Verifier</w:t>
            </w:r>
          </w:p>
        </w:tc>
        <w:tc>
          <w:tcPr/>
          <w:p>
            <w:pPr>
              <w:pStyle w:val="Compact"/>
            </w:pPr>
            <w:r>
              <w:t xml:space="preserve">Проверяет данные, стабильность</w:t>
            </w:r>
          </w:p>
        </w:tc>
        <w:tc>
          <w:tcPr/>
          <w:p>
            <w:pPr>
              <w:pStyle w:val="Compact"/>
            </w:pPr>
            <w:r>
              <w:t xml:space="preserve">Ветирование, аудит, ревизия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Arbiter</w:t>
            </w:r>
          </w:p>
        </w:tc>
        <w:tc>
          <w:tcPr/>
          <w:p>
            <w:pPr>
              <w:pStyle w:val="Compact"/>
            </w:pPr>
            <w:r>
              <w:t xml:space="preserve">Разрешает конфликты</w:t>
            </w:r>
          </w:p>
        </w:tc>
        <w:tc>
          <w:tcPr/>
          <w:p>
            <w:pPr>
              <w:pStyle w:val="Compact"/>
            </w:pPr>
            <w:r>
              <w:t xml:space="preserve">Апелляция, форк, блокировка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токен-логика-rev_block_id-token_v01"/>
    <w:p>
      <w:pPr>
        <w:pStyle w:val="Heading2"/>
      </w:pPr>
      <w:r>
        <w:t xml:space="preserve">🪙 Токен-логика (rev_block_id: token_v01)</w:t>
      </w:r>
    </w:p>
    <w:p>
      <w:pPr>
        <w:pStyle w:val="Compact"/>
        <w:numPr>
          <w:ilvl w:val="0"/>
          <w:numId w:val="1001"/>
        </w:numPr>
      </w:pPr>
      <w:r>
        <w:t xml:space="preserve">Типы токенов: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UTIL</w:t>
      </w:r>
      <w:r>
        <w:t xml:space="preserve">: доступ к сервисам, API, стейкинг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GOV</w:t>
      </w:r>
      <w:r>
        <w:t xml:space="preserve">: голосование, управление DAO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REP</w:t>
      </w:r>
      <w:r>
        <w:t xml:space="preserve">: репутация (непереводимая)</w:t>
      </w:r>
    </w:p>
    <w:p>
      <w:pPr>
        <w:pStyle w:val="Compact"/>
        <w:numPr>
          <w:ilvl w:val="0"/>
          <w:numId w:val="1001"/>
        </w:numPr>
      </w:pPr>
      <w:r>
        <w:t xml:space="preserve">Оборот:</w:t>
      </w:r>
    </w:p>
    <w:p>
      <w:pPr>
        <w:pStyle w:val="Compact"/>
        <w:numPr>
          <w:ilvl w:val="1"/>
          <w:numId w:val="1003"/>
        </w:numPr>
      </w:pPr>
      <w:r>
        <w:t xml:space="preserve">70% – свободная эмиссия</w:t>
      </w:r>
    </w:p>
    <w:p>
      <w:pPr>
        <w:pStyle w:val="Compact"/>
        <w:numPr>
          <w:ilvl w:val="1"/>
          <w:numId w:val="1003"/>
        </w:numPr>
      </w:pPr>
      <w:r>
        <w:t xml:space="preserve">20% – заложено в резерв устойчивости</w:t>
      </w:r>
    </w:p>
    <w:p>
      <w:pPr>
        <w:pStyle w:val="Compact"/>
        <w:numPr>
          <w:ilvl w:val="1"/>
          <w:numId w:val="1003"/>
        </w:numPr>
      </w:pPr>
      <w:r>
        <w:t xml:space="preserve">10% – управление и аудит</w:t>
      </w:r>
    </w:p>
    <w:p>
      <w:pPr>
        <w:pStyle w:val="Compact"/>
        <w:numPr>
          <w:ilvl w:val="0"/>
          <w:numId w:val="1001"/>
        </w:numPr>
      </w:pPr>
      <w:r>
        <w:t xml:space="preserve">Стейкинг и голосование:</w:t>
      </w:r>
    </w:p>
    <w:p>
      <w:pPr>
        <w:pStyle w:val="Compact"/>
        <w:numPr>
          <w:ilvl w:val="1"/>
          <w:numId w:val="1004"/>
        </w:numPr>
      </w:pPr>
      <w:r>
        <w:t xml:space="preserve">Все голоса взвешены по stake+rep</w:t>
      </w:r>
    </w:p>
    <w:p>
      <w:pPr>
        <w:pStyle w:val="Compact"/>
        <w:numPr>
          <w:ilvl w:val="1"/>
          <w:numId w:val="1004"/>
        </w:numPr>
      </w:pPr>
      <w:r>
        <w:t xml:space="preserve">Quadratic voting доступен</w:t>
      </w:r>
    </w:p>
    <w:p>
      <w:pPr>
        <w:pStyle w:val="Compact"/>
        <w:numPr>
          <w:ilvl w:val="1"/>
          <w:numId w:val="1004"/>
        </w:numPr>
      </w:pPr>
      <w:r>
        <w:t xml:space="preserve">Механизм</w:t>
      </w:r>
      <w:r>
        <w:t xml:space="preserve"> </w:t>
      </w:r>
      <w:r>
        <w:t xml:space="preserve">“cooldown”</w:t>
      </w:r>
      <w:r>
        <w:t xml:space="preserve"> </w:t>
      </w:r>
      <w:r>
        <w:t xml:space="preserve">на повторные попытки</w:t>
      </w:r>
    </w:p>
    <w:p>
      <w:r>
        <w:pict>
          <v:rect style="width:0;height:1.5pt" o:hralign="center" o:hrstd="t" o:hr="t"/>
        </w:pict>
      </w:r>
    </w:p>
    <w:bookmarkEnd w:id="22"/>
    <w:bookmarkStart w:id="23" w:name="X7d6c6c77644e1030d2fe9044545a9dc93224e72"/>
    <w:p>
      <w:pPr>
        <w:pStyle w:val="Heading2"/>
      </w:pPr>
      <w:r>
        <w:t xml:space="preserve">🔁 Цикл управления (rev_block_id: governance_v01)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Предложение</w:t>
      </w:r>
      <w:r>
        <w:t xml:space="preserve"> </w:t>
      </w:r>
      <w:r>
        <w:t xml:space="preserve">– любой stakeholder может инициировать (</w:t>
      </w:r>
      <w:r>
        <w:rPr>
          <w:rStyle w:val="VerbatimChar"/>
        </w:rPr>
        <w:t xml:space="preserve">GOV+REP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Валидация</w:t>
      </w:r>
      <w:r>
        <w:t xml:space="preserve"> </w:t>
      </w:r>
      <w:r>
        <w:t xml:space="preserve">– проходит через verifier-пул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Голосование</w:t>
      </w:r>
      <w:r>
        <w:t xml:space="preserve"> </w:t>
      </w:r>
      <w:r>
        <w:t xml:space="preserve">– открытое или закрытое по выбору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Применение</w:t>
      </w:r>
      <w:r>
        <w:t xml:space="preserve"> </w:t>
      </w:r>
      <w:r>
        <w:t xml:space="preserve">– внедрение, запись в</w:t>
      </w:r>
      <w:r>
        <w:t xml:space="preserve"> </w:t>
      </w:r>
      <w:r>
        <w:rPr>
          <w:rStyle w:val="VerbatimChar"/>
        </w:rPr>
        <w:t xml:space="preserve">governance.log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Мониторинг</w:t>
      </w:r>
      <w:r>
        <w:t xml:space="preserve"> </w:t>
      </w:r>
      <w:r>
        <w:t xml:space="preserve">– автоматическое и ручное отслеживание результата</w:t>
      </w:r>
    </w:p>
    <w:p>
      <w:r>
        <w:pict>
          <v:rect style="width:0;height:1.5pt" o:hralign="center" o:hrstd="t" o:hr="t"/>
        </w:pict>
      </w:r>
    </w:p>
    <w:bookmarkEnd w:id="23"/>
    <w:bookmarkStart w:id="24" w:name="Xe307a7118c79363dad48e56f8e62aca94742896"/>
    <w:p>
      <w:pPr>
        <w:pStyle w:val="Heading2"/>
      </w:pPr>
      <w:r>
        <w:t xml:space="preserve">🔒 Устойчивость и защита (rev_block_id: resilience_v01)</w:t>
      </w:r>
    </w:p>
    <w:p>
      <w:pPr>
        <w:pStyle w:val="Compact"/>
        <w:numPr>
          <w:ilvl w:val="0"/>
          <w:numId w:val="1006"/>
        </w:numPr>
      </w:pPr>
      <w:r>
        <w:t xml:space="preserve">Защита от манипуляций голосами</w:t>
      </w:r>
    </w:p>
    <w:p>
      <w:pPr>
        <w:pStyle w:val="Compact"/>
        <w:numPr>
          <w:ilvl w:val="0"/>
          <w:numId w:val="1006"/>
        </w:numPr>
      </w:pPr>
      <w:r>
        <w:t xml:space="preserve">DAO fallback через emergency multisig</w:t>
      </w:r>
    </w:p>
    <w:p>
      <w:pPr>
        <w:pStyle w:val="Compact"/>
        <w:numPr>
          <w:ilvl w:val="0"/>
          <w:numId w:val="1006"/>
        </w:numPr>
      </w:pPr>
      <w:r>
        <w:t xml:space="preserve">“Semantic integrity checker”</w:t>
      </w:r>
      <w:r>
        <w:t xml:space="preserve"> </w:t>
      </w:r>
      <w:r>
        <w:t xml:space="preserve">— отслеживает смысловые искажения предложений</w:t>
      </w:r>
    </w:p>
    <w:p>
      <w:pPr>
        <w:pStyle w:val="Compact"/>
        <w:numPr>
          <w:ilvl w:val="0"/>
          <w:numId w:val="1006"/>
        </w:numPr>
      </w:pPr>
      <w:r>
        <w:t xml:space="preserve">“Session cooldown”</w:t>
      </w:r>
      <w:r>
        <w:t xml:space="preserve"> </w:t>
      </w:r>
      <w:r>
        <w:t xml:space="preserve">и</w:t>
      </w:r>
      <w:r>
        <w:t xml:space="preserve"> </w:t>
      </w:r>
      <w:r>
        <w:t xml:space="preserve">“stake slashing”</w:t>
      </w:r>
      <w:r>
        <w:t xml:space="preserve"> </w:t>
      </w:r>
      <w:r>
        <w:t xml:space="preserve">для защиты от злоупотреблений</w:t>
      </w:r>
    </w:p>
    <w:p>
      <w:r>
        <w:pict>
          <v:rect style="width:0;height:1.5pt" o:hralign="center" o:hrstd="t" o:hr="t"/>
        </w:pict>
      </w:r>
    </w:p>
    <w:bookmarkEnd w:id="24"/>
    <w:bookmarkStart w:id="25" w:name="связь-с-другими-слоями"/>
    <w:p>
      <w:pPr>
        <w:pStyle w:val="Heading2"/>
      </w:pPr>
      <w:r>
        <w:t xml:space="preserve">📎 Связь с другими слоями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Слой</w:t>
            </w:r>
          </w:p>
        </w:tc>
        <w:tc>
          <w:tcPr/>
          <w:p>
            <w:pPr>
              <w:pStyle w:val="Compact"/>
            </w:pPr>
            <w:r>
              <w:t xml:space="preserve">Элемент</w:t>
            </w:r>
          </w:p>
        </w:tc>
      </w:tr>
      <w:tr>
        <w:tc>
          <w:tcPr/>
          <w:p>
            <w:pPr>
              <w:pStyle w:val="Compact"/>
            </w:pPr>
            <w:r>
              <w:t xml:space="preserve">L0</w:t>
            </w:r>
          </w:p>
        </w:tc>
        <w:tc>
          <w:tcPr/>
          <w:p>
            <w:pPr>
              <w:pStyle w:val="Compact"/>
            </w:pPr>
            <w:r>
              <w:t xml:space="preserve">Nous, Stakeholder, Trace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L1</w:t>
            </w:r>
          </w:p>
        </w:tc>
        <w:tc>
          <w:tcPr/>
          <w:p>
            <w:pPr>
              <w:pStyle w:val="Compact"/>
            </w:pPr>
            <w:r>
              <w:t xml:space="preserve">Протокол голосования и логирования</w:t>
            </w:r>
          </w:p>
        </w:tc>
      </w:tr>
      <w:tr>
        <w:tc>
          <w:tcPr/>
          <w:p>
            <w:pPr>
              <w:pStyle w:val="Compact"/>
            </w:pPr>
            <w:r>
              <w:t xml:space="preserve">L2</w:t>
            </w:r>
          </w:p>
        </w:tc>
        <w:tc>
          <w:tcPr/>
          <w:p>
            <w:pPr>
              <w:pStyle w:val="Compact"/>
            </w:pPr>
            <w:r>
              <w:t xml:space="preserve">Администрирование станций</w:t>
            </w:r>
          </w:p>
        </w:tc>
      </w:tr>
      <w:tr>
        <w:tc>
          <w:tcPr/>
          <w:p>
            <w:pPr>
              <w:pStyle w:val="Compact"/>
            </w:pPr>
            <w:r>
              <w:t xml:space="preserve">L4</w:t>
            </w:r>
          </w:p>
        </w:tc>
        <w:tc>
          <w:tcPr/>
          <w:p>
            <w:pPr>
              <w:pStyle w:val="Compact"/>
            </w:pPr>
            <w:r>
              <w:t xml:space="preserve">Интерфейсы голосования, семантические агенты, объясняемость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версия-и-расширение"/>
    <w:p>
      <w:pPr>
        <w:pStyle w:val="Heading2"/>
      </w:pPr>
      <w:r>
        <w:t xml:space="preserve">📅 Версия и расширение</w:t>
      </w:r>
    </w:p>
    <w:p>
      <w:pPr>
        <w:pStyle w:val="Compact"/>
        <w:numPr>
          <w:ilvl w:val="0"/>
          <w:numId w:val="1007"/>
        </w:numPr>
      </w:pPr>
      <w:r>
        <w:t xml:space="preserve">Версия: v0.1-alpha</w:t>
      </w:r>
    </w:p>
    <w:p>
      <w:pPr>
        <w:pStyle w:val="Compact"/>
        <w:numPr>
          <w:ilvl w:val="0"/>
          <w:numId w:val="1007"/>
        </w:numPr>
      </w:pPr>
      <w:r>
        <w:t xml:space="preserve">Готов к расширению по:</w:t>
      </w:r>
    </w:p>
    <w:p>
      <w:pPr>
        <w:pStyle w:val="Compact"/>
        <w:numPr>
          <w:ilvl w:val="1"/>
          <w:numId w:val="1008"/>
        </w:numPr>
      </w:pPr>
      <w:r>
        <w:t xml:space="preserve">мульти-DAO-графам (cross-domain governance)</w:t>
      </w:r>
    </w:p>
    <w:p>
      <w:pPr>
        <w:pStyle w:val="Compact"/>
        <w:numPr>
          <w:ilvl w:val="1"/>
          <w:numId w:val="1008"/>
        </w:numPr>
      </w:pPr>
      <w:r>
        <w:t xml:space="preserve">адаптивной инфляции токенов</w:t>
      </w:r>
    </w:p>
    <w:p>
      <w:pPr>
        <w:pStyle w:val="Compact"/>
        <w:numPr>
          <w:ilvl w:val="1"/>
          <w:numId w:val="1008"/>
        </w:numPr>
      </w:pPr>
      <w:r>
        <w:t xml:space="preserve">гео-региональному весу голоса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2025-07-07T09:21:04Z</dcterms:created>
  <dcterms:modified xsi:type="dcterms:W3CDTF">2025-07-07T09:21:04Z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