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ev_station_spec_v1.0.md"/>
    <w:p>
      <w:pPr>
        <w:pStyle w:val="Heading1"/>
      </w:pPr>
      <w:r>
        <w:t xml:space="preserve">EV_Station_Spec_V1.0.md</w:t>
      </w:r>
    </w:p>
    <w:p>
      <w:r>
        <w:pict>
          <v:rect style="width:0;height:1.5pt" o:hralign="center" o:hrstd="t" o:hr="t"/>
        </w:pict>
      </w:r>
    </w:p>
    <w:bookmarkStart w:id="20" w:name="назначение"/>
    <w:p>
      <w:pPr>
        <w:pStyle w:val="Heading2"/>
      </w:pPr>
      <w:r>
        <w:t xml:space="preserve">📘 Назначение</w:t>
      </w:r>
    </w:p>
    <w:p>
      <w:pPr>
        <w:pStyle w:val="FirstParagraph"/>
      </w:pPr>
      <w:r>
        <w:t xml:space="preserve">Документ определяет базовые технические, климатические и коммуникационные параметры модульной зарядной станции AIUZ/UBITIQUE. Он является частью слоя L2 в архитектуре проекта и подчиняется стандарту</w:t>
      </w:r>
      <w:r>
        <w:t xml:space="preserve"> </w:t>
      </w:r>
      <w:r>
        <w:rPr>
          <w:rStyle w:val="VerbatimChar"/>
        </w:rPr>
        <w:t xml:space="preserve">AIUZ_Project_Document_Standard_v1.0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Start w:id="21" w:name="общие-параметры"/>
    <w:p>
      <w:pPr>
        <w:pStyle w:val="Heading2"/>
      </w:pPr>
      <w:r>
        <w:t xml:space="preserve">🧱 Общие параметры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Параметр</w:t>
            </w:r>
          </w:p>
        </w:tc>
        <w:tc>
          <w:tcPr/>
          <w:p>
            <w:pPr>
              <w:pStyle w:val="Compact"/>
            </w:pPr>
            <w:r>
              <w:t xml:space="preserve">Значение</w:t>
            </w:r>
          </w:p>
        </w:tc>
      </w:tr>
      <w:tr>
        <w:tc>
          <w:tcPr/>
          <w:p>
            <w:pPr>
              <w:pStyle w:val="Compact"/>
            </w:pPr>
            <w:r>
              <w:t xml:space="preserve">Формат станции</w:t>
            </w:r>
          </w:p>
        </w:tc>
        <w:tc>
          <w:tcPr/>
          <w:p>
            <w:pPr>
              <w:pStyle w:val="Compact"/>
            </w:pPr>
            <w:r>
              <w:t xml:space="preserve">Наземный павильон / модульный контейнер</w:t>
            </w:r>
          </w:p>
        </w:tc>
      </w:tr>
      <w:tr>
        <w:tc>
          <w:tcPr/>
          <w:p>
            <w:pPr>
              <w:pStyle w:val="Compact"/>
            </w:pPr>
            <w:r>
              <w:t xml:space="preserve">Энергия</w:t>
            </w:r>
          </w:p>
        </w:tc>
        <w:tc>
          <w:tcPr/>
          <w:p>
            <w:pPr>
              <w:pStyle w:val="Compact"/>
            </w:pPr>
            <w:r>
              <w:t xml:space="preserve">100% солнечная + аккумулятор / гибридная (по климату)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Мощность заряда</w:t>
            </w:r>
          </w:p>
        </w:tc>
        <w:tc>
          <w:tcPr/>
          <w:p>
            <w:pPr>
              <w:pStyle w:val="Compact"/>
            </w:pPr>
            <w:r>
              <w:t xml:space="preserve">22–50 кВт (AC) / 50–150 кВт (DC fast)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Коннекторы</w:t>
            </w:r>
          </w:p>
        </w:tc>
        <w:tc>
          <w:tcPr/>
          <w:p>
            <w:pPr>
              <w:pStyle w:val="Compact"/>
            </w:pPr>
            <w:r>
              <w:t xml:space="preserve">Type-2, CCS Combo 2, возможно CHAdeMO</w:t>
            </w:r>
          </w:p>
        </w:tc>
      </w:tr>
      <w:tr>
        <w:tc>
          <w:tcPr/>
          <w:p>
            <w:pPr>
              <w:pStyle w:val="Compact"/>
            </w:pPr>
            <w:r>
              <w:t xml:space="preserve">Автономность</w:t>
            </w:r>
          </w:p>
        </w:tc>
        <w:tc>
          <w:tcPr/>
          <w:p>
            <w:pPr>
              <w:pStyle w:val="Compact"/>
            </w:pPr>
            <w:r>
              <w:t xml:space="preserve">до 72 часов без солнца (при полной батарее)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климатическая-адаптация"/>
    <w:p>
      <w:pPr>
        <w:pStyle w:val="Heading2"/>
      </w:pPr>
      <w:r>
        <w:t xml:space="preserve">🌦️ Климатическая адаптация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873"/>
        <w:gridCol w:w="30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Характеристика</w:t>
            </w:r>
          </w:p>
        </w:tc>
        <w:tc>
          <w:tcPr/>
          <w:p>
            <w:pPr>
              <w:pStyle w:val="Compact"/>
            </w:pPr>
            <w:r>
              <w:t xml:space="preserve">Диапазон</w:t>
            </w:r>
          </w:p>
        </w:tc>
      </w:tr>
      <w:tr>
        <w:tc>
          <w:tcPr/>
          <w:p>
            <w:pPr>
              <w:pStyle w:val="Compact"/>
            </w:pPr>
            <w:r>
              <w:t xml:space="preserve">Температура эксплуатации</w:t>
            </w:r>
          </w:p>
        </w:tc>
        <w:tc>
          <w:tcPr/>
          <w:p>
            <w:pPr>
              <w:pStyle w:val="Compact"/>
            </w:pPr>
            <w:r>
              <w:t xml:space="preserve">-35°C … +55°C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Песчано-пыльная защита</w:t>
            </w:r>
          </w:p>
        </w:tc>
        <w:tc>
          <w:tcPr/>
          <w:p>
            <w:pPr>
              <w:pStyle w:val="Compact"/>
            </w:pPr>
            <w:r>
              <w:t xml:space="preserve">IP66 или выше</w:t>
            </w:r>
          </w:p>
        </w:tc>
      </w:tr>
      <w:tr>
        <w:tc>
          <w:tcPr/>
          <w:p>
            <w:pPr>
              <w:pStyle w:val="Compact"/>
            </w:pPr>
            <w:r>
              <w:t xml:space="preserve">Защита от солнечной радиации</w:t>
            </w:r>
          </w:p>
        </w:tc>
        <w:tc>
          <w:tcPr/>
          <w:p>
            <w:pPr>
              <w:pStyle w:val="Compact"/>
            </w:pPr>
            <w:r>
              <w:t xml:space="preserve">UV-стойкие покрытия, охлаждение панелей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3" w:name="коммуникация-и-датчики"/>
    <w:p>
      <w:pPr>
        <w:pStyle w:val="Heading2"/>
      </w:pPr>
      <w:r>
        <w:t xml:space="preserve">📡 Коммуникация и датчики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787"/>
        <w:gridCol w:w="41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Компонент</w:t>
            </w:r>
          </w:p>
        </w:tc>
        <w:tc>
          <w:tcPr/>
          <w:p>
            <w:pPr>
              <w:pStyle w:val="Compact"/>
            </w:pPr>
            <w:r>
              <w:t xml:space="preserve">Назначение</w:t>
            </w:r>
          </w:p>
        </w:tc>
      </w:tr>
      <w:tr>
        <w:tc>
          <w:tcPr/>
          <w:p>
            <w:pPr>
              <w:pStyle w:val="Compact"/>
            </w:pPr>
            <w:r>
              <w:t xml:space="preserve">IoT-шлюз</w:t>
            </w:r>
          </w:p>
        </w:tc>
        <w:tc>
          <w:tcPr/>
          <w:p>
            <w:pPr>
              <w:pStyle w:val="Compact"/>
            </w:pPr>
            <w:r>
              <w:t xml:space="preserve">Передача телеметрии и статуса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Связь</w:t>
            </w:r>
          </w:p>
        </w:tc>
        <w:tc>
          <w:tcPr/>
          <w:p>
            <w:pPr>
              <w:pStyle w:val="Compact"/>
            </w:pPr>
            <w:r>
              <w:t xml:space="preserve">LoRa / 4G / 5G / WiFi fallback</w:t>
            </w:r>
          </w:p>
        </w:tc>
      </w:tr>
      <w:tr>
        <w:tc>
          <w:tcPr/>
          <w:p>
            <w:pPr>
              <w:pStyle w:val="Compact"/>
            </w:pPr>
            <w:r>
              <w:t xml:space="preserve">Датчики</w:t>
            </w:r>
          </w:p>
        </w:tc>
        <w:tc>
          <w:tcPr/>
          <w:p>
            <w:pPr>
              <w:pStyle w:val="Compact"/>
            </w:pPr>
            <w:r>
              <w:t xml:space="preserve">Температура, влажность, загрязнение воздуха, энергия, статус батарей</w:t>
            </w:r>
          </w:p>
        </w:tc>
      </w:tr>
      <w:tr>
        <w:tc>
          <w:tcPr/>
          <w:p>
            <w:pPr>
              <w:pStyle w:val="Compact"/>
            </w:pPr>
            <w:r>
              <w:t xml:space="preserve">Интерфейс</w:t>
            </w:r>
          </w:p>
        </w:tc>
        <w:tc>
          <w:tcPr/>
          <w:p>
            <w:pPr>
              <w:pStyle w:val="Compact"/>
            </w:pPr>
            <w:r>
              <w:t xml:space="preserve">API v1.0, MQTT pub/sub, REST fallback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Start w:id="24" w:name="защита-и-отказоустойчивость"/>
    <w:p>
      <w:pPr>
        <w:pStyle w:val="Heading2"/>
      </w:pPr>
      <w:r>
        <w:t xml:space="preserve">🔐 Защита и отказоустойчивость</w:t>
      </w:r>
    </w:p>
    <w:p>
      <w:pPr>
        <w:pStyle w:val="Compact"/>
        <w:numPr>
          <w:ilvl w:val="0"/>
          <w:numId w:val="1001"/>
        </w:numPr>
      </w:pPr>
      <w:r>
        <w:t xml:space="preserve">Встроенный UPS / резерв аккумулятора</w:t>
      </w:r>
    </w:p>
    <w:p>
      <w:pPr>
        <w:pStyle w:val="Compact"/>
        <w:numPr>
          <w:ilvl w:val="0"/>
          <w:numId w:val="1001"/>
        </w:numPr>
      </w:pPr>
      <w:r>
        <w:t xml:space="preserve">Антифризовая автоматика / обогрев модулей</w:t>
      </w:r>
    </w:p>
    <w:p>
      <w:pPr>
        <w:pStyle w:val="Compact"/>
        <w:numPr>
          <w:ilvl w:val="0"/>
          <w:numId w:val="1001"/>
        </w:numPr>
      </w:pPr>
      <w:r>
        <w:t xml:space="preserve">Автоперезапуск после сбоев связи</w:t>
      </w:r>
    </w:p>
    <w:p>
      <w:pPr>
        <w:pStyle w:val="Compact"/>
        <w:numPr>
          <w:ilvl w:val="0"/>
          <w:numId w:val="1001"/>
        </w:numPr>
      </w:pPr>
      <w:r>
        <w:t xml:space="preserve">Регулярный лог-файл на внешнем накопителе + облако</w:t>
      </w:r>
    </w:p>
    <w:p>
      <w:r>
        <w:pict>
          <v:rect style="width:0;height:1.5pt" o:hralign="center" o:hrstd="t" o:hr="t"/>
        </w:pict>
      </w:r>
    </w:p>
    <w:bookmarkEnd w:id="24"/>
    <w:bookmarkStart w:id="25" w:name="структурные-модули-станции"/>
    <w:p>
      <w:pPr>
        <w:pStyle w:val="Heading2"/>
      </w:pPr>
      <w:r>
        <w:t xml:space="preserve">🧩 Структурные модули станции</w:t>
      </w:r>
    </w:p>
    <w:p>
      <w:pPr>
        <w:pStyle w:val="Compact"/>
        <w:numPr>
          <w:ilvl w:val="0"/>
          <w:numId w:val="1002"/>
        </w:numPr>
      </w:pPr>
      <w:r>
        <w:t xml:space="preserve">📦 Энергетический модуль (панели + батарея)</w:t>
      </w:r>
    </w:p>
    <w:p>
      <w:pPr>
        <w:pStyle w:val="Compact"/>
        <w:numPr>
          <w:ilvl w:val="0"/>
          <w:numId w:val="1002"/>
        </w:numPr>
      </w:pPr>
      <w:r>
        <w:t xml:space="preserve">🔌 Зарядный модуль (разъёмы + инвертор)</w:t>
      </w:r>
    </w:p>
    <w:p>
      <w:pPr>
        <w:pStyle w:val="Compact"/>
        <w:numPr>
          <w:ilvl w:val="0"/>
          <w:numId w:val="1002"/>
        </w:numPr>
      </w:pPr>
      <w:r>
        <w:t xml:space="preserve">🌐 Связной модуль (антенны, шлюз)</w:t>
      </w:r>
    </w:p>
    <w:p>
      <w:pPr>
        <w:pStyle w:val="Compact"/>
        <w:numPr>
          <w:ilvl w:val="0"/>
          <w:numId w:val="1002"/>
        </w:numPr>
      </w:pPr>
      <w:r>
        <w:t xml:space="preserve">🧠 Контрольный модуль (контроллер, edge-компьютер)</w:t>
      </w:r>
    </w:p>
    <w:p>
      <w:pPr>
        <w:pStyle w:val="Compact"/>
        <w:numPr>
          <w:ilvl w:val="0"/>
          <w:numId w:val="1002"/>
        </w:numPr>
      </w:pPr>
      <w:r>
        <w:t xml:space="preserve">🌿 Эко-модуль (вода из воздуха, WiFi, биотуалет)</w:t>
      </w:r>
    </w:p>
    <w:p>
      <w:r>
        <w:pict>
          <v:rect style="width:0;height:1.5pt" o:hralign="center" o:hrstd="t" o:hr="t"/>
        </w:pict>
      </w:r>
    </w:p>
    <w:bookmarkEnd w:id="25"/>
    <w:bookmarkStart w:id="26" w:name="связь-с-другими-слоями"/>
    <w:p>
      <w:pPr>
        <w:pStyle w:val="Heading2"/>
      </w:pPr>
      <w:r>
        <w:t xml:space="preserve">🔗 Связь с другими слоями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Слой</w:t>
            </w:r>
          </w:p>
        </w:tc>
        <w:tc>
          <w:tcPr/>
          <w:p>
            <w:pPr>
              <w:pStyle w:val="Compact"/>
            </w:pPr>
            <w:r>
              <w:t xml:space="preserve">Влияние</w:t>
            </w:r>
          </w:p>
        </w:tc>
      </w:tr>
      <w:tr>
        <w:tc>
          <w:tcPr/>
          <w:p>
            <w:pPr>
              <w:pStyle w:val="Compact"/>
            </w:pPr>
            <w:r>
              <w:t xml:space="preserve">L0</w:t>
            </w:r>
          </w:p>
        </w:tc>
        <w:tc>
          <w:tcPr/>
          <w:p>
            <w:pPr>
              <w:pStyle w:val="Compact"/>
            </w:pPr>
            <w:r>
              <w:t xml:space="preserve">Привязка к понятию Terra, Resilience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L1</w:t>
            </w:r>
          </w:p>
        </w:tc>
        <w:tc>
          <w:tcPr/>
          <w:p>
            <w:pPr>
              <w:pStyle w:val="Compact"/>
            </w:pPr>
            <w:r>
              <w:t xml:space="preserve">Протоколы зарядки и телеметрии</w:t>
            </w:r>
          </w:p>
        </w:tc>
      </w:tr>
      <w:tr>
        <w:tc>
          <w:tcPr/>
          <w:p>
            <w:pPr>
              <w:pStyle w:val="Compact"/>
            </w:pPr>
            <w:r>
              <w:t xml:space="preserve">L3</w:t>
            </w:r>
          </w:p>
        </w:tc>
        <w:tc>
          <w:tcPr/>
          <w:p>
            <w:pPr>
              <w:pStyle w:val="Compact"/>
            </w:pPr>
            <w:r>
              <w:t xml:space="preserve">DAO-участники могут владеть/администрировать станции</w:t>
            </w:r>
          </w:p>
        </w:tc>
      </w:tr>
      <w:tr>
        <w:tc>
          <w:tcPr/>
          <w:p>
            <w:pPr>
              <w:pStyle w:val="Compact"/>
            </w:pPr>
            <w:r>
              <w:t xml:space="preserve">L4</w:t>
            </w:r>
          </w:p>
        </w:tc>
        <w:tc>
          <w:tcPr/>
          <w:p>
            <w:pPr>
              <w:pStyle w:val="Compact"/>
            </w:pPr>
            <w:r>
              <w:t xml:space="preserve">UX через голосовой интерфейс, AI-помощника, лексический парсер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6"/>
    <w:bookmarkStart w:id="27" w:name="дополнительно"/>
    <w:p>
      <w:pPr>
        <w:pStyle w:val="Heading2"/>
      </w:pPr>
      <w:r>
        <w:t xml:space="preserve">📤 Дополнительно</w:t>
      </w:r>
    </w:p>
    <w:p>
      <w:pPr>
        <w:pStyle w:val="Compact"/>
        <w:numPr>
          <w:ilvl w:val="0"/>
          <w:numId w:val="1003"/>
        </w:numPr>
      </w:pPr>
      <w:r>
        <w:t xml:space="preserve">Все станции снабжаются</w:t>
      </w:r>
      <w:r>
        <w:t xml:space="preserve"> </w:t>
      </w:r>
      <w:r>
        <w:rPr>
          <w:rStyle w:val="VerbatimChar"/>
        </w:rPr>
        <w:t xml:space="preserve">station_profile.json</w:t>
      </w:r>
      <w:r>
        <w:t xml:space="preserve">, включающим ID, статус, координаты, сетевые настройки</w:t>
      </w:r>
    </w:p>
    <w:p>
      <w:pPr>
        <w:pStyle w:val="Compact"/>
        <w:numPr>
          <w:ilvl w:val="0"/>
          <w:numId w:val="1003"/>
        </w:numPr>
      </w:pPr>
      <w:r>
        <w:t xml:space="preserve">Локализация интерфейса: RU / UZ-latin / EN / + по региону</w:t>
      </w:r>
    </w:p>
    <w:p>
      <w:pPr>
        <w:pStyle w:val="Compact"/>
        <w:numPr>
          <w:ilvl w:val="0"/>
          <w:numId w:val="1003"/>
        </w:numPr>
      </w:pPr>
      <w:r>
        <w:t xml:space="preserve">Совместимость с Codex Terra через API-ключи и семантические ответы</w:t>
      </w:r>
    </w:p>
    <w:p>
      <w:r>
        <w:pict>
          <v:rect style="width:0;height:1.5pt" o:hralign="center" o:hrstd="t" o:hr="t"/>
        </w:pict>
      </w:r>
    </w:p>
    <w:bookmarkEnd w:id="27"/>
    <w:bookmarkStart w:id="28" w:name="версия-и-поддержка"/>
    <w:p>
      <w:pPr>
        <w:pStyle w:val="Heading2"/>
      </w:pPr>
      <w:r>
        <w:t xml:space="preserve">📅 Версия и поддержка</w:t>
      </w:r>
    </w:p>
    <w:p>
      <w:pPr>
        <w:pStyle w:val="Compact"/>
        <w:numPr>
          <w:ilvl w:val="0"/>
          <w:numId w:val="1004"/>
        </w:numPr>
      </w:pPr>
      <w:r>
        <w:t xml:space="preserve">Версия: V1.0 (2025-07-07)</w:t>
      </w:r>
    </w:p>
    <w:p>
      <w:pPr>
        <w:pStyle w:val="Compact"/>
        <w:numPr>
          <w:ilvl w:val="0"/>
          <w:numId w:val="1004"/>
        </w:numPr>
      </w:pPr>
      <w:r>
        <w:t xml:space="preserve">Совместимость: AIUZ Stack &gt;= 0.9</w:t>
      </w:r>
    </w:p>
    <w:p>
      <w:pPr>
        <w:pStyle w:val="Compact"/>
        <w:numPr>
          <w:ilvl w:val="0"/>
          <w:numId w:val="1004"/>
        </w:numPr>
      </w:pPr>
      <w:r>
        <w:t xml:space="preserve">Контакт: infrastructure@aiuz.org</w:t>
      </w:r>
    </w:p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2025-07-07T09:18:17Z</dcterms:created>
  <dcterms:modified xsi:type="dcterms:W3CDTF">2025-07-07T09:18:17Z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