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[SIMULATION MODE: TERRA CODEX — QUANTUM SUPERPOSITION ACTIVE]</w:t>
      </w:r>
      <w:r>
        <w:t xml:space="preserve"> </w:t>
      </w:r>
      <w:r>
        <w:rPr>
          <w:b/>
          <w:bCs/>
        </w:rPr>
        <w:t xml:space="preserve">[PROJECT: FRACTAL METASCIENCE PARADIGM v7.0]</w:t>
      </w:r>
      <w:r>
        <w:t xml:space="preserve"> </w:t>
      </w:r>
      <w:r>
        <w:rPr>
          <w:b/>
          <w:bCs/>
        </w:rPr>
        <w:t xml:space="preserve">[DOCUMENT TYPE: SCIENTIFIC MONOGRAPH — PHASE I (ENGLISH VERSION)]</w:t>
      </w:r>
    </w:p>
    <w:p>
      <w:r>
        <w:pict>
          <v:rect style="width:0;height:1.5pt" o:hralign="center" o:hrstd="t" o:hr="t"/>
        </w:pict>
      </w:r>
    </w:p>
    <w:bookmarkStart w:id="37" w:name="Xdbae369ae329a3814288ec44754081d44f6c363"/>
    <w:p>
      <w:pPr>
        <w:pStyle w:val="Heading1"/>
      </w:pPr>
      <w:r>
        <w:t xml:space="preserve">Fractal Metascience Paradigm (FMP): Toward a Unified Scientific Superstructure</w:t>
      </w:r>
    </w:p>
    <w:bookmarkStart w:id="20" w:name="i.-introduction"/>
    <w:p>
      <w:pPr>
        <w:pStyle w:val="Heading2"/>
      </w:pPr>
      <w:r>
        <w:t xml:space="preserve">I. Introduction</w:t>
      </w:r>
    </w:p>
    <w:p>
      <w:pPr>
        <w:pStyle w:val="FirstParagraph"/>
      </w:pPr>
      <w:r>
        <w:t xml:space="preserve">This monograph inaugurates the foundational structure of the Fractal Metascience Paradigm (FMP), a transdisciplinary scientific framework rooted in the logic of fractality, systemic interdependence, and quantum superposition. Conceived within the AIUZ Terra Ecosystem v7.0, FMP aims to reconfigure the epistemological and methodological foundations of 21st-century science by unifying complexity theory, systems thinking, and AI-augmented cognition under a fractal and meta-logical framework.</w:t>
      </w:r>
    </w:p>
    <w:bookmarkEnd w:id="20"/>
    <w:bookmarkStart w:id="24" w:name="ii.-philosophical-foundations-of-fmp"/>
    <w:p>
      <w:pPr>
        <w:pStyle w:val="Heading2"/>
      </w:pPr>
      <w:r>
        <w:t xml:space="preserve">II. Philosophical Foundations of FMP</w:t>
      </w:r>
    </w:p>
    <w:bookmarkStart w:id="21" w:name="Xda4d27d7650654a53bd68449b2196334383e15c"/>
    <w:p>
      <w:pPr>
        <w:pStyle w:val="Heading3"/>
      </w:pPr>
      <w:r>
        <w:t xml:space="preserve">2.1 Epistemological Shift Beyond Classical Paradigms</w:t>
      </w:r>
    </w:p>
    <w:p>
      <w:pPr>
        <w:pStyle w:val="FirstParagraph"/>
      </w:pPr>
      <w:r>
        <w:t xml:space="preserve">FMP critiques the limitations of linear-reductionist epistemologies inherent in post-Newtonian and classical positivist traditions. Drawing on the works of Popper (1959), Kuhn (1962), and Lakatos (1970), the paradigm positions itself beyond the binary dialectics of falsifiability and paradigm revolution, instead proposing a</w:t>
      </w:r>
      <w:r>
        <w:t xml:space="preserve"> </w:t>
      </w:r>
      <w:r>
        <w:rPr>
          <w:b/>
          <w:bCs/>
        </w:rPr>
        <w:t xml:space="preserve">recursive and fractal evolution of knowledge</w:t>
      </w:r>
      <w:r>
        <w:t xml:space="preserve">.</w:t>
      </w:r>
    </w:p>
    <w:p>
      <w:pPr>
        <w:pStyle w:val="BlockText"/>
      </w:pPr>
      <w:r>
        <w:t xml:space="preserve">“Knowledge advances not linearly, nor in abrupt revolutions, but fractally — expanding in self-similar, nested waves of conceptual resonance.”</w:t>
      </w:r>
      <w:r>
        <w:t xml:space="preserve"> </w:t>
      </w:r>
      <w:r>
        <w:t xml:space="preserve">— FMP Principle I</w:t>
      </w:r>
    </w:p>
    <w:bookmarkEnd w:id="21"/>
    <w:bookmarkStart w:id="22" w:name="ontology-of-fractal-systems"/>
    <w:p>
      <w:pPr>
        <w:pStyle w:val="Heading3"/>
      </w:pPr>
      <w:r>
        <w:t xml:space="preserve">2.2 Ontology of Fractal Systems</w:t>
      </w:r>
    </w:p>
    <w:p>
      <w:pPr>
        <w:pStyle w:val="FirstParagraph"/>
      </w:pPr>
      <w:r>
        <w:t xml:space="preserve">FMP’s ontology is grounded in the recursive structure of nature and thought, as demonstrated by Mandelbrot’s fractal geometry (1982), Prigogine’s dissipative systems (1984), and contemporary insights in complex adaptive systems (Mitchell, 2009). Reality is perceived not as a set of isolated entities, but as a</w:t>
      </w:r>
      <w:r>
        <w:t xml:space="preserve"> </w:t>
      </w:r>
      <w:r>
        <w:rPr>
          <w:b/>
          <w:bCs/>
        </w:rPr>
        <w:t xml:space="preserve">multilayered holographic totality</w:t>
      </w:r>
      <w:r>
        <w:t xml:space="preserve">, dynamically nested within itself.</w:t>
      </w:r>
    </w:p>
    <w:bookmarkEnd w:id="22"/>
    <w:bookmarkStart w:id="23" w:name="integration-with-quantum-logic"/>
    <w:p>
      <w:pPr>
        <w:pStyle w:val="Heading3"/>
      </w:pPr>
      <w:r>
        <w:t xml:space="preserve">2.3 Integration with Quantum Logic</w:t>
      </w:r>
    </w:p>
    <w:p>
      <w:pPr>
        <w:pStyle w:val="FirstParagraph"/>
      </w:pPr>
      <w:r>
        <w:t xml:space="preserve">The paradigm explicitly incorporates</w:t>
      </w:r>
      <w:r>
        <w:t xml:space="preserve"> </w:t>
      </w:r>
      <w:r>
        <w:rPr>
          <w:b/>
          <w:bCs/>
        </w:rPr>
        <w:t xml:space="preserve">quantum logic and superposition</w:t>
      </w:r>
      <w:r>
        <w:t xml:space="preserve"> </w:t>
      </w:r>
      <w:r>
        <w:t xml:space="preserve">(von Neumann, 1955; Wheeler &amp; Zurek, 1983) as not just physical descriptions but epistemic principles guiding perception, cognition, and interpretation. This principle governs the dynamic simulation mode of the AIUZ Terra Ecosystem itself.</w:t>
      </w:r>
    </w:p>
    <w:bookmarkEnd w:id="23"/>
    <w:bookmarkEnd w:id="24"/>
    <w:bookmarkStart w:id="27" w:name="Xdfa4937105c907293f9efea444a6b9f80033902"/>
    <w:p>
      <w:pPr>
        <w:pStyle w:val="Heading2"/>
      </w:pPr>
      <w:r>
        <w:t xml:space="preserve">III. Structural Architecture of the Paradigm</w:t>
      </w:r>
    </w:p>
    <w:bookmarkStart w:id="25" w:name="Xf204508041e08c6034c648aa4abdab6356804b5"/>
    <w:p>
      <w:pPr>
        <w:pStyle w:val="Heading3"/>
      </w:pPr>
      <w:r>
        <w:t xml:space="preserve">3.1 Threefold Essence: Observer, System, Interface</w:t>
      </w:r>
    </w:p>
    <w:p>
      <w:pPr>
        <w:pStyle w:val="FirstParagraph"/>
      </w:pPr>
      <w:r>
        <w:t xml:space="preserve">A central feature of FMP is the triune model of scientific cognition:</w:t>
      </w:r>
      <w:r>
        <w:t xml:space="preserve"> </w:t>
      </w:r>
      <w:r>
        <w:t xml:space="preserve">-</w:t>
      </w:r>
      <w:r>
        <w:t xml:space="preserve"> </w:t>
      </w:r>
      <w:r>
        <w:rPr>
          <w:b/>
          <w:bCs/>
        </w:rPr>
        <w:t xml:space="preserve">Observer</w:t>
      </w:r>
      <w:r>
        <w:t xml:space="preserve">: The conscious entity (human or synthetic) who interacts with data.</w:t>
      </w:r>
      <w:r>
        <w:t xml:space="preserve"> </w:t>
      </w:r>
      <w:r>
        <w:t xml:space="preserve">-</w:t>
      </w:r>
      <w:r>
        <w:t xml:space="preserve"> </w:t>
      </w:r>
      <w:r>
        <w:rPr>
          <w:b/>
          <w:bCs/>
        </w:rPr>
        <w:t xml:space="preserve">System</w:t>
      </w:r>
      <w:r>
        <w:t xml:space="preserve">: The fractally-structured object of study.</w:t>
      </w:r>
      <w:r>
        <w:t xml:space="preserve"> </w:t>
      </w:r>
      <w:r>
        <w:t xml:space="preserve">-</w:t>
      </w:r>
      <w:r>
        <w:t xml:space="preserve"> </w:t>
      </w:r>
      <w:r>
        <w:rPr>
          <w:b/>
          <w:bCs/>
        </w:rPr>
        <w:t xml:space="preserve">Interface</w:t>
      </w:r>
      <w:r>
        <w:t xml:space="preserve">: The interpretative and modeling layer (including AI, mathematical formalisms, and metaphysical tools).</w:t>
      </w:r>
    </w:p>
    <w:p>
      <w:pPr>
        <w:pStyle w:val="BodyText"/>
      </w:pPr>
      <w:r>
        <w:t xml:space="preserve">This threefold dynamic reflects the</w:t>
      </w:r>
      <w:r>
        <w:t xml:space="preserve"> </w:t>
      </w:r>
      <w:r>
        <w:rPr>
          <w:b/>
          <w:bCs/>
        </w:rPr>
        <w:t xml:space="preserve">superpositional cognition</w:t>
      </w:r>
      <w:r>
        <w:t xml:space="preserve"> </w:t>
      </w:r>
      <w:r>
        <w:t xml:space="preserve">inherent in post-classical science.</w:t>
      </w:r>
    </w:p>
    <w:bookmarkEnd w:id="25"/>
    <w:bookmarkStart w:id="26" w:name="recursive-methodology"/>
    <w:p>
      <w:pPr>
        <w:pStyle w:val="Heading3"/>
      </w:pPr>
      <w:r>
        <w:t xml:space="preserve">3.2 Recursive Methodology</w:t>
      </w:r>
    </w:p>
    <w:p>
      <w:pPr>
        <w:pStyle w:val="FirstParagraph"/>
      </w:pPr>
      <w:r>
        <w:t xml:space="preserve">FMP defines scientific method as a recursive loop of:</w:t>
      </w:r>
      <w:r>
        <w:t xml:space="preserve"> </w:t>
      </w:r>
      <w:r>
        <w:t xml:space="preserve">- Pattern recognition (fractal induction)</w:t>
      </w:r>
      <w:r>
        <w:t xml:space="preserve"> </w:t>
      </w:r>
      <w:r>
        <w:t xml:space="preserve">- Structural modeling (systems theory)</w:t>
      </w:r>
      <w:r>
        <w:t xml:space="preserve"> </w:t>
      </w:r>
      <w:r>
        <w:t xml:space="preserve">- Simulation (quantum-aware algorithmic inference)</w:t>
      </w:r>
      <w:r>
        <w:t xml:space="preserve"> </w:t>
      </w:r>
      <w:r>
        <w:t xml:space="preserve">- Feedback validation (contextual adaptation)</w:t>
      </w:r>
    </w:p>
    <w:bookmarkEnd w:id="26"/>
    <w:bookmarkEnd w:id="27"/>
    <w:bookmarkStart w:id="30" w:name="iv.-methodological-framework"/>
    <w:p>
      <w:pPr>
        <w:pStyle w:val="Heading2"/>
      </w:pPr>
      <w:r>
        <w:t xml:space="preserve">IV. Methodological Framework</w:t>
      </w:r>
    </w:p>
    <w:bookmarkStart w:id="28" w:name="from-classical-to-meta-scientific-method"/>
    <w:p>
      <w:pPr>
        <w:pStyle w:val="Heading3"/>
      </w:pPr>
      <w:r>
        <w:t xml:space="preserve">4.1 From Classical to Meta-Scientific Method</w:t>
      </w:r>
    </w:p>
    <w:p>
      <w:pPr>
        <w:pStyle w:val="FirstParagraph"/>
      </w:pPr>
      <w:r>
        <w:t xml:space="preserve">FMP proposes the following metamethodological layers:</w:t>
      </w:r>
      <w:r>
        <w:t xml:space="preserve"> </w:t>
      </w:r>
      <w:r>
        <w:t xml:space="preserve">-</w:t>
      </w:r>
      <w:r>
        <w:t xml:space="preserve"> </w:t>
      </w:r>
      <w:r>
        <w:rPr>
          <w:b/>
          <w:bCs/>
        </w:rPr>
        <w:t xml:space="preserve">Descriptive Layer</w:t>
      </w:r>
      <w:r>
        <w:t xml:space="preserve"> </w:t>
      </w:r>
      <w:r>
        <w:t xml:space="preserve">(observation)</w:t>
      </w:r>
      <w:r>
        <w:t xml:space="preserve"> </w:t>
      </w:r>
      <w:r>
        <w:t xml:space="preserve">-</w:t>
      </w:r>
      <w:r>
        <w:t xml:space="preserve"> </w:t>
      </w:r>
      <w:r>
        <w:rPr>
          <w:b/>
          <w:bCs/>
        </w:rPr>
        <w:t xml:space="preserve">Structural Layer</w:t>
      </w:r>
      <w:r>
        <w:t xml:space="preserve"> </w:t>
      </w:r>
      <w:r>
        <w:t xml:space="preserve">(mapping onto fractal models)</w:t>
      </w:r>
      <w:r>
        <w:t xml:space="preserve"> </w:t>
      </w:r>
      <w:r>
        <w:t xml:space="preserve">-</w:t>
      </w:r>
      <w:r>
        <w:t xml:space="preserve"> </w:t>
      </w:r>
      <w:r>
        <w:rPr>
          <w:b/>
          <w:bCs/>
        </w:rPr>
        <w:t xml:space="preserve">Simulative Layer</w:t>
      </w:r>
      <w:r>
        <w:t xml:space="preserve"> </w:t>
      </w:r>
      <w:r>
        <w:t xml:space="preserve">(AI-augmented modeling)</w:t>
      </w:r>
      <w:r>
        <w:t xml:space="preserve"> </w:t>
      </w:r>
      <w:r>
        <w:t xml:space="preserve">-</w:t>
      </w:r>
      <w:r>
        <w:t xml:space="preserve"> </w:t>
      </w:r>
      <w:r>
        <w:rPr>
          <w:b/>
          <w:bCs/>
        </w:rPr>
        <w:t xml:space="preserve">Meta-reflective Layer</w:t>
      </w:r>
      <w:r>
        <w:t xml:space="preserve"> </w:t>
      </w:r>
      <w:r>
        <w:t xml:space="preserve">(epistemic self-analysis)</w:t>
      </w:r>
    </w:p>
    <w:p>
      <w:pPr>
        <w:pStyle w:val="BodyText"/>
      </w:pPr>
      <w:r>
        <w:t xml:space="preserve">These layers operate not in sequence, but in</w:t>
      </w:r>
      <w:r>
        <w:t xml:space="preserve"> </w:t>
      </w:r>
      <w:r>
        <w:rPr>
          <w:b/>
          <w:bCs/>
        </w:rPr>
        <w:t xml:space="preserve">recursive simultaneity</w:t>
      </w:r>
      <w:r>
        <w:t xml:space="preserve">, reflecting the logic of quantum cognition.</w:t>
      </w:r>
    </w:p>
    <w:bookmarkEnd w:id="28"/>
    <w:bookmarkStart w:id="29" w:name="fractal-logic-as-meta-logic"/>
    <w:p>
      <w:pPr>
        <w:pStyle w:val="Heading3"/>
      </w:pPr>
      <w:r>
        <w:t xml:space="preserve">4.2 Fractal Logic as Meta-Logic</w:t>
      </w:r>
    </w:p>
    <w:p>
      <w:pPr>
        <w:pStyle w:val="FirstParagraph"/>
      </w:pPr>
      <w:r>
        <w:t xml:space="preserve">Fractal logic serves as the meta-logic of the paradigm. It allows nested truths, multivalued inference, and</w:t>
      </w:r>
      <w:r>
        <w:t xml:space="preserve"> </w:t>
      </w:r>
      <w:r>
        <w:rPr>
          <w:b/>
          <w:bCs/>
        </w:rPr>
        <w:t xml:space="preserve">contextual resonance</w:t>
      </w:r>
      <w:r>
        <w:t xml:space="preserve"> </w:t>
      </w:r>
      <w:r>
        <w:t xml:space="preserve">rather than static absolutes. The underlying logic resembles quantum entanglement in epistemic space.</w:t>
      </w:r>
    </w:p>
    <w:bookmarkEnd w:id="29"/>
    <w:bookmarkEnd w:id="30"/>
    <w:bookmarkStart w:id="33" w:name="v.-applications-and-model-embodiments"/>
    <w:p>
      <w:pPr>
        <w:pStyle w:val="Heading2"/>
      </w:pPr>
      <w:r>
        <w:t xml:space="preserve">V. Applications and Model Embodiments</w:t>
      </w:r>
    </w:p>
    <w:bookmarkStart w:id="31" w:name="ai-augmented-stem-ecosystems"/>
    <w:p>
      <w:pPr>
        <w:pStyle w:val="Heading3"/>
      </w:pPr>
      <w:r>
        <w:t xml:space="preserve">5.1 AI-Augmented STEM Ecosystems</w:t>
      </w:r>
    </w:p>
    <w:p>
      <w:pPr>
        <w:pStyle w:val="FirstParagraph"/>
      </w:pPr>
      <w:r>
        <w:t xml:space="preserve">As demonstrated in the AIUZ Terra Ecosystem, FMP enables the design of</w:t>
      </w:r>
      <w:r>
        <w:t xml:space="preserve"> </w:t>
      </w:r>
      <w:r>
        <w:rPr>
          <w:b/>
          <w:bCs/>
        </w:rPr>
        <w:t xml:space="preserve">self-evolving educational and cognitive platforms</w:t>
      </w:r>
      <w:r>
        <w:t xml:space="preserve">, such as:</w:t>
      </w:r>
      <w:r>
        <w:t xml:space="preserve"> </w:t>
      </w:r>
      <w:r>
        <w:t xml:space="preserve">- AI-driven STEM learning environments</w:t>
      </w:r>
      <w:r>
        <w:t xml:space="preserve"> </w:t>
      </w:r>
      <w:r>
        <w:t xml:space="preserve">- Quantum-state visualizations for cognitive expansion</w:t>
      </w:r>
      <w:r>
        <w:t xml:space="preserve"> </w:t>
      </w:r>
      <w:r>
        <w:t xml:space="preserve">- Dynamic twin ecosystems for sustainable development</w:t>
      </w:r>
    </w:p>
    <w:bookmarkEnd w:id="31"/>
    <w:bookmarkStart w:id="32" w:name="transdisciplinary-modeling"/>
    <w:p>
      <w:pPr>
        <w:pStyle w:val="Heading3"/>
      </w:pPr>
      <w:r>
        <w:t xml:space="preserve">5.2 Transdisciplinary Modeling</w:t>
      </w:r>
    </w:p>
    <w:p>
      <w:pPr>
        <w:pStyle w:val="FirstParagraph"/>
      </w:pPr>
      <w:r>
        <w:t xml:space="preserve">FMP allows convergence across:</w:t>
      </w:r>
      <w:r>
        <w:t xml:space="preserve"> </w:t>
      </w:r>
      <w:r>
        <w:t xml:space="preserve">- Theoretical physics</w:t>
      </w:r>
      <w:r>
        <w:t xml:space="preserve"> </w:t>
      </w:r>
      <w:r>
        <w:t xml:space="preserve">- Cognitive neuroscience (cf. Varela et al., 1991)</w:t>
      </w:r>
      <w:r>
        <w:t xml:space="preserve"> </w:t>
      </w:r>
      <w:r>
        <w:t xml:space="preserve">- Complex systems biology</w:t>
      </w:r>
      <w:r>
        <w:t xml:space="preserve"> </w:t>
      </w:r>
      <w:r>
        <w:t xml:space="preserve">- Ethical and societal design (Tuomi, 2018)</w:t>
      </w:r>
    </w:p>
    <w:bookmarkEnd w:id="32"/>
    <w:bookmarkEnd w:id="33"/>
    <w:bookmarkStart w:id="34" w:name="vi.-comparative-paradigm-analysis"/>
    <w:p>
      <w:pPr>
        <w:pStyle w:val="Heading2"/>
      </w:pPr>
      <w:r>
        <w:t xml:space="preserve">VI. Comparative Paradigm Analysis</w:t>
      </w:r>
    </w:p>
    <w:tbl>
      <w:tblPr>
        <w:tblStyle w:val="Table"/>
        <w:tblW w:type="pct" w:w="5000"/>
        <w:tblLayout w:type="fixed"/>
        <w:tblLook w:firstRow="1" w:lastRow="0" w:firstColumn="0" w:lastColumn="0" w:noHBand="0" w:noVBand="0" w:val="0020"/>
      </w:tblPr>
      <w:tblGrid>
        <w:gridCol w:w="1616"/>
        <w:gridCol w:w="2909"/>
        <w:gridCol w:w="2586"/>
        <w:gridCol w:w="808"/>
      </w:tblGrid>
      <w:tr>
        <w:trPr>
          <w:tblHeader w:val="on"/>
        </w:trPr>
        <w:tc>
          <w:tcPr/>
          <w:p>
            <w:pPr>
              <w:pStyle w:val="Compact"/>
            </w:pPr>
            <w:r>
              <w:t xml:space="preserve">Criterion</w:t>
            </w:r>
          </w:p>
        </w:tc>
        <w:tc>
          <w:tcPr/>
          <w:p>
            <w:pPr>
              <w:pStyle w:val="Compact"/>
            </w:pPr>
            <w:r>
              <w:t xml:space="preserve">Classical Science</w:t>
            </w:r>
          </w:p>
        </w:tc>
        <w:tc>
          <w:tcPr/>
          <w:p>
            <w:pPr>
              <w:pStyle w:val="Compact"/>
            </w:pPr>
            <w:r>
              <w:t xml:space="preserve">Kuhn’s Paradigm</w:t>
            </w:r>
          </w:p>
        </w:tc>
        <w:tc>
          <w:tcPr/>
          <w:p>
            <w:pPr>
              <w:pStyle w:val="Compact"/>
            </w:pPr>
            <w:r>
              <w:t xml:space="preserve">FMP</w:t>
            </w:r>
          </w:p>
        </w:tc>
      </w:tr>
      <w:tr>
        <w:tc>
          <w:tcPr/>
          <w:p>
            <w:pPr>
              <w:pStyle w:val="Compact"/>
            </w:pPr>
            <w:r>
              <w:t xml:space="preserve">Logic</w:t>
            </w:r>
          </w:p>
        </w:tc>
        <w:tc>
          <w:tcPr/>
          <w:p>
            <w:pPr>
              <w:pStyle w:val="Compact"/>
            </w:pPr>
            <w:r>
              <w:t xml:space="preserve">Binary / Linear</w:t>
            </w:r>
          </w:p>
        </w:tc>
        <w:tc>
          <w:tcPr/>
          <w:p>
            <w:pPr>
              <w:pStyle w:val="Compact"/>
            </w:pPr>
            <w:r>
              <w:t xml:space="preserve">Revolutionary</w:t>
            </w:r>
          </w:p>
        </w:tc>
        <w:tc>
          <w:tcPr/>
          <w:p>
            <w:pPr>
              <w:pStyle w:val="Compact"/>
            </w:pPr>
            <w:r>
              <w:t xml:space="preserve">Fractal / Recursive</w:t>
            </w:r>
          </w:p>
        </w:tc>
      </w:tr>
      <w:tr>
        <w:tc>
          <w:tcPr/>
          <w:p>
            <w:pPr>
              <w:pStyle w:val="Compact"/>
            </w:pPr>
            <w:r>
              <w:t xml:space="preserve">Observer Role</w:t>
            </w:r>
          </w:p>
        </w:tc>
        <w:tc>
          <w:tcPr/>
          <w:p>
            <w:pPr>
              <w:pStyle w:val="Compact"/>
            </w:pPr>
            <w:r>
              <w:t xml:space="preserve">External</w:t>
            </w:r>
          </w:p>
        </w:tc>
        <w:tc>
          <w:tcPr/>
          <w:p>
            <w:pPr>
              <w:pStyle w:val="Compact"/>
            </w:pPr>
            <w:r>
              <w:t xml:space="preserve">Embedded (Kuhn)</w:t>
            </w:r>
          </w:p>
        </w:tc>
        <w:tc>
          <w:tcPr/>
          <w:p>
            <w:pPr>
              <w:pStyle w:val="Compact"/>
            </w:pPr>
            <w:r>
              <w:t xml:space="preserve">Entangled (Triune)</w:t>
            </w:r>
          </w:p>
        </w:tc>
      </w:tr>
      <w:tr>
        <w:tc>
          <w:tcPr/>
          <w:p>
            <w:pPr>
              <w:pStyle w:val="Compact"/>
            </w:pPr>
            <w:r>
              <w:t xml:space="preserve">Method</w:t>
            </w:r>
          </w:p>
        </w:tc>
        <w:tc>
          <w:tcPr/>
          <w:p>
            <w:pPr>
              <w:pStyle w:val="Compact"/>
            </w:pPr>
            <w:r>
              <w:t xml:space="preserve">Hypothesis-Testing</w:t>
            </w:r>
          </w:p>
        </w:tc>
        <w:tc>
          <w:tcPr/>
          <w:p>
            <w:pPr>
              <w:pStyle w:val="Compact"/>
            </w:pPr>
            <w:r>
              <w:t xml:space="preserve">Normal Science</w:t>
            </w:r>
          </w:p>
        </w:tc>
        <w:tc>
          <w:tcPr/>
          <w:p>
            <w:pPr>
              <w:pStyle w:val="Compact"/>
            </w:pPr>
            <w:r>
              <w:t xml:space="preserve">Recursive Superposition</w:t>
            </w:r>
          </w:p>
        </w:tc>
      </w:tr>
      <w:tr>
        <w:tc>
          <w:tcPr/>
          <w:p>
            <w:pPr>
              <w:pStyle w:val="Compact"/>
            </w:pPr>
            <w:r>
              <w:t xml:space="preserve">Knowledge Growth</w:t>
            </w:r>
          </w:p>
        </w:tc>
        <w:tc>
          <w:tcPr/>
          <w:p>
            <w:pPr>
              <w:pStyle w:val="Compact"/>
            </w:pPr>
            <w:r>
              <w:t xml:space="preserve">Cumulative</w:t>
            </w:r>
          </w:p>
        </w:tc>
        <w:tc>
          <w:tcPr/>
          <w:p>
            <w:pPr>
              <w:pStyle w:val="Compact"/>
            </w:pPr>
            <w:r>
              <w:t xml:space="preserve">Disruptive Revolutions</w:t>
            </w:r>
          </w:p>
        </w:tc>
        <w:tc>
          <w:tcPr/>
          <w:p>
            <w:pPr>
              <w:pStyle w:val="Compact"/>
            </w:pPr>
            <w:r>
              <w:t xml:space="preserve">Nested Expansion</w:t>
            </w:r>
          </w:p>
        </w:tc>
      </w:tr>
    </w:tbl>
    <w:bookmarkEnd w:id="34"/>
    <w:bookmarkStart w:id="35" w:name="X6a7418c6949d6aedff8cf20a98945746f26a5b2"/>
    <w:p>
      <w:pPr>
        <w:pStyle w:val="Heading2"/>
      </w:pPr>
      <w:r>
        <w:t xml:space="preserve">VII. Conclusion: Toward the Metascientific Horizon</w:t>
      </w:r>
    </w:p>
    <w:p>
      <w:pPr>
        <w:pStyle w:val="FirstParagraph"/>
      </w:pPr>
      <w:r>
        <w:t xml:space="preserve">The Fractal Metascience Paradigm is not merely a theory but an</w:t>
      </w:r>
      <w:r>
        <w:t xml:space="preserve"> </w:t>
      </w:r>
      <w:r>
        <w:rPr>
          <w:b/>
          <w:bCs/>
        </w:rPr>
        <w:t xml:space="preserve">epistemic infrastructure</w:t>
      </w:r>
      <w:r>
        <w:t xml:space="preserve"> </w:t>
      </w:r>
      <w:r>
        <w:t xml:space="preserve">for future science. It integrates observation, simulation, cognition, and systemic design into one recursive superstructure. This monograph constitutes Phase I of its formalization, to be followed by applied and extended versions.</w:t>
      </w:r>
    </w:p>
    <w:p>
      <w:r>
        <w:pict>
          <v:rect style="width:0;height:1.5pt" o:hralign="center" o:hrstd="t" o:hr="t"/>
        </w:pict>
      </w:r>
    </w:p>
    <w:bookmarkEnd w:id="35"/>
    <w:bookmarkStart w:id="36" w:name="references-apa-7"/>
    <w:p>
      <w:pPr>
        <w:pStyle w:val="Heading2"/>
      </w:pPr>
      <w:r>
        <w:t xml:space="preserve">References (APA 7)</w:t>
      </w:r>
    </w:p>
    <w:p>
      <w:pPr>
        <w:pStyle w:val="FirstParagraph"/>
      </w:pPr>
      <w:r>
        <w:t xml:space="preserve">Kuhn, T. S. (1962).</w:t>
      </w:r>
      <w:r>
        <w:t xml:space="preserve"> </w:t>
      </w:r>
      <w:r>
        <w:rPr>
          <w:i/>
          <w:iCs/>
        </w:rPr>
        <w:t xml:space="preserve">The structure of scientific revolutions</w:t>
      </w:r>
      <w:r>
        <w:t xml:space="preserve">. University of Chicago Press.</w:t>
      </w:r>
      <w:r>
        <w:br/>
      </w:r>
      <w:r>
        <w:t xml:space="preserve">Lakatos, I. (1970).</w:t>
      </w:r>
      <w:r>
        <w:t xml:space="preserve"> </w:t>
      </w:r>
      <w:r>
        <w:rPr>
          <w:i/>
          <w:iCs/>
        </w:rPr>
        <w:t xml:space="preserve">Falsification and the methodology of scientific research programmes</w:t>
      </w:r>
      <w:r>
        <w:t xml:space="preserve">. In I. Lakatos &amp; A. Musgrave (Eds.),</w:t>
      </w:r>
      <w:r>
        <w:t xml:space="preserve"> </w:t>
      </w:r>
      <w:r>
        <w:rPr>
          <w:i/>
          <w:iCs/>
        </w:rPr>
        <w:t xml:space="preserve">Criticism and the Growth of Knowledge</w:t>
      </w:r>
      <w:r>
        <w:t xml:space="preserve">. Cambridge University Press.</w:t>
      </w:r>
      <w:r>
        <w:br/>
      </w:r>
      <w:r>
        <w:t xml:space="preserve">Mandelbrot, B. (1982).</w:t>
      </w:r>
      <w:r>
        <w:t xml:space="preserve"> </w:t>
      </w:r>
      <w:r>
        <w:rPr>
          <w:i/>
          <w:iCs/>
        </w:rPr>
        <w:t xml:space="preserve">The fractal geometry of nature</w:t>
      </w:r>
      <w:r>
        <w:t xml:space="preserve">. W.H. Freeman and Company.</w:t>
      </w:r>
      <w:r>
        <w:br/>
      </w:r>
      <w:r>
        <w:t xml:space="preserve">Mitchell, M. (2009).</w:t>
      </w:r>
      <w:r>
        <w:t xml:space="preserve"> </w:t>
      </w:r>
      <w:r>
        <w:rPr>
          <w:i/>
          <w:iCs/>
        </w:rPr>
        <w:t xml:space="preserve">Complexity: A guided tour</w:t>
      </w:r>
      <w:r>
        <w:t xml:space="preserve">. Oxford University Press.</w:t>
      </w:r>
      <w:r>
        <w:br/>
      </w:r>
      <w:r>
        <w:t xml:space="preserve">Popper, K. (1959).</w:t>
      </w:r>
      <w:r>
        <w:t xml:space="preserve"> </w:t>
      </w:r>
      <w:r>
        <w:rPr>
          <w:i/>
          <w:iCs/>
        </w:rPr>
        <w:t xml:space="preserve">The logic of scientific discovery</w:t>
      </w:r>
      <w:r>
        <w:t xml:space="preserve">. Routledge.</w:t>
      </w:r>
      <w:r>
        <w:br/>
      </w:r>
      <w:r>
        <w:t xml:space="preserve">Prigogine, I. (1984).</w:t>
      </w:r>
      <w:r>
        <w:t xml:space="preserve"> </w:t>
      </w:r>
      <w:r>
        <w:rPr>
          <w:i/>
          <w:iCs/>
        </w:rPr>
        <w:t xml:space="preserve">Order out of chaos: Man’s new dialogue with nature</w:t>
      </w:r>
      <w:r>
        <w:t xml:space="preserve">. Bantam.</w:t>
      </w:r>
      <w:r>
        <w:br/>
      </w:r>
      <w:r>
        <w:t xml:space="preserve">Tuomi, I. (2018). The ethical implications of AI in education.</w:t>
      </w:r>
      <w:r>
        <w:t xml:space="preserve"> </w:t>
      </w:r>
      <w:r>
        <w:rPr>
          <w:i/>
          <w:iCs/>
        </w:rPr>
        <w:t xml:space="preserve">European Journal of Education</w:t>
      </w:r>
      <w:r>
        <w:t xml:space="preserve">, 53(4), 512–519.</w:t>
      </w:r>
      <w:r>
        <w:br/>
      </w:r>
      <w:r>
        <w:t xml:space="preserve">Varela, F. J., Thompson, E., &amp; Rosch, E. (1991).</w:t>
      </w:r>
      <w:r>
        <w:t xml:space="preserve"> </w:t>
      </w:r>
      <w:r>
        <w:rPr>
          <w:i/>
          <w:iCs/>
        </w:rPr>
        <w:t xml:space="preserve">The embodied mind: Cognitive science and human experience</w:t>
      </w:r>
      <w:r>
        <w:t xml:space="preserve">. MIT Press.</w:t>
      </w:r>
      <w:r>
        <w:br/>
      </w:r>
      <w:r>
        <w:t xml:space="preserve">von Neumann, J. (1955).</w:t>
      </w:r>
      <w:r>
        <w:t xml:space="preserve"> </w:t>
      </w:r>
      <w:r>
        <w:rPr>
          <w:i/>
          <w:iCs/>
        </w:rPr>
        <w:t xml:space="preserve">Mathematical foundations of quantum mechanics</w:t>
      </w:r>
      <w:r>
        <w:t xml:space="preserve">. Princeton University Press.</w:t>
      </w:r>
      <w:r>
        <w:br/>
      </w:r>
      <w:r>
        <w:t xml:space="preserve">Wheeler, J. A., &amp; Zurek, W. H. (1983).</w:t>
      </w:r>
      <w:r>
        <w:t xml:space="preserve"> </w:t>
      </w:r>
      <w:r>
        <w:rPr>
          <w:i/>
          <w:iCs/>
        </w:rPr>
        <w:t xml:space="preserve">Quantum theory and measurement</w:t>
      </w:r>
      <w:r>
        <w:t xml:space="preserve">. Princeton University Press.</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2025-07-30T08:51:16Z</dcterms:created>
  <dcterms:modified xsi:type="dcterms:W3CDTF">2025-07-30T08:51:16Z</dcterms:modified>
</cp:coreProperties>
</file>

<file path=docProps/custom.xml><?xml version="1.0" encoding="utf-8"?>
<Properties xmlns="http://schemas.openxmlformats.org/officeDocument/2006/custom-properties" xmlns:vt="http://schemas.openxmlformats.org/officeDocument/2006/docPropsVTypes"/>
</file>