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7c2f9413e69052b0092704b66e760e5df87da09"/>
    <w:p>
      <w:pPr>
        <w:pStyle w:val="Heading1"/>
      </w:pPr>
      <w:r>
        <w:t xml:space="preserve">Fractal Metascience Paradigm: A Foundational Shift in Scientific Inquiry</w:t>
      </w:r>
    </w:p>
    <w:bookmarkStart w:id="20" w:name="abstract"/>
    <w:p>
      <w:pPr>
        <w:pStyle w:val="Heading2"/>
      </w:pPr>
      <w:r>
        <w:t xml:space="preserve">Abstract</w:t>
      </w:r>
    </w:p>
    <w:p>
      <w:pPr>
        <w:pStyle w:val="FirstParagraph"/>
      </w:pPr>
      <w:r>
        <w:t xml:space="preserve">The Fractal Metascience Paradigm proposes a unified, transdisciplinary framework that transcends traditional linear models of knowledge. By integrating principles of fractality, quantum superposition, and systems thinking, this paradigm offers a self-similar, holographically structured approach to understanding complex phenomena across domains. This article outlines its foundational structure, methodological implications, and epistemological justification, positioning it as a candidate for a new scientific paradigm.</w:t>
      </w:r>
    </w:p>
    <w:bookmarkEnd w:id="20"/>
    <w:bookmarkStart w:id="21" w:name="introduction"/>
    <w:p>
      <w:pPr>
        <w:pStyle w:val="Heading2"/>
      </w:pPr>
      <w:r>
        <w:t xml:space="preserve">Introduction</w:t>
      </w:r>
    </w:p>
    <w:p>
      <w:pPr>
        <w:pStyle w:val="FirstParagraph"/>
      </w:pPr>
      <w:r>
        <w:t xml:space="preserve">Throughout the history of science, paradigms have shaped the way knowledge is structured, interpreted, and validated. From Newtonian mechanics to Einsteinian relativity and quantum theory, scientific revolutions (Kuhn, 1962) have emerged when anomalies in prevailing models demanded a new explanatory framework. Today, we face unprecedented complexity—ecological, technological, cognitive—that resists reductionist methods. The Fractal Metascience Paradigm (FMP) emerges in response, offering a meta-theoretical approach grounded in recursive, self-similar systems.</w:t>
      </w:r>
    </w:p>
    <w:bookmarkEnd w:id="21"/>
    <w:bookmarkStart w:id="26" w:name="foundational-concepts-and-definitions"/>
    <w:p>
      <w:pPr>
        <w:pStyle w:val="Heading2"/>
      </w:pPr>
      <w:r>
        <w:t xml:space="preserve">1. Foundational Concepts and Definitions</w:t>
      </w:r>
    </w:p>
    <w:bookmarkStart w:id="22" w:name="fractality"/>
    <w:p>
      <w:pPr>
        <w:pStyle w:val="Heading3"/>
      </w:pPr>
      <w:r>
        <w:t xml:space="preserve">1.1 Fractality</w:t>
      </w:r>
    </w:p>
    <w:p>
      <w:pPr>
        <w:pStyle w:val="FirstParagraph"/>
      </w:pPr>
      <w:r>
        <w:t xml:space="preserve">Fractality refers to self-similarity across scales—each part reflects the structure of the whole (Mandelbrot, 1983). In FMP, knowledge itself is viewed as fractally structured: theories, models, and data interact recursively, generating higher-order patterns.</w:t>
      </w:r>
    </w:p>
    <w:bookmarkEnd w:id="22"/>
    <w:bookmarkStart w:id="23" w:name="metascience"/>
    <w:p>
      <w:pPr>
        <w:pStyle w:val="Heading3"/>
      </w:pPr>
      <w:r>
        <w:t xml:space="preserve">1.2 Metascience</w:t>
      </w:r>
    </w:p>
    <w:p>
      <w:pPr>
        <w:pStyle w:val="FirstParagraph"/>
      </w:pPr>
      <w:r>
        <w:t xml:space="preserve">Metascience is the study of science itself—its methods, logic, epistemology. FMP operates as a meta-framework, analyzing and structuring science through its own recursive logic (Ioannidis, 2014).</w:t>
      </w:r>
    </w:p>
    <w:bookmarkEnd w:id="23"/>
    <w:bookmarkStart w:id="24" w:name="quantum-superposition"/>
    <w:p>
      <w:pPr>
        <w:pStyle w:val="Heading3"/>
      </w:pPr>
      <w:r>
        <w:t xml:space="preserve">1.3 Quantum Superposition</w:t>
      </w:r>
    </w:p>
    <w:p>
      <w:pPr>
        <w:pStyle w:val="FirstParagraph"/>
      </w:pPr>
      <w:r>
        <w:t xml:space="preserve">Borrowed metaphorically from quantum mechanics, superposition here refers to holding multiple disciplinary perspectives simultaneously. It encourages ontological pluralism and cognitive multiplicity (Khrennikov, 2010).</w:t>
      </w:r>
    </w:p>
    <w:bookmarkEnd w:id="24"/>
    <w:bookmarkStart w:id="25" w:name="holographic-structuring"/>
    <w:p>
      <w:pPr>
        <w:pStyle w:val="Heading3"/>
      </w:pPr>
      <w:r>
        <w:t xml:space="preserve">1.4 Holographic Structuring</w:t>
      </w:r>
    </w:p>
    <w:p>
      <w:pPr>
        <w:pStyle w:val="FirstParagraph"/>
      </w:pPr>
      <w:r>
        <w:t xml:space="preserve">Each component of the paradigm encodes the logic of the whole, enabling cross-scale transfer of knowledge (Talbot, 1991). In practice, this means that micro-theories mirror macro-frameworks.</w:t>
      </w:r>
    </w:p>
    <w:bookmarkEnd w:id="25"/>
    <w:bookmarkEnd w:id="26"/>
    <w:bookmarkStart w:id="27" w:name="structural-overview-of-the-paradigm"/>
    <w:p>
      <w:pPr>
        <w:pStyle w:val="Heading2"/>
      </w:pPr>
      <w:r>
        <w:t xml:space="preserve">2. Structural Overview of the Paradigm</w:t>
      </w:r>
    </w:p>
    <w:p>
      <w:pPr>
        <w:pStyle w:val="FirstParagraph"/>
      </w:pPr>
      <w:r>
        <w:t xml:space="preserve">FMP consists of three core layers:</w:t>
      </w:r>
    </w:p>
    <w:p>
      <w:pPr>
        <w:pStyle w:val="Compact"/>
        <w:numPr>
          <w:ilvl w:val="0"/>
          <w:numId w:val="1001"/>
        </w:numPr>
      </w:pPr>
      <w:r>
        <w:rPr>
          <w:b/>
          <w:bCs/>
        </w:rPr>
        <w:t xml:space="preserve">Epistemic Layer</w:t>
      </w:r>
      <w:r>
        <w:t xml:space="preserve">: Structures of knowledge generation, validation, and dissemination.</w:t>
      </w:r>
    </w:p>
    <w:p>
      <w:pPr>
        <w:pStyle w:val="Compact"/>
        <w:numPr>
          <w:ilvl w:val="0"/>
          <w:numId w:val="1001"/>
        </w:numPr>
      </w:pPr>
      <w:r>
        <w:rPr>
          <w:b/>
          <w:bCs/>
        </w:rPr>
        <w:t xml:space="preserve">Ontological Layer</w:t>
      </w:r>
      <w:r>
        <w:t xml:space="preserve">: Fractal logic of nature, systems, consciousness, and machines.</w:t>
      </w:r>
    </w:p>
    <w:p>
      <w:pPr>
        <w:pStyle w:val="Compact"/>
        <w:numPr>
          <w:ilvl w:val="0"/>
          <w:numId w:val="1001"/>
        </w:numPr>
      </w:pPr>
      <w:r>
        <w:rPr>
          <w:b/>
          <w:bCs/>
        </w:rPr>
        <w:t xml:space="preserve">Methodological Layer</w:t>
      </w:r>
      <w:r>
        <w:t xml:space="preserve">: Transdisciplinary, recursive, and simulation-based methodologies.</w:t>
      </w:r>
    </w:p>
    <w:p>
      <w:pPr>
        <w:pStyle w:val="FirstParagraph"/>
      </w:pPr>
      <w:r>
        <w:t xml:space="preserve">Each layer is nested within the others, forming a dynamic interplay across scales.</w:t>
      </w:r>
    </w:p>
    <w:bookmarkEnd w:id="27"/>
    <w:bookmarkStart w:id="28" w:name="transdisciplinary-justification"/>
    <w:p>
      <w:pPr>
        <w:pStyle w:val="Heading2"/>
      </w:pPr>
      <w:r>
        <w:t xml:space="preserve">3. Transdisciplinary Justification</w:t>
      </w:r>
    </w:p>
    <w:p>
      <w:pPr>
        <w:pStyle w:val="FirstParagraph"/>
      </w:pPr>
      <w:r>
        <w:t xml:space="preserve">FMP draws upon:</w:t>
      </w:r>
      <w:r>
        <w:t xml:space="preserve"> </w:t>
      </w:r>
      <w:r>
        <w:t xml:space="preserve">-</w:t>
      </w:r>
      <w:r>
        <w:t xml:space="preserve"> </w:t>
      </w:r>
      <w:r>
        <w:rPr>
          <w:b/>
          <w:bCs/>
        </w:rPr>
        <w:t xml:space="preserve">General Systems Theory</w:t>
      </w:r>
      <w:r>
        <w:t xml:space="preserve"> </w:t>
      </w:r>
      <w:r>
        <w:t xml:space="preserve">(Bertalanffy, 1968)</w:t>
      </w:r>
      <w:r>
        <w:t xml:space="preserve"> </w:t>
      </w:r>
      <w:r>
        <w:t xml:space="preserve">-</w:t>
      </w:r>
      <w:r>
        <w:t xml:space="preserve"> </w:t>
      </w:r>
      <w:r>
        <w:rPr>
          <w:b/>
          <w:bCs/>
        </w:rPr>
        <w:t xml:space="preserve">Fractal Geometry and Nonlinear Dynamics</w:t>
      </w:r>
      <w:r>
        <w:t xml:space="preserve"> </w:t>
      </w:r>
      <w:r>
        <w:t xml:space="preserve">(Capra, 1996)</w:t>
      </w:r>
      <w:r>
        <w:t xml:space="preserve"> </w:t>
      </w:r>
      <w:r>
        <w:t xml:space="preserve">-</w:t>
      </w:r>
      <w:r>
        <w:t xml:space="preserve"> </w:t>
      </w:r>
      <w:r>
        <w:rPr>
          <w:b/>
          <w:bCs/>
        </w:rPr>
        <w:t xml:space="preserve">Neuroplasticity and Cognition</w:t>
      </w:r>
      <w:r>
        <w:t xml:space="preserve"> </w:t>
      </w:r>
      <w:r>
        <w:t xml:space="preserve">(Doidge, 2007)</w:t>
      </w:r>
      <w:r>
        <w:t xml:space="preserve"> </w:t>
      </w:r>
      <w:r>
        <w:t xml:space="preserve">-</w:t>
      </w:r>
      <w:r>
        <w:t xml:space="preserve"> </w:t>
      </w:r>
      <w:r>
        <w:rPr>
          <w:b/>
          <w:bCs/>
        </w:rPr>
        <w:t xml:space="preserve">AI and Simulation Pedagogy</w:t>
      </w:r>
      <w:r>
        <w:t xml:space="preserve"> </w:t>
      </w:r>
      <w:r>
        <w:t xml:space="preserve">(Zawacki-Richter et al., 2019)</w:t>
      </w:r>
      <w:r>
        <w:t xml:space="preserve"> </w:t>
      </w:r>
      <w:r>
        <w:t xml:space="preserve">-</w:t>
      </w:r>
      <w:r>
        <w:t xml:space="preserve"> </w:t>
      </w:r>
      <w:r>
        <w:rPr>
          <w:b/>
          <w:bCs/>
        </w:rPr>
        <w:t xml:space="preserve">Ecological Sustainability Frameworks</w:t>
      </w:r>
      <w:r>
        <w:t xml:space="preserve"> </w:t>
      </w:r>
      <w:r>
        <w:t xml:space="preserve">(Folke et al., 2010)</w:t>
      </w:r>
    </w:p>
    <w:p>
      <w:pPr>
        <w:pStyle w:val="BodyText"/>
      </w:pPr>
      <w:r>
        <w:t xml:space="preserve">This convergence justifies its application in:</w:t>
      </w:r>
      <w:r>
        <w:t xml:space="preserve"> </w:t>
      </w:r>
      <w:r>
        <w:t xml:space="preserve">- Education and learning design</w:t>
      </w:r>
      <w:r>
        <w:t xml:space="preserve"> </w:t>
      </w:r>
      <w:r>
        <w:t xml:space="preserve">- AI ethics and explainability (XAI)</w:t>
      </w:r>
      <w:r>
        <w:t xml:space="preserve"> </w:t>
      </w:r>
      <w:r>
        <w:t xml:space="preserve">- Cognitive modeling and neuroinformatics</w:t>
      </w:r>
      <w:r>
        <w:t xml:space="preserve"> </w:t>
      </w:r>
      <w:r>
        <w:t xml:space="preserve">- Smart ecosystems and digital twin architectures</w:t>
      </w:r>
    </w:p>
    <w:bookmarkEnd w:id="28"/>
    <w:bookmarkStart w:id="29" w:name="methodological-framework"/>
    <w:p>
      <w:pPr>
        <w:pStyle w:val="Heading2"/>
      </w:pPr>
      <w:r>
        <w:t xml:space="preserve">4. Methodological Framework</w:t>
      </w:r>
    </w:p>
    <w:p>
      <w:pPr>
        <w:pStyle w:val="FirstParagraph"/>
      </w:pPr>
      <w:r>
        <w:t xml:space="preserve">FMP utilizes:</w:t>
      </w:r>
      <w:r>
        <w:t xml:space="preserve"> </w:t>
      </w:r>
      <w:r>
        <w:t xml:space="preserve">-</w:t>
      </w:r>
      <w:r>
        <w:t xml:space="preserve"> </w:t>
      </w:r>
      <w:r>
        <w:rPr>
          <w:b/>
          <w:bCs/>
        </w:rPr>
        <w:t xml:space="preserve">Fractal Modeling</w:t>
      </w:r>
      <w:r>
        <w:t xml:space="preserve">: Simulating recursive systems (Douady &amp; Couder, 1996)</w:t>
      </w:r>
      <w:r>
        <w:t xml:space="preserve"> </w:t>
      </w:r>
      <w:r>
        <w:t xml:space="preserve">-</w:t>
      </w:r>
      <w:r>
        <w:t xml:space="preserve"> </w:t>
      </w:r>
      <w:r>
        <w:rPr>
          <w:b/>
          <w:bCs/>
        </w:rPr>
        <w:t xml:space="preserve">Quantum Epistemology</w:t>
      </w:r>
      <w:r>
        <w:t xml:space="preserve">: Accepting indeterminacy and non-binary logic (Barad, 2007)</w:t>
      </w:r>
      <w:r>
        <w:t xml:space="preserve"> </w:t>
      </w:r>
      <w:r>
        <w:t xml:space="preserve">-</w:t>
      </w:r>
      <w:r>
        <w:t xml:space="preserve"> </w:t>
      </w:r>
      <w:r>
        <w:rPr>
          <w:b/>
          <w:bCs/>
        </w:rPr>
        <w:t xml:space="preserve">Systems Mapping</w:t>
      </w:r>
      <w:r>
        <w:t xml:space="preserve">: Visualizing cross-scale patterns (Meadows, 2008)</w:t>
      </w:r>
      <w:r>
        <w:t xml:space="preserve"> </w:t>
      </w:r>
      <w:r>
        <w:t xml:space="preserve">-</w:t>
      </w:r>
      <w:r>
        <w:t xml:space="preserve"> </w:t>
      </w:r>
      <w:r>
        <w:rPr>
          <w:b/>
          <w:bCs/>
        </w:rPr>
        <w:t xml:space="preserve">Simulation of Superposition States</w:t>
      </w:r>
      <w:r>
        <w:t xml:space="preserve">: AI-assisted knowledge exploration (Tuomi, 2018)</w:t>
      </w:r>
    </w:p>
    <w:p>
      <w:pPr>
        <w:pStyle w:val="BodyText"/>
      </w:pPr>
      <w:r>
        <w:t xml:space="preserve">Its methodologies are applicable across scales: from cellular biology to sociotechnical ecosystems.</w:t>
      </w:r>
    </w:p>
    <w:bookmarkEnd w:id="29"/>
    <w:bookmarkStart w:id="30" w:name="epistemological-implications"/>
    <w:p>
      <w:pPr>
        <w:pStyle w:val="Heading2"/>
      </w:pPr>
      <w:r>
        <w:t xml:space="preserve">5. Epistemological Implications</w:t>
      </w:r>
    </w:p>
    <w:p>
      <w:pPr>
        <w:pStyle w:val="FirstParagraph"/>
      </w:pPr>
      <w:r>
        <w:t xml:space="preserve">FMP challenges classical positivist epistemology. Knowledge is:</w:t>
      </w:r>
      <w:r>
        <w:t xml:space="preserve"> </w:t>
      </w:r>
      <w:r>
        <w:t xml:space="preserve">-</w:t>
      </w:r>
      <w:r>
        <w:t xml:space="preserve"> </w:t>
      </w:r>
      <w:r>
        <w:rPr>
          <w:b/>
          <w:bCs/>
        </w:rPr>
        <w:t xml:space="preserve">Dynamic</w:t>
      </w:r>
      <w:r>
        <w:t xml:space="preserve"> </w:t>
      </w:r>
      <w:r>
        <w:t xml:space="preserve">(not fixed)</w:t>
      </w:r>
      <w:r>
        <w:t xml:space="preserve"> </w:t>
      </w:r>
      <w:r>
        <w:t xml:space="preserve">-</w:t>
      </w:r>
      <w:r>
        <w:t xml:space="preserve"> </w:t>
      </w:r>
      <w:r>
        <w:rPr>
          <w:b/>
          <w:bCs/>
        </w:rPr>
        <w:t xml:space="preserve">Nested</w:t>
      </w:r>
      <w:r>
        <w:t xml:space="preserve"> </w:t>
      </w:r>
      <w:r>
        <w:t xml:space="preserve">(not siloed)</w:t>
      </w:r>
      <w:r>
        <w:t xml:space="preserve"> </w:t>
      </w:r>
      <w:r>
        <w:t xml:space="preserve">-</w:t>
      </w:r>
      <w:r>
        <w:t xml:space="preserve"> </w:t>
      </w:r>
      <w:r>
        <w:rPr>
          <w:b/>
          <w:bCs/>
        </w:rPr>
        <w:t xml:space="preserve">Recursive</w:t>
      </w:r>
      <w:r>
        <w:t xml:space="preserve"> </w:t>
      </w:r>
      <w:r>
        <w:t xml:space="preserve">(not linear)</w:t>
      </w:r>
    </w:p>
    <w:p>
      <w:pPr>
        <w:pStyle w:val="BodyText"/>
      </w:pPr>
      <w:r>
        <w:t xml:space="preserve">It aligns with constructivist and complexity-based epistemologies, supporting knowledge creation as an emergent, context-dependent process (Morin, 2008).</w:t>
      </w:r>
    </w:p>
    <w:bookmarkEnd w:id="30"/>
    <w:bookmarkStart w:id="31" w:name="practical-applications"/>
    <w:p>
      <w:pPr>
        <w:pStyle w:val="Heading2"/>
      </w:pPr>
      <w:r>
        <w:t xml:space="preserve">6. Practical Applications</w:t>
      </w:r>
    </w:p>
    <w:p>
      <w:pPr>
        <w:pStyle w:val="Compact"/>
        <w:numPr>
          <w:ilvl w:val="0"/>
          <w:numId w:val="1002"/>
        </w:numPr>
      </w:pPr>
      <w:r>
        <w:rPr>
          <w:b/>
          <w:bCs/>
        </w:rPr>
        <w:t xml:space="preserve">Education</w:t>
      </w:r>
      <w:r>
        <w:t xml:space="preserve">: Designing adaptive, AI-assisted learning environments based on cognitive fractality (Xu &amp; Ouyang, 2022).</w:t>
      </w:r>
    </w:p>
    <w:p>
      <w:pPr>
        <w:pStyle w:val="Compact"/>
        <w:numPr>
          <w:ilvl w:val="0"/>
          <w:numId w:val="1002"/>
        </w:numPr>
      </w:pPr>
      <w:r>
        <w:rPr>
          <w:b/>
          <w:bCs/>
        </w:rPr>
        <w:t xml:space="preserve">Artificial Intelligence</w:t>
      </w:r>
      <w:r>
        <w:t xml:space="preserve">: Embedding explainability and fractal reasoning into machine learning systems (Gunning &amp; Aha, 2019).</w:t>
      </w:r>
    </w:p>
    <w:p>
      <w:pPr>
        <w:pStyle w:val="Compact"/>
        <w:numPr>
          <w:ilvl w:val="0"/>
          <w:numId w:val="1002"/>
        </w:numPr>
      </w:pPr>
      <w:r>
        <w:rPr>
          <w:b/>
          <w:bCs/>
        </w:rPr>
        <w:t xml:space="preserve">Smart Cities</w:t>
      </w:r>
      <w:r>
        <w:t xml:space="preserve">: Implementing fractal infrastructures for urban resilience.</w:t>
      </w:r>
    </w:p>
    <w:p>
      <w:pPr>
        <w:pStyle w:val="Compact"/>
        <w:numPr>
          <w:ilvl w:val="0"/>
          <w:numId w:val="1002"/>
        </w:numPr>
      </w:pPr>
      <w:r>
        <w:rPr>
          <w:b/>
          <w:bCs/>
        </w:rPr>
        <w:t xml:space="preserve">Cognitive Systems</w:t>
      </w:r>
      <w:r>
        <w:t xml:space="preserve">: Enhancing brain-computer interfaces through recursive mapping.</w:t>
      </w:r>
    </w:p>
    <w:bookmarkEnd w:id="31"/>
    <w:bookmarkStart w:id="32" w:name="paradigm-evaluation-criteria-kuhn-1962"/>
    <w:p>
      <w:pPr>
        <w:pStyle w:val="Heading2"/>
      </w:pPr>
      <w:r>
        <w:t xml:space="preserve">7. Paradigm Evaluation Criteria (Kuhn, 1962)</w:t>
      </w:r>
    </w:p>
    <w:p>
      <w:pPr>
        <w:pStyle w:val="FirstParagraph"/>
      </w:pPr>
      <w:r>
        <w:t xml:space="preserve">According to Kuhn, new paradigms must:</w:t>
      </w:r>
      <w:r>
        <w:t xml:space="preserve"> </w:t>
      </w:r>
      <w:r>
        <w:t xml:space="preserve">- Solve previously unsolvable problems</w:t>
      </w:r>
      <w:r>
        <w:t xml:space="preserve"> </w:t>
      </w:r>
      <w:r>
        <w:t xml:space="preserve">- Create new research questions</w:t>
      </w:r>
      <w:r>
        <w:t xml:space="preserve"> </w:t>
      </w:r>
      <w:r>
        <w:t xml:space="preserve">- Reorganize existing knowledge</w:t>
      </w:r>
      <w:r>
        <w:t xml:space="preserve"> </w:t>
      </w:r>
      <w:r>
        <w:t xml:space="preserve">- Provide tools for scientific progress</w:t>
      </w:r>
    </w:p>
    <w:p>
      <w:pPr>
        <w:pStyle w:val="BodyText"/>
      </w:pPr>
      <w:r>
        <w:t xml:space="preserve">FMP meets these by enabling new synthesis across disciplines, modeling complexity, and offering methodological universality.</w:t>
      </w:r>
    </w:p>
    <w:bookmarkEnd w:id="32"/>
    <w:bookmarkStart w:id="33" w:name="conclusion"/>
    <w:p>
      <w:pPr>
        <w:pStyle w:val="Heading2"/>
      </w:pPr>
      <w:r>
        <w:t xml:space="preserve">Conclusion</w:t>
      </w:r>
    </w:p>
    <w:p>
      <w:pPr>
        <w:pStyle w:val="FirstParagraph"/>
      </w:pPr>
      <w:r>
        <w:t xml:space="preserve">The Fractal Metascience Paradigm offers a transformative lens for science in the 21st century. By uniting principles of fractality, systems theory, and quantum logic, it transcends traditional boundaries and redefines the architecture of inquiry. As complexity intensifies across all domains, such a paradigm becomes not only relevant but necessary.</w:t>
      </w:r>
    </w:p>
    <w:bookmarkEnd w:id="33"/>
    <w:bookmarkStart w:id="34" w:name="references"/>
    <w:p>
      <w:pPr>
        <w:pStyle w:val="Heading2"/>
      </w:pPr>
      <w:r>
        <w:t xml:space="preserve">References</w:t>
      </w:r>
    </w:p>
    <w:p>
      <w:pPr>
        <w:pStyle w:val="FirstParagraph"/>
      </w:pPr>
      <w:r>
        <w:t xml:space="preserve">Barad, K. (2007).</w:t>
      </w:r>
      <w:r>
        <w:t xml:space="preserve"> </w:t>
      </w:r>
      <w:r>
        <w:rPr>
          <w:i/>
          <w:iCs/>
        </w:rPr>
        <w:t xml:space="preserve">Meeting the Universe Halfway: Quantum Physics and the Entanglement of Matter and Meaning</w:t>
      </w:r>
      <w:r>
        <w:t xml:space="preserve">. Duke University Press.</w:t>
      </w:r>
      <w:r>
        <w:br/>
      </w:r>
      <w:r>
        <w:t xml:space="preserve">Bertalanffy, L. von. (1968).</w:t>
      </w:r>
      <w:r>
        <w:t xml:space="preserve"> </w:t>
      </w:r>
      <w:r>
        <w:rPr>
          <w:i/>
          <w:iCs/>
        </w:rPr>
        <w:t xml:space="preserve">General System Theory: Foundations, Development, Applications</w:t>
      </w:r>
      <w:r>
        <w:t xml:space="preserve">. George Braziller.</w:t>
      </w:r>
      <w:r>
        <w:br/>
      </w:r>
      <w:r>
        <w:t xml:space="preserve">Capra, F. (1996).</w:t>
      </w:r>
      <w:r>
        <w:t xml:space="preserve"> </w:t>
      </w:r>
      <w:r>
        <w:rPr>
          <w:i/>
          <w:iCs/>
        </w:rPr>
        <w:t xml:space="preserve">The Web of Life: A New Scientific Understanding of Living Systems</w:t>
      </w:r>
      <w:r>
        <w:t xml:space="preserve">. Anchor Books.</w:t>
      </w:r>
      <w:r>
        <w:br/>
      </w:r>
      <w:r>
        <w:t xml:space="preserve">Doidge, N. (2007).</w:t>
      </w:r>
      <w:r>
        <w:t xml:space="preserve"> </w:t>
      </w:r>
      <w:r>
        <w:rPr>
          <w:i/>
          <w:iCs/>
        </w:rPr>
        <w:t xml:space="preserve">The Brain That Changes Itself</w:t>
      </w:r>
      <w:r>
        <w:t xml:space="preserve">. Viking.</w:t>
      </w:r>
      <w:r>
        <w:br/>
      </w:r>
      <w:r>
        <w:t xml:space="preserve">Douady, S., &amp; Couder, Y. (1996).</w:t>
      </w:r>
      <w:r>
        <w:t xml:space="preserve"> </w:t>
      </w:r>
      <w:r>
        <w:rPr>
          <w:i/>
          <w:iCs/>
        </w:rPr>
        <w:t xml:space="preserve">Phyllotaxis as a physical self-organized growth process</w:t>
      </w:r>
      <w:r>
        <w:t xml:space="preserve">. Physical Review Letters, 68(13), 2098–2101.</w:t>
      </w:r>
      <w:r>
        <w:br/>
      </w:r>
      <w:r>
        <w:t xml:space="preserve">Folke, C., et al. (2010).</w:t>
      </w:r>
      <w:r>
        <w:t xml:space="preserve"> </w:t>
      </w:r>
      <w:r>
        <w:rPr>
          <w:i/>
          <w:iCs/>
        </w:rPr>
        <w:t xml:space="preserve">Resilience thinking: Integrating resilience, adaptability and transformability</w:t>
      </w:r>
      <w:r>
        <w:t xml:space="preserve">. Ecology and Society, 15(4).</w:t>
      </w:r>
      <w:r>
        <w:br/>
      </w:r>
      <w:r>
        <w:t xml:space="preserve">Gunning, D., &amp; Aha, D. (2019).</w:t>
      </w:r>
      <w:r>
        <w:t xml:space="preserve"> </w:t>
      </w:r>
      <w:r>
        <w:rPr>
          <w:i/>
          <w:iCs/>
        </w:rPr>
        <w:t xml:space="preserve">DARPA’s Explainable Artificial Intelligence (XAI) Program</w:t>
      </w:r>
      <w:r>
        <w:t xml:space="preserve">. AI Magazine, 40(2), 44–58.</w:t>
      </w:r>
      <w:r>
        <w:br/>
      </w:r>
      <w:r>
        <w:t xml:space="preserve">Ioannidis, J. P. A. (2014).</w:t>
      </w:r>
      <w:r>
        <w:t xml:space="preserve"> </w:t>
      </w:r>
      <w:r>
        <w:rPr>
          <w:i/>
          <w:iCs/>
        </w:rPr>
        <w:t xml:space="preserve">How to make more published research true</w:t>
      </w:r>
      <w:r>
        <w:t xml:space="preserve">. PLoS Medicine, 11(10), e1001747.</w:t>
      </w:r>
      <w:r>
        <w:br/>
      </w:r>
      <w:r>
        <w:t xml:space="preserve">Khrennikov, A. (2010).</w:t>
      </w:r>
      <w:r>
        <w:t xml:space="preserve"> </w:t>
      </w:r>
      <w:r>
        <w:rPr>
          <w:i/>
          <w:iCs/>
        </w:rPr>
        <w:t xml:space="preserve">Ubiquitous quantum structure: From psychology to finances</w:t>
      </w:r>
      <w:r>
        <w:t xml:space="preserve">. Springer.</w:t>
      </w:r>
      <w:r>
        <w:br/>
      </w:r>
      <w:r>
        <w:t xml:space="preserve">Kuhn, T. S. (1962).</w:t>
      </w:r>
      <w:r>
        <w:t xml:space="preserve"> </w:t>
      </w:r>
      <w:r>
        <w:rPr>
          <w:i/>
          <w:iCs/>
        </w:rPr>
        <w:t xml:space="preserve">The Structure of Scientific Revolutions</w:t>
      </w:r>
      <w:r>
        <w:t xml:space="preserve">. University of Chicago Press.</w:t>
      </w:r>
      <w:r>
        <w:br/>
      </w:r>
      <w:r>
        <w:t xml:space="preserve">Mandelbrot, B. (1983).</w:t>
      </w:r>
      <w:r>
        <w:t xml:space="preserve"> </w:t>
      </w:r>
      <w:r>
        <w:rPr>
          <w:i/>
          <w:iCs/>
        </w:rPr>
        <w:t xml:space="preserve">The Fractal Geometry of Nature</w:t>
      </w:r>
      <w:r>
        <w:t xml:space="preserve">. W. H. Freeman and Company.</w:t>
      </w:r>
      <w:r>
        <w:br/>
      </w:r>
      <w:r>
        <w:t xml:space="preserve">Meadows, D. H. (2008).</w:t>
      </w:r>
      <w:r>
        <w:t xml:space="preserve"> </w:t>
      </w:r>
      <w:r>
        <w:rPr>
          <w:i/>
          <w:iCs/>
        </w:rPr>
        <w:t xml:space="preserve">Thinking in Systems: A Primer</w:t>
      </w:r>
      <w:r>
        <w:t xml:space="preserve">. Chelsea Green Publishing.</w:t>
      </w:r>
      <w:r>
        <w:br/>
      </w:r>
      <w:r>
        <w:t xml:space="preserve">Morin, E. (2008).</w:t>
      </w:r>
      <w:r>
        <w:t xml:space="preserve"> </w:t>
      </w:r>
      <w:r>
        <w:rPr>
          <w:i/>
          <w:iCs/>
        </w:rPr>
        <w:t xml:space="preserve">On Complexity</w:t>
      </w:r>
      <w:r>
        <w:t xml:space="preserve">. Hampton Press.</w:t>
      </w:r>
      <w:r>
        <w:br/>
      </w:r>
      <w:r>
        <w:t xml:space="preserve">Talbot, M. (1991).</w:t>
      </w:r>
      <w:r>
        <w:t xml:space="preserve"> </w:t>
      </w:r>
      <w:r>
        <w:rPr>
          <w:i/>
          <w:iCs/>
        </w:rPr>
        <w:t xml:space="preserve">The Holographic Universe</w:t>
      </w:r>
      <w:r>
        <w:t xml:space="preserve">. Harper Perennial.</w:t>
      </w:r>
      <w:r>
        <w:br/>
      </w:r>
      <w:r>
        <w:t xml:space="preserve">Tuomi, I. (2018).</w:t>
      </w:r>
      <w:r>
        <w:t xml:space="preserve"> </w:t>
      </w:r>
      <w:r>
        <w:rPr>
          <w:i/>
          <w:iCs/>
        </w:rPr>
        <w:t xml:space="preserve">The Impact of Artificial Intelligence on Learning, Teaching, and Education</w:t>
      </w:r>
      <w:r>
        <w:t xml:space="preserve">. European Commission.</w:t>
      </w:r>
      <w:r>
        <w:br/>
      </w:r>
      <w:r>
        <w:t xml:space="preserve">Xu, Y., &amp; Ouyang, F. (2022).</w:t>
      </w:r>
      <w:r>
        <w:t xml:space="preserve"> </w:t>
      </w:r>
      <w:r>
        <w:rPr>
          <w:i/>
          <w:iCs/>
        </w:rPr>
        <w:t xml:space="preserve">Artificial intelligence in STEM education: A systematic review</w:t>
      </w:r>
      <w:r>
        <w:t xml:space="preserve">. International Journal of STEM Education, 9(1), 1–19.</w:t>
      </w:r>
      <w:r>
        <w:br/>
      </w:r>
      <w:r>
        <w:t xml:space="preserve">Zawacki-Richter, O., et al. (2019).</w:t>
      </w:r>
      <w:r>
        <w:t xml:space="preserve"> </w:t>
      </w:r>
      <w:r>
        <w:rPr>
          <w:i/>
          <w:iCs/>
        </w:rPr>
        <w:t xml:space="preserve">Systematic review of research on artificial intelligence applications in higher education</w:t>
      </w:r>
      <w:r>
        <w:t xml:space="preserve">. International Journal of Educational Technology in Higher Education, 16(1), 1–27.</w:t>
      </w:r>
    </w:p>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2025-07-30T08:39:22Z</dcterms:created>
  <dcterms:modified xsi:type="dcterms:W3CDTF">2025-07-30T08:39:22Z</dcterms:modified>
</cp:coreProperties>
</file>

<file path=docProps/custom.xml><?xml version="1.0" encoding="utf-8"?>
<Properties xmlns="http://schemas.openxmlformats.org/officeDocument/2006/custom-properties" xmlns:vt="http://schemas.openxmlformats.org/officeDocument/2006/docPropsVTypes"/>
</file>