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Ўзбек-немис луғат тизимларини ривожлантириш масалалари: таълим, миграция ва илмий ҳамкорлик контекстида</w:t>
      </w:r>
    </w:p>
    <w:p>
      <w:r>
        <w:t>(Тил: Ўзбек (Кирилл))</w:t>
      </w:r>
    </w:p>
    <w:p>
      <w:pPr>
        <w:pStyle w:val="Heading1"/>
      </w:pPr>
      <w:r>
        <w:t>ANNOTATSIYA</w:t>
      </w:r>
    </w:p>
    <w:p>
      <w:r>
        <w:t>Мақолада Ўзбекистон ва Германия ўртасидаги таълим, илм-фан, меҳнат миграцияси ва касбий тайёргарлик соҳаларидаги ҳамкорликнинг изчил ўсиши туфайли, ўзбек-немис ва немис-ўзбек луғат тизимларини сифат жиҳатдан янги босқичга кўтариш зарурияти асосланади. Электрон, мультимедиа, тезаурусли ва фойдаланувчига мос луғат платформалари концепцияси таҳлил этилади.</w:t>
      </w:r>
    </w:p>
    <w:p>
      <w:pPr>
        <w:pStyle w:val="Heading1"/>
      </w:pPr>
      <w:r>
        <w:t>КИРИШ</w:t>
      </w:r>
    </w:p>
    <w:p>
      <w:r>
        <w:t>Ўзбекистон Республикаси ва Германия Федератив Республикаси ўртасидаги муносабатлар сўнгги йилларда янги босқичга кўтарилди. Хусусан, таълим, илм-фан, меҳнат миграцияси ва инвестициялар соҳасидаги ҳамкорлик луғатшунослик ва таржима соҳасида янги чора-тадбирларни талаб қилмоқда.</w:t>
      </w:r>
    </w:p>
    <w:p>
      <w:pPr>
        <w:pStyle w:val="Heading1"/>
      </w:pPr>
      <w:r>
        <w:t>АСОСИЙ ҚИСМ</w:t>
      </w:r>
    </w:p>
    <w:p>
      <w:r>
        <w:t>Мазкур луғат тизимларини ривожлантиришда қуйидаги йўналишлар муҳим аҳамиятга эга:</w:t>
        <w:br/>
        <w:t>1. Соҳавий луғатлар (тиббиёт, муҳандислик, қишлоқ хўжалиги, ҳуқуқ).</w:t>
        <w:br/>
        <w:t>2. Ўқув луғатлар (мактаб, колледж, университет даражасида).</w:t>
        <w:br/>
        <w:t>3. Меҳнат мигрантлари учун қулай мобил луғатлар (Android/iOS дастурлари).</w:t>
        <w:br/>
        <w:t>4. Мультимедия контенти: аудио талаффуз, видео кўрсатмалар, инфографика.</w:t>
        <w:br/>
        <w:t>5. Сунъий интеллект асосида автоматик тўлдириш, изоҳлаш, тавсия бериш.</w:t>
        <w:br/>
        <w:t>6. Фойдаланувчи фикрлари ва краудсорсинг орқали тўлдириш имкони.</w:t>
      </w:r>
    </w:p>
    <w:p>
      <w:pPr>
        <w:pStyle w:val="Heading1"/>
      </w:pPr>
      <w:r>
        <w:t>ХУЛОСА</w:t>
      </w:r>
    </w:p>
    <w:p>
      <w:r>
        <w:t>Ўзбек-немис луғат тизимларини замонавий рақамли платформа асосида қайта яратиш таълим, илм-фан ва меҳнат миграцияси соҳаларида янада самарали ҳамкорликка хизмат қилади. Бунинг учун давлат, таълим муассасалари, лингвист ва дастурчилар ўртасидаги ҳамкорлик муҳим аҳамият касб этади.</w:t>
      </w:r>
    </w:p>
    <w:p>
      <w:pPr>
        <w:pStyle w:val="Heading1"/>
      </w:pPr>
      <w:r>
        <w:t>Адабиётлар</w:t>
      </w:r>
    </w:p>
    <w:p>
      <w:pPr>
        <w:pStyle w:val="ListNumber"/>
      </w:pPr>
      <w:r>
        <w:t>1. Nesi, H. (1999). A user’s guide to electronic dictionaries for language learners. International Journal of Lexicography, 12(1), 55–66.</w:t>
      </w:r>
    </w:p>
    <w:p>
      <w:pPr>
        <w:pStyle w:val="ListNumber"/>
      </w:pPr>
      <w:r>
        <w:t>2. Hannesdóttir, A. H. (2015). What is a Target Language in an Electronic Dictionary? eLex2015 Conference.</w:t>
      </w:r>
    </w:p>
    <w:p>
      <w:pPr>
        <w:pStyle w:val="ListNumber"/>
      </w:pPr>
      <w:r>
        <w:t>3. Elektron, Onlayn, Ikki Tillik Ensiklopedik Lug'at-Tezaurus Yaratish: Texnologik Asoslar va Loyihani Amalga Oshirish Yo'llari. (2023).</w:t>
      </w:r>
    </w:p>
    <w:p>
      <w:pPr>
        <w:pStyle w:val="ListNumber"/>
      </w:pPr>
      <w:r>
        <w:t>4. Tomečková, M. (2009). Einige Bemerkungen zur Übersetzungstheorie und –praxis mit besonderer Berücksichtigung der Äquivalenz-Problematik.</w:t>
      </w:r>
    </w:p>
    <w:p>
      <w:pPr>
        <w:pStyle w:val="ListNumber"/>
      </w:pPr>
      <w:r>
        <w:t>5. AMuSE Project (2013). Multilingualism as a Resource in New Teacher Education. Pädagogische Hochschule Wien.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