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emantic_interface_spec_l4.md"/>
    <w:p>
      <w:pPr>
        <w:pStyle w:val="Heading1"/>
      </w:pPr>
      <w:r>
        <w:t xml:space="preserve">Semantic_Interface_Spec_L4.md</w:t>
      </w:r>
    </w:p>
    <w:p>
      <w:r>
        <w:pict>
          <v:rect style="width:0;height:1.5pt" o:hralign="center" o:hrstd="t" o:hr="t"/>
        </w:pict>
      </w:r>
    </w:p>
    <w:bookmarkStart w:id="20" w:name="назначение"/>
    <w:p>
      <w:pPr>
        <w:pStyle w:val="Heading2"/>
      </w:pPr>
      <w:r>
        <w:t xml:space="preserve">📘 Назначение</w:t>
      </w:r>
    </w:p>
    <w:p>
      <w:pPr>
        <w:pStyle w:val="FirstParagraph"/>
      </w:pPr>
      <w:r>
        <w:t xml:space="preserve">Документ описывает архитектуру взаимодействия конечных пользователей с системой AIUZ через языковые, семантические и мультиязычные интерфейсы. Это уровень L4 архитектуры.</w:t>
      </w:r>
    </w:p>
    <w:p>
      <w:r>
        <w:pict>
          <v:rect style="width:0;height:1.5pt" o:hralign="center" o:hrstd="t" o:hr="t"/>
        </w:pict>
      </w:r>
    </w:p>
    <w:bookmarkEnd w:id="20"/>
    <w:bookmarkStart w:id="21" w:name="компоненты-взаимодействия"/>
    <w:p>
      <w:pPr>
        <w:pStyle w:val="Heading2"/>
      </w:pPr>
      <w:r>
        <w:t xml:space="preserve">🌐 Компоненты взаимодействия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Компонент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Parser</w:t>
            </w:r>
          </w:p>
        </w:tc>
        <w:tc>
          <w:tcPr/>
          <w:p>
            <w:pPr>
              <w:pStyle w:val="Compact"/>
            </w:pPr>
            <w:r>
              <w:t xml:space="preserve">Многоязычный семантический парсер (UZ-latin, RU, EN) + (DE для лексикографических модулей)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Glossary API</w:t>
            </w:r>
          </w:p>
        </w:tc>
        <w:tc>
          <w:tcPr/>
          <w:p>
            <w:pPr>
              <w:pStyle w:val="Compact"/>
            </w:pPr>
            <w:r>
              <w:t xml:space="preserve">Сервис разметки и обратной связи, основанный на тезаурусе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Voice Interface</w:t>
            </w:r>
          </w:p>
        </w:tc>
        <w:tc>
          <w:tcPr/>
          <w:p>
            <w:pPr>
              <w:pStyle w:val="Compact"/>
            </w:pPr>
            <w:r>
              <w:t xml:space="preserve">Голосовой доступ на основе моделей синтеза и распознавания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Codex Connector</w:t>
            </w:r>
          </w:p>
        </w:tc>
        <w:tc>
          <w:tcPr/>
          <w:p>
            <w:pPr>
              <w:pStyle w:val="Compact"/>
            </w:pPr>
            <w:r>
              <w:t xml:space="preserve">Связь с Codex Terra для этико-семантической интерпретации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 Log Viewer</w:t>
            </w:r>
          </w:p>
        </w:tc>
        <w:tc>
          <w:tcPr/>
          <w:p>
            <w:pPr>
              <w:pStyle w:val="Compact"/>
            </w:pPr>
            <w:r>
              <w:t xml:space="preserve">Логическое дерево диалога и команд в виде объясняемого графа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алгоритм-парсера"/>
    <w:p>
      <w:pPr>
        <w:pStyle w:val="Heading2"/>
      </w:pPr>
      <w:r>
        <w:t xml:space="preserve">🧠 Алгоритм парсера</w:t>
      </w:r>
    </w:p>
    <w:p>
      <w:pPr>
        <w:pStyle w:val="Compact"/>
        <w:numPr>
          <w:ilvl w:val="0"/>
          <w:numId w:val="1001"/>
        </w:numPr>
      </w:pPr>
      <w:r>
        <w:t xml:space="preserve">Языковая идентификация запроса</w:t>
      </w:r>
    </w:p>
    <w:p>
      <w:pPr>
        <w:pStyle w:val="Compact"/>
        <w:numPr>
          <w:ilvl w:val="0"/>
          <w:numId w:val="1001"/>
        </w:numPr>
      </w:pPr>
      <w:r>
        <w:t xml:space="preserve">Разбор по тезаурусу (</w:t>
      </w:r>
      <w:r>
        <w:rPr>
          <w:rStyle w:val="VerbatimChar"/>
        </w:rPr>
        <w:t xml:space="preserve">term -&gt; concept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Связка с действиями / протоколами (</w:t>
      </w:r>
      <w:r>
        <w:rPr>
          <w:rStyle w:val="VerbatimChar"/>
        </w:rPr>
        <w:t xml:space="preserve">concept -&gt; function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Обратный перевод ответа / команды на язык пользователя</w:t>
      </w:r>
    </w:p>
    <w:p>
      <w:pPr>
        <w:pStyle w:val="Compact"/>
        <w:numPr>
          <w:ilvl w:val="0"/>
          <w:numId w:val="1001"/>
        </w:numPr>
      </w:pPr>
      <w:r>
        <w:t xml:space="preserve">Логирование в</w:t>
      </w:r>
      <w:r>
        <w:t xml:space="preserve"> </w:t>
      </w:r>
      <w:r>
        <w:rPr>
          <w:rStyle w:val="VerbatimChar"/>
        </w:rPr>
        <w:t xml:space="preserve">session_semantic_log.json</w:t>
      </w:r>
    </w:p>
    <w:p>
      <w:r>
        <w:pict>
          <v:rect style="width:0;height:1.5pt" o:hralign="center" o:hrstd="t" o:hr="t"/>
        </w:pict>
      </w:r>
    </w:p>
    <w:bookmarkEnd w:id="22"/>
    <w:bookmarkStart w:id="23" w:name="связь-с-тезаурусом"/>
    <w:p>
      <w:pPr>
        <w:pStyle w:val="Heading2"/>
      </w:pPr>
      <w:r>
        <w:t xml:space="preserve">📚 Связь с тезаурусом</w:t>
      </w:r>
    </w:p>
    <w:p>
      <w:pPr>
        <w:pStyle w:val="Compact"/>
        <w:numPr>
          <w:ilvl w:val="0"/>
          <w:numId w:val="1002"/>
        </w:numPr>
      </w:pPr>
      <w:r>
        <w:t xml:space="preserve">Каждое взаимодействие проходит через</w:t>
      </w:r>
      <w:r>
        <w:t xml:space="preserve"> </w:t>
      </w:r>
      <w:r>
        <w:rPr>
          <w:rStyle w:val="VerbatimChar"/>
        </w:rPr>
        <w:t xml:space="preserve">Thesaurus Core</w:t>
      </w:r>
    </w:p>
    <w:p>
      <w:pPr>
        <w:pStyle w:val="Compact"/>
        <w:numPr>
          <w:ilvl w:val="0"/>
          <w:numId w:val="1002"/>
        </w:numPr>
      </w:pPr>
      <w:r>
        <w:t xml:space="preserve">Поддерживаются типы связей: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synonym</w:t>
      </w:r>
      <w:r>
        <w:t xml:space="preserve">,</w:t>
      </w:r>
      <w:r>
        <w:t xml:space="preserve"> </w:t>
      </w:r>
      <w:r>
        <w:rPr>
          <w:rStyle w:val="VerbatimChar"/>
        </w:rPr>
        <w:t xml:space="preserve">opposite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subconcept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function_trigger</w:t>
      </w:r>
    </w:p>
    <w:p>
      <w:pPr>
        <w:pStyle w:val="Compact"/>
        <w:numPr>
          <w:ilvl w:val="0"/>
          <w:numId w:val="1002"/>
        </w:numPr>
      </w:pPr>
      <w:r>
        <w:t xml:space="preserve">Glossary API позволяет создавать новые связи (crowdsourcing review + validator)</w:t>
      </w:r>
    </w:p>
    <w:p>
      <w:r>
        <w:pict>
          <v:rect style="width:0;height:1.5pt" o:hralign="center" o:hrstd="t" o:hr="t"/>
        </w:pict>
      </w:r>
    </w:p>
    <w:bookmarkEnd w:id="23"/>
    <w:bookmarkStart w:id="24" w:name="api-интерфейс"/>
    <w:p>
      <w:pPr>
        <w:pStyle w:val="Heading2"/>
      </w:pPr>
      <w:r>
        <w:t xml:space="preserve">🛠️ API-интерфейс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/parse</w:t>
      </w:r>
      <w:r>
        <w:t xml:space="preserve"> </w:t>
      </w:r>
      <w:r>
        <w:t xml:space="preserve">— POST: text + lang → parsed structure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/glossary/query</w:t>
      </w:r>
      <w:r>
        <w:t xml:space="preserve"> </w:t>
      </w:r>
      <w:r>
        <w:t xml:space="preserve">— GET: term → metadata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/glossary/suggest</w:t>
      </w:r>
      <w:r>
        <w:t xml:space="preserve"> </w:t>
      </w:r>
      <w:r>
        <w:t xml:space="preserve">— POST: term + relation + lang → candidate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/log/session</w:t>
      </w:r>
      <w:r>
        <w:t xml:space="preserve"> </w:t>
      </w:r>
      <w:r>
        <w:t xml:space="preserve">— GET/POST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/codex/contextualize</w:t>
      </w:r>
      <w:r>
        <w:t xml:space="preserve"> </w:t>
      </w:r>
      <w:r>
        <w:t xml:space="preserve">— semantic_trace_id → ethical/commentary overlay</w:t>
      </w:r>
    </w:p>
    <w:p>
      <w:r>
        <w:pict>
          <v:rect style="width:0;height:1.5pt" o:hralign="center" o:hrstd="t" o:hr="t"/>
        </w:pict>
      </w:r>
    </w:p>
    <w:bookmarkEnd w:id="24"/>
    <w:bookmarkStart w:id="25" w:name="связь-с-другими-слоями"/>
    <w:p>
      <w:pPr>
        <w:pStyle w:val="Heading2"/>
      </w:pPr>
      <w:r>
        <w:t xml:space="preserve">🔗 Связь с другими слоями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Слой</w:t>
            </w:r>
          </w:p>
        </w:tc>
        <w:tc>
          <w:tcPr/>
          <w:p>
            <w:pPr>
              <w:pStyle w:val="Compact"/>
            </w:pPr>
            <w:r>
              <w:t xml:space="preserve">Влияние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L0</w:t>
            </w:r>
          </w:p>
        </w:tc>
        <w:tc>
          <w:tcPr/>
          <w:p>
            <w:pPr>
              <w:pStyle w:val="Compact"/>
            </w:pPr>
            <w:r>
              <w:t xml:space="preserve">Codex, Nous, Trace, Manifesto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L1</w:t>
            </w:r>
          </w:p>
        </w:tc>
        <w:tc>
          <w:tcPr/>
          <w:p>
            <w:pPr>
              <w:pStyle w:val="Compact"/>
            </w:pPr>
            <w:r>
              <w:t xml:space="preserve">Семантический протокол, glossary bindings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L2</w:t>
            </w:r>
          </w:p>
        </w:tc>
        <w:tc>
          <w:tcPr/>
          <w:p>
            <w:pPr>
              <w:pStyle w:val="Compact"/>
            </w:pPr>
            <w:r>
              <w:t xml:space="preserve">Объясняемость управления станциями и данными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L3</w:t>
            </w:r>
          </w:p>
        </w:tc>
        <w:tc>
          <w:tcPr/>
          <w:p>
            <w:pPr>
              <w:pStyle w:val="Compact"/>
            </w:pPr>
            <w:r>
              <w:t xml:space="preserve">Интерфейсы голосования и DAO-функций через язык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локализация-и-масштабирование"/>
    <w:p>
      <w:pPr>
        <w:pStyle w:val="Heading2"/>
      </w:pPr>
      <w:r>
        <w:t xml:space="preserve">🌍 Локализация и масштабирование</w:t>
      </w:r>
    </w:p>
    <w:p>
      <w:pPr>
        <w:pStyle w:val="Compact"/>
        <w:numPr>
          <w:ilvl w:val="0"/>
          <w:numId w:val="1005"/>
        </w:numPr>
      </w:pPr>
      <w:r>
        <w:t xml:space="preserve">Поддержка языков: RU / UZ (latin) / EN / DE (лексикографический контур)</w:t>
      </w:r>
    </w:p>
    <w:p>
      <w:pPr>
        <w:pStyle w:val="Compact"/>
        <w:numPr>
          <w:ilvl w:val="0"/>
          <w:numId w:val="1005"/>
        </w:numPr>
      </w:pPr>
      <w:r>
        <w:t xml:space="preserve">Встроенная адаптация под речевые модели</w:t>
      </w:r>
    </w:p>
    <w:p>
      <w:pPr>
        <w:pStyle w:val="Compact"/>
        <w:numPr>
          <w:ilvl w:val="0"/>
          <w:numId w:val="1005"/>
        </w:numPr>
      </w:pPr>
      <w:r>
        <w:t xml:space="preserve">Подключение к внешним переводчикам с проверкой смысла</w:t>
      </w:r>
    </w:p>
    <w:p>
      <w:r>
        <w:pict>
          <v:rect style="width:0;height:1.5pt" o:hralign="center" o:hrstd="t" o:hr="t"/>
        </w:pict>
      </w:r>
    </w:p>
    <w:bookmarkEnd w:id="26"/>
    <w:bookmarkStart w:id="27" w:name="версия-и-расширение"/>
    <w:p>
      <w:pPr>
        <w:pStyle w:val="Heading2"/>
      </w:pPr>
      <w:r>
        <w:t xml:space="preserve">📅 Версия и расширение</w:t>
      </w:r>
    </w:p>
    <w:p>
      <w:pPr>
        <w:pStyle w:val="Compact"/>
        <w:numPr>
          <w:ilvl w:val="0"/>
          <w:numId w:val="1006"/>
        </w:numPr>
      </w:pPr>
      <w:r>
        <w:t xml:space="preserve">Версия: L4-0.1 (2025-07-07)</w:t>
      </w:r>
    </w:p>
    <w:p>
      <w:pPr>
        <w:pStyle w:val="Compact"/>
        <w:numPr>
          <w:ilvl w:val="0"/>
          <w:numId w:val="1006"/>
        </w:numPr>
      </w:pPr>
      <w:r>
        <w:t xml:space="preserve">Планируется: мультимодальный ввод (изображение + текст), адаптивное UX, интеграция с браузерами и терминалами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2025-07-07T09:25:20Z</dcterms:created>
  <dcterms:modified xsi:type="dcterms:W3CDTF">2025-07-07T09:25:20Z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