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ebf9a3e3a8427be905a7d2846f1ee3ce7a7c354"/>
    <w:p>
      <w:pPr>
        <w:pStyle w:val="Heading1"/>
      </w:pPr>
      <w:r>
        <w:t xml:space="preserve">Academic Writing Protocol — Terra / FMP Edition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практическое руководство «от препринта до монографии и диссертации» для исследователей AIUZ Terra, выстроенное в духе Nullo / PLT / Fractal Metascience Paradigm. Полностью совместимо с Zenodo, arXiv, Springer, Elsevier, IEEE, Scopus, Google Scholar, Zotero, Mendeley и основными стилями цитирования (APA7, IEEE, Chicago).</w:t>
      </w:r>
    </w:p>
    <w:p>
      <w:r>
        <w:pict>
          <v:rect style="width:0;height:1.5pt" o:hralign="center" o:hrstd="t" o:hr="t"/>
        </w:pict>
      </w:r>
    </w:p>
    <w:bookmarkStart w:id="20" w:name="введение-почему-это-важно"/>
    <w:p>
      <w:pPr>
        <w:pStyle w:val="Heading2"/>
      </w:pPr>
      <w:r>
        <w:t xml:space="preserve">0. Введение — почему это важно</w:t>
      </w:r>
    </w:p>
    <w:p>
      <w:pPr>
        <w:pStyle w:val="FirstParagraph"/>
      </w:pPr>
      <w:r>
        <w:t xml:space="preserve">Этот протокол — рабочая карта. Он превращает фрагменты исследования (чистые идеи, симуляции, код) в публикационные артефакты, пригодные для индексирования и цитирования. Принцип — минимизация ручных шагов у Оператора: весь рабочий поток описан как воспроизводимая машина, которую можно упаковать и архивировать.</w:t>
      </w:r>
    </w:p>
    <w:p>
      <w:r>
        <w:pict>
          <v:rect style="width:0;height:1.5pt" o:hralign="center" o:hrstd="t" o:hr="t"/>
        </w:pict>
      </w:r>
    </w:p>
    <w:bookmarkEnd w:id="20"/>
    <w:bookmarkStart w:id="21" w:name="ключевые-концепции-nullo-plt-fmp"/>
    <w:p>
      <w:pPr>
        <w:pStyle w:val="Heading2"/>
      </w:pPr>
      <w:r>
        <w:t xml:space="preserve">1. Ключевые концепции (Nullo / PLT / FMP)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Nullo:</w:t>
      </w:r>
      <w:r>
        <w:t xml:space="preserve"> </w:t>
      </w:r>
      <w:r>
        <w:t xml:space="preserve">каждая публикация должна содержать свою нулевую точку — чёткое, формально оформленное утверждение того, что считается новым знанием.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PLT (Post-Lingua Trace):</w:t>
      </w:r>
      <w:r>
        <w:t xml:space="preserve"> </w:t>
      </w:r>
      <w:r>
        <w:t xml:space="preserve">фиксирует мета-слои (аннотации, слепки экспериментальной среды, FPG), которые остаются «после языка» — машинно-читаемые артефакты (JSON-LD, provenance).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Fractal:</w:t>
      </w:r>
      <w:r>
        <w:t xml:space="preserve"> </w:t>
      </w:r>
      <w:r>
        <w:t xml:space="preserve">всё публикуемое должно иметь многомасштабный representation: краткая нотация (abstract), статью (paper), монографию (book), и материал-репозиторий (code+data).</w:t>
      </w:r>
    </w:p>
    <w:p>
      <w:r>
        <w:pict>
          <v:rect style="width:0;height:1.5pt" o:hralign="center" o:hrstd="t" o:hr="t"/>
        </w:pict>
      </w:r>
    </w:p>
    <w:bookmarkEnd w:id="21"/>
    <w:bookmarkStart w:id="22" w:name="универсальная-структура-от-идеи-к-doi"/>
    <w:p>
      <w:pPr>
        <w:pStyle w:val="Heading2"/>
      </w:pPr>
      <w:r>
        <w:t xml:space="preserve">2. Универсальная структура: от идеи к DOI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Problem Ingestion (Canonical Statement)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ingestion.json</w:t>
      </w:r>
      <w:r>
        <w:t xml:space="preserve">: title, canonical_text, source_url, problemscope, deadline, eligibility.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Fractal Problem Graph (FPG)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FPG_&lt;id&gt;.jsonld</w:t>
      </w:r>
      <w:r>
        <w:t xml:space="preserve"> </w:t>
      </w:r>
      <w:r>
        <w:t xml:space="preserve">— nodes/edges with</w:t>
      </w:r>
      <w:r>
        <w:t xml:space="preserve"> </w:t>
      </w:r>
      <w:r>
        <w:rPr>
          <w:rStyle w:val="VerbatimChar"/>
        </w:rPr>
        <w:t xml:space="preserve">supported_by</w:t>
      </w:r>
      <w:r>
        <w:t xml:space="preserve"> </w:t>
      </w:r>
      <w:r>
        <w:t xml:space="preserve">links and checksums.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Prototype &amp; Evidence</w:t>
      </w:r>
    </w:p>
    <w:p>
      <w:pPr>
        <w:pStyle w:val="Compact"/>
        <w:numPr>
          <w:ilvl w:val="1"/>
          <w:numId w:val="1005"/>
        </w:numPr>
      </w:pPr>
      <w:r>
        <w:t xml:space="preserve">Code + raw data + container image or environment spec.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Claim Formulation</w:t>
      </w:r>
    </w:p>
    <w:p>
      <w:pPr>
        <w:pStyle w:val="Compact"/>
        <w:numPr>
          <w:ilvl w:val="1"/>
          <w:numId w:val="1006"/>
        </w:numPr>
      </w:pPr>
      <w:r>
        <w:t xml:space="preserve">Template</w:t>
      </w:r>
      <w:r>
        <w:t xml:space="preserve"> </w:t>
      </w:r>
      <w:r>
        <w:rPr>
          <w:rStyle w:val="VerbatimChar"/>
        </w:rPr>
        <w:t xml:space="preserve">claim.md</w:t>
      </w:r>
      <w:r>
        <w:t xml:space="preserve">: statement, scope, failure modes, evidence links, 3 supporting refs.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Artifact Assembly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article.tex</w:t>
      </w:r>
      <w:r>
        <w:t xml:space="preserve"> </w:t>
      </w:r>
      <w:r>
        <w:t xml:space="preserve">(IMRaD) +</w:t>
      </w:r>
      <w:r>
        <w:t xml:space="preserve"> </w:t>
      </w:r>
      <w:r>
        <w:rPr>
          <w:rStyle w:val="VerbatimChar"/>
        </w:rPr>
        <w:t xml:space="preserve">supplementary.zip</w:t>
      </w:r>
      <w:r>
        <w:t xml:space="preserve"> </w:t>
      </w:r>
      <w:r>
        <w:t xml:space="preserve">(data + code + Dockerfile) +</w:t>
      </w:r>
      <w:r>
        <w:t xml:space="preserve"> </w:t>
      </w:r>
      <w:r>
        <w:rPr>
          <w:rStyle w:val="VerbatimChar"/>
        </w:rPr>
        <w:t xml:space="preserve">.zenodo.json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Registration &amp; Archival</w:t>
      </w:r>
    </w:p>
    <w:p>
      <w:pPr>
        <w:pStyle w:val="Compact"/>
        <w:numPr>
          <w:ilvl w:val="1"/>
          <w:numId w:val="1008"/>
        </w:numPr>
      </w:pPr>
      <w:r>
        <w:t xml:space="preserve">Deposit on Zenodo (or institutional repo) — mint DOI.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Sync to GitHub &amp; Ledger</w:t>
      </w:r>
    </w:p>
    <w:p>
      <w:pPr>
        <w:pStyle w:val="Compact"/>
        <w:numPr>
          <w:ilvl w:val="1"/>
          <w:numId w:val="1009"/>
        </w:numPr>
      </w:pPr>
      <w:r>
        <w:t xml:space="preserve">Create GitHub release with DOI in body; record in Terra Proof Ledger (JSON).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Outreach</w:t>
      </w:r>
    </w:p>
    <w:p>
      <w:pPr>
        <w:pStyle w:val="Compact"/>
        <w:numPr>
          <w:ilvl w:val="1"/>
          <w:numId w:val="1010"/>
        </w:numPr>
      </w:pPr>
      <w:r>
        <w:t xml:space="preserve">Executive Summary (1 page), Press Brief, ORCID update, ResearchGate/OSF mirrors.</w:t>
      </w:r>
    </w:p>
    <w:p>
      <w:r>
        <w:pict>
          <v:rect style="width:0;height:1.5pt" o:hralign="center" o:hrstd="t" o:hr="t"/>
        </w:pict>
      </w:r>
    </w:p>
    <w:bookmarkEnd w:id="22"/>
    <w:bookmarkStart w:id="23" w:name="Xf35c6a66fefa2439d4e0d346ae8d4a3c3a5fffc"/>
    <w:p>
      <w:pPr>
        <w:pStyle w:val="Heading2"/>
      </w:pPr>
      <w:r>
        <w:t xml:space="preserve">3. File formats &amp; metadata (practical cheatsheet)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Primary text:</w:t>
      </w:r>
      <w:r>
        <w:t xml:space="preserve"> </w:t>
      </w:r>
      <w:r>
        <w:t xml:space="preserve">LaTeX (</w:t>
      </w:r>
      <w:r>
        <w:rPr>
          <w:rStyle w:val="VerbatimChar"/>
        </w:rPr>
        <w:t xml:space="preserve">.tex</w:t>
      </w:r>
      <w:r>
        <w:t xml:space="preserve">) with</w:t>
      </w:r>
      <w:r>
        <w:t xml:space="preserve"> </w:t>
      </w:r>
      <w:r>
        <w:rPr>
          <w:rStyle w:val="VerbatimChar"/>
        </w:rPr>
        <w:t xml:space="preserve">bibtex</w:t>
      </w:r>
      <w:r>
        <w:t xml:space="preserve"> </w:t>
      </w:r>
      <w:r>
        <w:t xml:space="preserve">(</w:t>
      </w:r>
      <w:r>
        <w:rPr>
          <w:rStyle w:val="VerbatimChar"/>
        </w:rPr>
        <w:t xml:space="preserve">.bib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apalike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apalike2</w:t>
      </w:r>
      <w:r>
        <w:t xml:space="preserve"> </w:t>
      </w:r>
      <w:r>
        <w:t xml:space="preserve">for APA7-like,</w:t>
      </w:r>
      <w:r>
        <w:t xml:space="preserve"> </w:t>
      </w:r>
      <w:r>
        <w:rPr>
          <w:rStyle w:val="VerbatimChar"/>
        </w:rPr>
        <w:t xml:space="preserve">ieeetr</w:t>
      </w:r>
      <w:r>
        <w:t xml:space="preserve"> </w:t>
      </w:r>
      <w:r>
        <w:t xml:space="preserve">for IEEE.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Data:</w:t>
      </w:r>
      <w:r>
        <w:t xml:space="preserve"> </w:t>
      </w:r>
      <w:r>
        <w:t xml:space="preserve">CSV / Parquet / HDF5 +</w:t>
      </w:r>
      <w:r>
        <w:t xml:space="preserve"> </w:t>
      </w:r>
      <w:r>
        <w:rPr>
          <w:rStyle w:val="VerbatimChar"/>
        </w:rPr>
        <w:t xml:space="preserve">README_DATA.md</w:t>
      </w:r>
      <w:r>
        <w:t xml:space="preserve"> </w:t>
      </w:r>
      <w:r>
        <w:t xml:space="preserve">describing schema.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Code:</w:t>
      </w:r>
      <w:r>
        <w:t xml:space="preserve"> </w:t>
      </w:r>
      <w:r>
        <w:t xml:space="preserve">GitHub repo with</w:t>
      </w:r>
      <w:r>
        <w:t xml:space="preserve"> </w:t>
      </w:r>
      <w:r>
        <w:rPr>
          <w:rStyle w:val="VerbatimChar"/>
        </w:rPr>
        <w:t xml:space="preserve">Dockerfile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environment.yml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run.sh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Provenance:</w:t>
      </w:r>
      <w:r>
        <w:t xml:space="preserve"> </w:t>
      </w:r>
      <w:r>
        <w:rPr>
          <w:rStyle w:val="VerbatimChar"/>
        </w:rPr>
        <w:t xml:space="preserve">provenance.json</w:t>
      </w:r>
      <w:r>
        <w:t xml:space="preserve"> </w:t>
      </w:r>
      <w:r>
        <w:t xml:space="preserve">containing hardware, software, seeds, checksums.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Zenodo manifest:</w:t>
      </w:r>
      <w:r>
        <w:t xml:space="preserve"> </w:t>
      </w:r>
      <w:r>
        <w:rPr>
          <w:rStyle w:val="VerbatimChar"/>
        </w:rPr>
        <w:t xml:space="preserve">.zenodo.json</w:t>
      </w:r>
      <w:r>
        <w:t xml:space="preserve"> </w:t>
      </w:r>
      <w:r>
        <w:t xml:space="preserve">containing metadata (creators, keywords, license).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Ledger:</w:t>
      </w:r>
      <w:r>
        <w:t xml:space="preserve"> </w:t>
      </w:r>
      <w:r>
        <w:rPr>
          <w:rStyle w:val="VerbatimChar"/>
        </w:rPr>
        <w:t xml:space="preserve">terra_proof_ledger_TERRA-PROOF-YYYY-NNN.json</w:t>
      </w:r>
      <w:r>
        <w:t xml:space="preserve"> </w:t>
      </w:r>
      <w:r>
        <w:t xml:space="preserve">(doi, sha256, authors).</w:t>
      </w:r>
    </w:p>
    <w:p>
      <w:r>
        <w:pict>
          <v:rect style="width:0;height:1.5pt" o:hralign="center" o:hrstd="t" o:hr="t"/>
        </w:pict>
      </w:r>
    </w:p>
    <w:bookmarkEnd w:id="23"/>
    <w:bookmarkStart w:id="24" w:name="citation-styles-quick-matrix"/>
    <w:p>
      <w:pPr>
        <w:pStyle w:val="Heading2"/>
      </w:pPr>
      <w:r>
        <w:t xml:space="preserve">4. Citation styles quick-matrix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APA7</w:t>
      </w:r>
      <w:r>
        <w:t xml:space="preserve"> </w:t>
      </w:r>
      <w:r>
        <w:t xml:space="preserve">— default for cross-disciplinary and Zenodo descriptions.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IEEE</w:t>
      </w:r>
      <w:r>
        <w:t xml:space="preserve"> </w:t>
      </w:r>
      <w:r>
        <w:t xml:space="preserve">— for engineering/computer science journals.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Springer/LNCS</w:t>
      </w:r>
      <w:r>
        <w:t xml:space="preserve"> </w:t>
      </w:r>
      <w:r>
        <w:t xml:space="preserve">— conferences/books; use</w:t>
      </w:r>
      <w:r>
        <w:t xml:space="preserve"> </w:t>
      </w:r>
      <w:r>
        <w:rPr>
          <w:rStyle w:val="VerbatimChar"/>
        </w:rPr>
        <w:t xml:space="preserve">splncs04</w:t>
      </w:r>
      <w:r>
        <w:t xml:space="preserve"> </w:t>
      </w:r>
      <w:r>
        <w:t xml:space="preserve">class.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Elsevier</w:t>
      </w:r>
      <w:r>
        <w:t xml:space="preserve"> </w:t>
      </w:r>
      <w:r>
        <w:t xml:space="preserve">— use</w:t>
      </w:r>
      <w:r>
        <w:t xml:space="preserve"> </w:t>
      </w:r>
      <w:r>
        <w:rPr>
          <w:rStyle w:val="VerbatimChar"/>
        </w:rPr>
        <w:t xml:space="preserve">elsarticle.cls</w:t>
      </w:r>
      <w:r>
        <w:t xml:space="preserve">.</w:t>
      </w:r>
    </w:p>
    <w:p>
      <w:pPr>
        <w:pStyle w:val="FirstParagraph"/>
      </w:pPr>
      <w:r>
        <w:t xml:space="preserve">Provide BibTeX entries for each source; include DOI fields.</w:t>
      </w:r>
    </w:p>
    <w:p>
      <w:r>
        <w:pict>
          <v:rect style="width:0;height:1.5pt" o:hralign="center" o:hrstd="t" o:hr="t"/>
        </w:pict>
      </w:r>
    </w:p>
    <w:bookmarkEnd w:id="24"/>
    <w:bookmarkStart w:id="25" w:name="templates-ready-to-use"/>
    <w:p>
      <w:pPr>
        <w:pStyle w:val="Heading2"/>
      </w:pPr>
      <w:r>
        <w:t xml:space="preserve">5. Templates (ready-to-use)</w:t>
      </w:r>
    </w:p>
    <w:p>
      <w:pPr>
        <w:pStyle w:val="FirstParagraph"/>
      </w:pPr>
      <w:r>
        <w:t xml:space="preserve">Inside this protocol are templates for:</w:t>
      </w:r>
      <w:r>
        <w:t xml:space="preserve"> </w:t>
      </w:r>
      <w:r>
        <w:rPr>
          <w:rStyle w:val="VerbatimChar"/>
        </w:rPr>
        <w:t xml:space="preserve">ingestion.json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FPG.jsonld</w:t>
      </w:r>
      <w:r>
        <w:t xml:space="preserve">,</w:t>
      </w:r>
      <w:r>
        <w:t xml:space="preserve"> </w:t>
      </w:r>
      <w:r>
        <w:rPr>
          <w:rStyle w:val="VerbatimChar"/>
        </w:rPr>
        <w:t xml:space="preserve">claim.md</w:t>
      </w:r>
      <w:r>
        <w:t xml:space="preserve">,</w:t>
      </w:r>
      <w:r>
        <w:t xml:space="preserve"> </w:t>
      </w:r>
      <w:r>
        <w:rPr>
          <w:rStyle w:val="VerbatimChar"/>
        </w:rPr>
        <w:t xml:space="preserve">article.tex (IMRaD)</w:t>
      </w:r>
      <w:r>
        <w:t xml:space="preserve">,</w:t>
      </w:r>
      <w:r>
        <w:t xml:space="preserve"> </w:t>
      </w:r>
      <w:r>
        <w:rPr>
          <w:rStyle w:val="VerbatimChar"/>
        </w:rPr>
        <w:t xml:space="preserve">.zenodo.json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terra_proof_ledger.json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github_release_manifest.json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README_DATA.md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Dockerfile</w:t>
      </w:r>
      <w:r>
        <w:t xml:space="preserve">.</w:t>
      </w:r>
    </w:p>
    <w:p>
      <w:pPr>
        <w:pStyle w:val="BodyText"/>
      </w:pPr>
      <w:r>
        <w:t xml:space="preserve">(These templates are available as separate files in the package.)</w:t>
      </w:r>
    </w:p>
    <w:p>
      <w:r>
        <w:pict>
          <v:rect style="width:0;height:1.5pt" o:hralign="center" o:hrstd="t" o:hr="t"/>
        </w:pict>
      </w:r>
    </w:p>
    <w:bookmarkEnd w:id="25"/>
    <w:bookmarkStart w:id="26" w:name="submission-checklist-operational"/>
    <w:p>
      <w:pPr>
        <w:pStyle w:val="Heading2"/>
      </w:pPr>
      <w:r>
        <w:t xml:space="preserve">6. Submission checklist (operational)</w:t>
      </w:r>
    </w:p>
    <w:p>
      <w:pPr>
        <w:pStyle w:val="Compact"/>
        <w:numPr>
          <w:ilvl w:val="0"/>
          <w:numId w:val="1013"/>
        </w:numPr>
      </w:pPr>
      <w:r>
        <w:t xml:space="preserve">ingestion.json present</w:t>
      </w:r>
    </w:p>
    <w:p>
      <w:pPr>
        <w:pStyle w:val="Compact"/>
        <w:numPr>
          <w:ilvl w:val="0"/>
          <w:numId w:val="1014"/>
        </w:numPr>
      </w:pPr>
      <w:r>
        <w:t xml:space="preserve">FPG JSON-LD created</w:t>
      </w:r>
    </w:p>
    <w:p>
      <w:pPr>
        <w:pStyle w:val="Compact"/>
        <w:numPr>
          <w:ilvl w:val="0"/>
          <w:numId w:val="1015"/>
        </w:numPr>
      </w:pPr>
      <w:r>
        <w:t xml:space="preserve">Code &amp; Dockerfile included</w:t>
      </w:r>
    </w:p>
    <w:p>
      <w:pPr>
        <w:pStyle w:val="Compact"/>
        <w:numPr>
          <w:ilvl w:val="0"/>
          <w:numId w:val="1016"/>
        </w:numPr>
      </w:pPr>
      <w:r>
        <w:t xml:space="preserve">Raw data + README_DATA.md included</w:t>
      </w:r>
    </w:p>
    <w:p>
      <w:pPr>
        <w:pStyle w:val="Compact"/>
        <w:numPr>
          <w:ilvl w:val="0"/>
          <w:numId w:val="1017"/>
        </w:numPr>
      </w:pPr>
      <w:r>
        <w:t xml:space="preserve">Article.tex + references.bib (≥3 refs per main claim)</w:t>
      </w:r>
    </w:p>
    <w:p>
      <w:pPr>
        <w:pStyle w:val="Compact"/>
        <w:numPr>
          <w:ilvl w:val="0"/>
          <w:numId w:val="1018"/>
        </w:numPr>
      </w:pPr>
      <w:r>
        <w:t xml:space="preserve">Supplementary.zip (all artifacts) included</w:t>
      </w:r>
    </w:p>
    <w:p>
      <w:pPr>
        <w:pStyle w:val="Compact"/>
        <w:numPr>
          <w:ilvl w:val="0"/>
          <w:numId w:val="1019"/>
        </w:numPr>
      </w:pPr>
      <w:r>
        <w:t xml:space="preserve">Zenodo deposit completed (.zenodo.json used)</w:t>
      </w:r>
    </w:p>
    <w:p>
      <w:pPr>
        <w:pStyle w:val="Compact"/>
        <w:numPr>
          <w:ilvl w:val="0"/>
          <w:numId w:val="1020"/>
        </w:numPr>
      </w:pPr>
      <w:r>
        <w:t xml:space="preserve">Terra Proof Ledger updated with DOI and checksum</w:t>
      </w:r>
    </w:p>
    <w:p>
      <w:pPr>
        <w:pStyle w:val="Compact"/>
        <w:numPr>
          <w:ilvl w:val="0"/>
          <w:numId w:val="1021"/>
        </w:numPr>
      </w:pPr>
      <w:r>
        <w:t xml:space="preserve">GitHub release created with DOI</w:t>
      </w:r>
    </w:p>
    <w:p>
      <w:pPr>
        <w:pStyle w:val="Compact"/>
        <w:numPr>
          <w:ilvl w:val="0"/>
          <w:numId w:val="1022"/>
        </w:numPr>
      </w:pPr>
      <w:r>
        <w:t xml:space="preserve">ORCID updated (add work)</w:t>
      </w:r>
    </w:p>
    <w:p>
      <w:r>
        <w:pict>
          <v:rect style="width:0;height:1.5pt" o:hralign="center" o:hrstd="t" o:hr="t"/>
        </w:pict>
      </w:r>
    </w:p>
    <w:bookmarkEnd w:id="26"/>
    <w:bookmarkStart w:id="27" w:name="automation-ci-practical-recipes"/>
    <w:p>
      <w:pPr>
        <w:pStyle w:val="Heading2"/>
      </w:pPr>
      <w:r>
        <w:t xml:space="preserve">7. Automation (CI) — practical recipes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GitHub Actions</w:t>
      </w:r>
      <w:r>
        <w:t xml:space="preserve"> </w:t>
      </w:r>
      <w:r>
        <w:t xml:space="preserve">to: run tests, build container, create release draft, and call Zenodo API (if token stored in GH secrets).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CI job skeleton</w:t>
      </w:r>
      <w:r>
        <w:t xml:space="preserve"> </w:t>
      </w:r>
      <w:r>
        <w:t xml:space="preserve">included:</w:t>
      </w:r>
      <w:r>
        <w:t xml:space="preserve"> </w:t>
      </w:r>
      <w:r>
        <w:rPr>
          <w:rStyle w:val="VerbatimChar"/>
        </w:rPr>
        <w:t xml:space="preserve">.github/workflows/publish.yml</w:t>
      </w:r>
      <w:r>
        <w:t xml:space="preserve"> </w:t>
      </w:r>
      <w:r>
        <w:t xml:space="preserve">with steps for building</w:t>
      </w:r>
      <w:r>
        <w:t xml:space="preserve"> </w:t>
      </w:r>
      <w:r>
        <w:rPr>
          <w:rStyle w:val="VerbatimChar"/>
        </w:rPr>
        <w:t xml:space="preserve">supplementary.zip</w:t>
      </w:r>
      <w:r>
        <w:t xml:space="preserve">, generating checksums, and creating draft releases.</w:t>
      </w:r>
    </w:p>
    <w:p>
      <w:r>
        <w:pict>
          <v:rect style="width:0;height:1.5pt" o:hralign="center" o:hrstd="t" o:hr="t"/>
        </w:pict>
      </w:r>
    </w:p>
    <w:bookmarkEnd w:id="27"/>
    <w:bookmarkStart w:id="28" w:name="indexing-scopus-google-scholar-zotero"/>
    <w:p>
      <w:pPr>
        <w:pStyle w:val="Heading2"/>
      </w:pPr>
      <w:r>
        <w:t xml:space="preserve">8. Indexing (Scopus / Google Scholar / Zotero)</w:t>
      </w:r>
    </w:p>
    <w:p>
      <w:pPr>
        <w:pStyle w:val="Compact"/>
        <w:numPr>
          <w:ilvl w:val="0"/>
          <w:numId w:val="1024"/>
        </w:numPr>
      </w:pPr>
      <w:r>
        <w:t xml:space="preserve">Zenodo DOI → provides indexability in Google Scholar automatically.</w:t>
      </w:r>
    </w:p>
    <w:p>
      <w:pPr>
        <w:pStyle w:val="Compact"/>
        <w:numPr>
          <w:ilvl w:val="0"/>
          <w:numId w:val="1024"/>
        </w:numPr>
      </w:pPr>
      <w:r>
        <w:t xml:space="preserve">For Scopus: ensure journal or book publisher is indexed; for books, request ISBN and publisher metadata.</w:t>
      </w:r>
    </w:p>
    <w:p>
      <w:pPr>
        <w:pStyle w:val="Compact"/>
        <w:numPr>
          <w:ilvl w:val="0"/>
          <w:numId w:val="1024"/>
        </w:numPr>
      </w:pPr>
      <w:r>
        <w:t xml:space="preserve">Provide metadata (title, authors, abstract, keywords) in English and Russian for broader indexing.</w:t>
      </w:r>
    </w:p>
    <w:p>
      <w:r>
        <w:pict>
          <v:rect style="width:0;height:1.5pt" o:hralign="center" o:hrstd="t" o:hr="t"/>
        </w:pict>
      </w:r>
    </w:p>
    <w:bookmarkEnd w:id="28"/>
    <w:bookmarkStart w:id="29" w:name="ethics-licensing"/>
    <w:p>
      <w:pPr>
        <w:pStyle w:val="Heading2"/>
      </w:pPr>
      <w:r>
        <w:t xml:space="preserve">9. Ethics &amp; Licensing</w:t>
      </w:r>
    </w:p>
    <w:p>
      <w:pPr>
        <w:pStyle w:val="Compact"/>
        <w:numPr>
          <w:ilvl w:val="0"/>
          <w:numId w:val="1025"/>
        </w:numPr>
      </w:pPr>
      <w:r>
        <w:t xml:space="preserve">Default: CC-BY-4.0 for documents; MIT for code; data licensing must consider privacy.</w:t>
      </w:r>
    </w:p>
    <w:p>
      <w:pPr>
        <w:pStyle w:val="Compact"/>
        <w:numPr>
          <w:ilvl w:val="0"/>
          <w:numId w:val="1025"/>
        </w:numPr>
      </w:pPr>
      <w:r>
        <w:t xml:space="preserve">Human/animal studies: include ethics approval docs in supplementary.</w:t>
      </w:r>
    </w:p>
    <w:p>
      <w:r>
        <w:pict>
          <v:rect style="width:0;height:1.5pt" o:hralign="center" o:hrstd="t" o:hr="t"/>
        </w:pict>
      </w:r>
    </w:p>
    <w:bookmarkEnd w:id="29"/>
    <w:bookmarkStart w:id="30" w:name="Xc6252463c585eee169128382261d03f72c0e563"/>
    <w:p>
      <w:pPr>
        <w:pStyle w:val="Heading2"/>
      </w:pPr>
      <w:r>
        <w:t xml:space="preserve">10. Appendix — Rapid collection of useful commands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pdflatex fmp_monograph.tex &amp;&amp; bibtex fmp_monograph &amp;&amp; pdflatex fmp_monograph.tex &amp;&amp; pdflatex fmp_monograph.tex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sha256sum TCPP_v1.0_release.zip &gt; checksums.sha256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curl -H "Authorization: Bearer $ZENODO_TOKEN" -H "Content-Type: application/json" -X POST "https://zenodo.org/api/deposit/depositions" --data-binary @zenodo_upload.json</w:t>
      </w:r>
    </w:p>
    <w:p>
      <w:r>
        <w:pict>
          <v:rect style="width:0;height:1.5pt" o:hralign="center" o:hrstd="t" o:hr="t"/>
        </w:pict>
      </w:r>
    </w:p>
    <w:bookmarkEnd w:id="30"/>
    <w:bookmarkStart w:id="31" w:name="fractal-checklist-nullo-style"/>
    <w:p>
      <w:pPr>
        <w:pStyle w:val="Heading2"/>
      </w:pPr>
      <w:r>
        <w:t xml:space="preserve">11. Fractal checklist (Nullo-style)</w:t>
      </w:r>
    </w:p>
    <w:p>
      <w:pPr>
        <w:pStyle w:val="FirstParagraph"/>
      </w:pPr>
      <w:r>
        <w:t xml:space="preserve">For each artifact, confirm:</w:t>
      </w:r>
      <w:r>
        <w:t xml:space="preserve"> </w:t>
      </w:r>
      <w:r>
        <w:t xml:space="preserve">- Zero point: explicit new claim (1 sentence)</w:t>
      </w:r>
      <w:r>
        <w:t xml:space="preserve"> </w:t>
      </w:r>
      <w:r>
        <w:t xml:space="preserve">- Traceable evidence: links to raw logs / datasets</w:t>
      </w:r>
      <w:r>
        <w:t xml:space="preserve"> </w:t>
      </w:r>
      <w:r>
        <w:t xml:space="preserve">- Reproducible environment: container or environment.spec</w:t>
      </w:r>
      <w:r>
        <w:t xml:space="preserve"> </w:t>
      </w:r>
      <w:r>
        <w:t xml:space="preserve">- Ledger entry: DOI + SHA256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Academic Writing Protocol — Terra / FMP Edition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2025-10-25T13:57:55Z</dcterms:created>
  <dcterms:modified xsi:type="dcterms:W3CDTF">2025-10-25T13:57:55Z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