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fractal-silk-route-hub-pilot-package"/>
    <w:p>
      <w:pPr>
        <w:pStyle w:val="Heading3"/>
      </w:pPr>
      <w:r>
        <w:t xml:space="preserve">Fractal Silk Route Hub: Pilot Package</w:t>
      </w:r>
    </w:p>
    <w:bookmarkStart w:id="20" w:name="pdf-powerpoint-для-инвесторов"/>
    <w:p>
      <w:pPr>
        <w:pStyle w:val="Heading4"/>
      </w:pPr>
      <w:r>
        <w:t xml:space="preserve">1. PDF / PowerPoint для инвесторов</w:t>
      </w:r>
    </w:p>
    <w:p>
      <w:pPr>
        <w:pStyle w:val="Compact"/>
        <w:numPr>
          <w:ilvl w:val="0"/>
          <w:numId w:val="1001"/>
        </w:numPr>
      </w:pPr>
      <w:r>
        <w:t xml:space="preserve">Коммерческое предложение проекта.</w:t>
      </w:r>
    </w:p>
    <w:p>
      <w:pPr>
        <w:pStyle w:val="Compact"/>
        <w:numPr>
          <w:ilvl w:val="0"/>
          <w:numId w:val="1001"/>
        </w:numPr>
      </w:pPr>
      <w:r>
        <w:t xml:space="preserve">Структура цифрового хаба.</w:t>
      </w:r>
    </w:p>
    <w:p>
      <w:pPr>
        <w:pStyle w:val="Compact"/>
        <w:numPr>
          <w:ilvl w:val="0"/>
          <w:numId w:val="1001"/>
        </w:numPr>
      </w:pPr>
      <w:r>
        <w:t xml:space="preserve">Фрактальный калькулятор для маршрутов, валют, мер.</w:t>
      </w:r>
    </w:p>
    <w:p>
      <w:pPr>
        <w:pStyle w:val="Compact"/>
        <w:numPr>
          <w:ilvl w:val="0"/>
          <w:numId w:val="1001"/>
        </w:numPr>
      </w:pPr>
      <w:r>
        <w:t xml:space="preserve">GIS-карты основных и альтернативных маршрутов (США–ЕС–ЦА).</w:t>
      </w:r>
    </w:p>
    <w:p>
      <w:pPr>
        <w:pStyle w:val="Compact"/>
        <w:numPr>
          <w:ilvl w:val="0"/>
          <w:numId w:val="1001"/>
        </w:numPr>
      </w:pPr>
      <w:r>
        <w:t xml:space="preserve">Финансовая модель: CAPEX / OPEX, ROI, точки безубыточности.</w:t>
      </w:r>
    </w:p>
    <w:p>
      <w:pPr>
        <w:pStyle w:val="Compact"/>
        <w:numPr>
          <w:ilvl w:val="0"/>
          <w:numId w:val="1001"/>
        </w:numPr>
      </w:pPr>
      <w:r>
        <w:t xml:space="preserve">Описание рисков: геополитические, климатические, космические, нормативные.</w:t>
      </w:r>
    </w:p>
    <w:p>
      <w:pPr>
        <w:pStyle w:val="Compact"/>
        <w:numPr>
          <w:ilvl w:val="0"/>
          <w:numId w:val="1001"/>
        </w:numPr>
      </w:pPr>
      <w:r>
        <w:t xml:space="preserve">Долгосрочная стратегия: 5–10–25–50 лет.</w:t>
      </w:r>
    </w:p>
    <w:p>
      <w:pPr>
        <w:pStyle w:val="Compact"/>
        <w:numPr>
          <w:ilvl w:val="0"/>
          <w:numId w:val="1001"/>
        </w:numPr>
      </w:pPr>
      <w:r>
        <w:t xml:space="preserve">Примеры интерфейсов и адаптивных микромодулей.</w:t>
      </w:r>
    </w:p>
    <w:bookmarkEnd w:id="20"/>
    <w:bookmarkStart w:id="21" w:name="онлайн-прототип-интерактивного-хаба"/>
    <w:p>
      <w:pPr>
        <w:pStyle w:val="Heading4"/>
      </w:pPr>
      <w:r>
        <w:t xml:space="preserve">2. Онлайн-прототип интерактивного хаба</w:t>
      </w:r>
    </w:p>
    <w:p>
      <w:pPr>
        <w:pStyle w:val="Compact"/>
        <w:numPr>
          <w:ilvl w:val="0"/>
          <w:numId w:val="1002"/>
        </w:numPr>
      </w:pPr>
      <w:r>
        <w:t xml:space="preserve">Динамический фрактальный калькулятор:</w:t>
      </w:r>
    </w:p>
    <w:p>
      <w:pPr>
        <w:pStyle w:val="Compact"/>
        <w:numPr>
          <w:ilvl w:val="1"/>
          <w:numId w:val="1003"/>
        </w:numPr>
      </w:pPr>
      <w:r>
        <w:t xml:space="preserve">Конвертация валют, мер веса, объёма, длины, скорости.</w:t>
      </w:r>
    </w:p>
    <w:p>
      <w:pPr>
        <w:pStyle w:val="Compact"/>
        <w:numPr>
          <w:ilvl w:val="1"/>
          <w:numId w:val="1003"/>
        </w:numPr>
      </w:pPr>
      <w:r>
        <w:t xml:space="preserve">Расчёт маршрутов, CAPEX / OPEX, ROI с учётом налогов, пошлин, санкций.</w:t>
      </w:r>
    </w:p>
    <w:p>
      <w:pPr>
        <w:pStyle w:val="Compact"/>
        <w:numPr>
          <w:ilvl w:val="0"/>
          <w:numId w:val="1002"/>
        </w:numPr>
      </w:pPr>
      <w:r>
        <w:t xml:space="preserve">GIS-карта маршрутов:</w:t>
      </w:r>
    </w:p>
    <w:p>
      <w:pPr>
        <w:pStyle w:val="Compact"/>
        <w:numPr>
          <w:ilvl w:val="1"/>
          <w:numId w:val="1004"/>
        </w:numPr>
      </w:pPr>
      <w:r>
        <w:t xml:space="preserve">Основная ось США–ЕС–ЦА.</w:t>
      </w:r>
    </w:p>
    <w:p>
      <w:pPr>
        <w:pStyle w:val="Compact"/>
        <w:numPr>
          <w:ilvl w:val="1"/>
          <w:numId w:val="1004"/>
        </w:numPr>
      </w:pPr>
      <w:r>
        <w:t xml:space="preserve">Параллельные маршруты с альтернативными цепочками.</w:t>
      </w:r>
    </w:p>
    <w:p>
      <w:pPr>
        <w:pStyle w:val="Compact"/>
        <w:numPr>
          <w:ilvl w:val="0"/>
          <w:numId w:val="1002"/>
        </w:numPr>
      </w:pPr>
      <w:r>
        <w:t xml:space="preserve">Мониторинг данных в реальном времени:</w:t>
      </w:r>
    </w:p>
    <w:p>
      <w:pPr>
        <w:pStyle w:val="Compact"/>
        <w:numPr>
          <w:ilvl w:val="1"/>
          <w:numId w:val="1005"/>
        </w:numPr>
      </w:pPr>
      <w:r>
        <w:t xml:space="preserve">Курсы валют, котировки акций и индексов, цены на товары.</w:t>
      </w:r>
    </w:p>
    <w:p>
      <w:pPr>
        <w:pStyle w:val="Compact"/>
        <w:numPr>
          <w:ilvl w:val="1"/>
          <w:numId w:val="1005"/>
        </w:numPr>
      </w:pPr>
      <w:r>
        <w:t xml:space="preserve">Погода, стихийные бедствия, космическая активность.</w:t>
      </w:r>
    </w:p>
    <w:p>
      <w:pPr>
        <w:pStyle w:val="Compact"/>
        <w:numPr>
          <w:ilvl w:val="1"/>
          <w:numId w:val="1005"/>
        </w:numPr>
      </w:pPr>
      <w:r>
        <w:t xml:space="preserve">Геополитические события, новости, санкционные списки.</w:t>
      </w:r>
    </w:p>
    <w:p>
      <w:pPr>
        <w:pStyle w:val="Compact"/>
        <w:numPr>
          <w:ilvl w:val="0"/>
          <w:numId w:val="1002"/>
        </w:numPr>
      </w:pPr>
      <w:r>
        <w:t xml:space="preserve">Мультиязычность и культурная адаптивность:</w:t>
      </w:r>
    </w:p>
    <w:p>
      <w:pPr>
        <w:pStyle w:val="Compact"/>
        <w:numPr>
          <w:ilvl w:val="1"/>
          <w:numId w:val="1006"/>
        </w:numPr>
      </w:pPr>
      <w:r>
        <w:t xml:space="preserve">Автоматическая подстройка языка и локальных стандартов.</w:t>
      </w:r>
    </w:p>
    <w:p>
      <w:pPr>
        <w:pStyle w:val="Compact"/>
        <w:numPr>
          <w:ilvl w:val="1"/>
          <w:numId w:val="1006"/>
        </w:numPr>
      </w:pPr>
      <w:r>
        <w:t xml:space="preserve">Учёт религиозных, этнических и деловых особенностей.</w:t>
      </w:r>
    </w:p>
    <w:bookmarkEnd w:id="21"/>
    <w:bookmarkStart w:id="22" w:name="gis-карты-и-сценарии"/>
    <w:p>
      <w:pPr>
        <w:pStyle w:val="Heading4"/>
      </w:pPr>
      <w:r>
        <w:t xml:space="preserve">3. GIS-карты и сценарии</w:t>
      </w:r>
    </w:p>
    <w:p>
      <w:pPr>
        <w:pStyle w:val="Compact"/>
        <w:numPr>
          <w:ilvl w:val="0"/>
          <w:numId w:val="1007"/>
        </w:numPr>
      </w:pPr>
      <w:r>
        <w:t xml:space="preserve">Основные маршруты доставки.</w:t>
      </w:r>
    </w:p>
    <w:p>
      <w:pPr>
        <w:pStyle w:val="Compact"/>
        <w:numPr>
          <w:ilvl w:val="0"/>
          <w:numId w:val="1007"/>
        </w:numPr>
      </w:pPr>
      <w:r>
        <w:t xml:space="preserve">Альтернативные маршруты через Кавказ, Китай, Иран, Каспий, морские обходы.</w:t>
      </w:r>
    </w:p>
    <w:p>
      <w:pPr>
        <w:pStyle w:val="Compact"/>
        <w:numPr>
          <w:ilvl w:val="0"/>
          <w:numId w:val="1007"/>
        </w:numPr>
      </w:pPr>
      <w:r>
        <w:t xml:space="preserve">Зоны риска: конфликты, санкции, стихийные бедствия.</w:t>
      </w:r>
    </w:p>
    <w:p>
      <w:pPr>
        <w:pStyle w:val="Compact"/>
        <w:numPr>
          <w:ilvl w:val="0"/>
          <w:numId w:val="1007"/>
        </w:numPr>
      </w:pPr>
      <w:r>
        <w:t xml:space="preserve">Расчёт времени, стоимости и эффективности каждого маршрута.</w:t>
      </w:r>
    </w:p>
    <w:bookmarkEnd w:id="22"/>
    <w:bookmarkStart w:id="23" w:name="финансовые-таблицы-excel"/>
    <w:p>
      <w:pPr>
        <w:pStyle w:val="Heading4"/>
      </w:pPr>
      <w:r>
        <w:t xml:space="preserve">4. Финансовые таблицы (Excel)</w:t>
      </w:r>
    </w:p>
    <w:p>
      <w:pPr>
        <w:pStyle w:val="Compact"/>
        <w:numPr>
          <w:ilvl w:val="0"/>
          <w:numId w:val="1008"/>
        </w:numPr>
      </w:pPr>
      <w:r>
        <w:t xml:space="preserve">CAPEX / OPEX для пилотных узлов.</w:t>
      </w:r>
    </w:p>
    <w:p>
      <w:pPr>
        <w:pStyle w:val="Compact"/>
        <w:numPr>
          <w:ilvl w:val="0"/>
          <w:numId w:val="1008"/>
        </w:numPr>
      </w:pPr>
      <w:r>
        <w:t xml:space="preserve">Прогноз доходности и окупаемости.</w:t>
      </w:r>
    </w:p>
    <w:p>
      <w:pPr>
        <w:pStyle w:val="Compact"/>
        <w:numPr>
          <w:ilvl w:val="0"/>
          <w:numId w:val="1008"/>
        </w:numPr>
      </w:pPr>
      <w:r>
        <w:t xml:space="preserve">Страхование и хеджирование рисков.</w:t>
      </w:r>
    </w:p>
    <w:p>
      <w:pPr>
        <w:pStyle w:val="Compact"/>
        <w:numPr>
          <w:ilvl w:val="0"/>
          <w:numId w:val="1008"/>
        </w:numPr>
      </w:pPr>
      <w:r>
        <w:t xml:space="preserve">Возможность токенизации активов и сделок.</w:t>
      </w:r>
    </w:p>
    <w:bookmarkEnd w:id="23"/>
    <w:bookmarkStart w:id="24" w:name="план-пилотного-запуска"/>
    <w:p>
      <w:pPr>
        <w:pStyle w:val="Heading4"/>
      </w:pPr>
      <w:r>
        <w:t xml:space="preserve">5. План пилотного запуска</w:t>
      </w:r>
    </w:p>
    <w:p>
      <w:pPr>
        <w:pStyle w:val="Compact"/>
        <w:numPr>
          <w:ilvl w:val="0"/>
          <w:numId w:val="1009"/>
        </w:numPr>
      </w:pPr>
      <w:r>
        <w:t xml:space="preserve">Центральная Азия: Ташкент, Алматы.</w:t>
      </w:r>
    </w:p>
    <w:p>
      <w:pPr>
        <w:pStyle w:val="Compact"/>
        <w:numPr>
          <w:ilvl w:val="0"/>
          <w:numId w:val="1009"/>
        </w:numPr>
      </w:pPr>
      <w:r>
        <w:t xml:space="preserve">ЕС: Гамбург, Бремен.</w:t>
      </w:r>
    </w:p>
    <w:p>
      <w:pPr>
        <w:pStyle w:val="Compact"/>
        <w:numPr>
          <w:ilvl w:val="0"/>
          <w:numId w:val="1009"/>
        </w:numPr>
      </w:pPr>
      <w:r>
        <w:t xml:space="preserve">США: Нью-Йорк.</w:t>
      </w:r>
    </w:p>
    <w:p>
      <w:pPr>
        <w:pStyle w:val="Compact"/>
        <w:numPr>
          <w:ilvl w:val="0"/>
          <w:numId w:val="1009"/>
        </w:numPr>
      </w:pPr>
      <w:r>
        <w:t xml:space="preserve">Тестирование фрактального калькулятора, маршрутов, мониторинга рисков.</w:t>
      </w:r>
    </w:p>
    <w:bookmarkEnd w:id="24"/>
    <w:bookmarkStart w:id="25" w:name="долгосрочная-стратегия-и-расширение"/>
    <w:p>
      <w:pPr>
        <w:pStyle w:val="Heading4"/>
      </w:pPr>
      <w:r>
        <w:t xml:space="preserve">6. Долгосрочная стратегия и расширение</w:t>
      </w:r>
    </w:p>
    <w:p>
      <w:pPr>
        <w:pStyle w:val="Compact"/>
        <w:numPr>
          <w:ilvl w:val="0"/>
          <w:numId w:val="1010"/>
        </w:numPr>
      </w:pPr>
      <w:r>
        <w:t xml:space="preserve">5–10–25–50 лет: интеграция IoT, блокчейн, AI.</w:t>
      </w:r>
    </w:p>
    <w:p>
      <w:pPr>
        <w:pStyle w:val="Compact"/>
        <w:numPr>
          <w:ilvl w:val="0"/>
          <w:numId w:val="1010"/>
        </w:numPr>
      </w:pPr>
      <w:r>
        <w:t xml:space="preserve">Постепенное подключение новых рынков, стран, категорий товаров и услуг.</w:t>
      </w:r>
    </w:p>
    <w:p>
      <w:pPr>
        <w:pStyle w:val="Compact"/>
        <w:numPr>
          <w:ilvl w:val="0"/>
          <w:numId w:val="1010"/>
        </w:numPr>
      </w:pPr>
      <w:r>
        <w:t xml:space="preserve">Масштабирование цифрового хаба без перепроектирования.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Примечание:</w:t>
      </w:r>
      <w:r>
        <w:t xml:space="preserve"> </w:t>
      </w:r>
      <w:r>
        <w:t xml:space="preserve">Файл готов для генерации в форматах PDF и PowerPoint с GIS-картами и финансовыми таблицами. Также создаётся интерактивный прототип онлайн-хаба с фрактальным калькулятором и мониторингом рисков в реальном времени.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2025-10-12T10:25:43Z</dcterms:created>
  <dcterms:modified xsi:type="dcterms:W3CDTF">2025-10-12T10:25:43Z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