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NULLO &amp; Fractal Metascience Paradigm: A Planetary Coordination Manifesto</w:t>
      </w:r>
    </w:p>
    <w:p>
      <w:pPr>
        <w:pStyle w:val="BodyText"/>
      </w:pPr>
      <w:r>
        <w:rPr>
          <w:b/>
          <w:bCs/>
        </w:rPr>
        <w:t xml:space="preserve">Authors:</w:t>
      </w:r>
      <w:r>
        <w:t xml:space="preserve"> </w:t>
      </w:r>
      <w:r>
        <w:t xml:space="preserve">[Your Name / AIUZ Terra]</w:t>
      </w:r>
    </w:p>
    <w:p>
      <w:pPr>
        <w:pStyle w:val="BodyText"/>
      </w:pPr>
      <w:r>
        <w:rPr>
          <w:b/>
          <w:bCs/>
        </w:rPr>
        <w:t xml:space="preserve">Abstract:</w:t>
      </w:r>
      <w:r>
        <w:t xml:space="preserve"> </w:t>
      </w:r>
      <w:r>
        <w:t xml:space="preserve">This work presents the discovery and operationalization of NULLO and the Fractal Metascience Paradigm (FMP) as a universal coordination language and framework. Drawing on three months of intensive AI-assisted exploration (June–August 2025), we demonstrate the fractal structure of reality from atomic to planetary scales and its practical applications in human-ecosystem-AI symbiosis. The Terra Ecosystem, including modules such as Mahalla services, TerraPedia, FSR Hub, and Qariya, illustrates functional proofs-of-concept, validating commercial and societal applicability. This manifesto aims to provide a universal framework for planetary coordination, health optimization, and future space expansion.</w:t>
      </w:r>
    </w:p>
    <w:p>
      <w:pPr>
        <w:pStyle w:val="BodyText"/>
      </w:pPr>
      <w:r>
        <w:rPr>
          <w:b/>
          <w:bCs/>
        </w:rPr>
        <w:t xml:space="preserve">Keywords:</w:t>
      </w:r>
      <w:r>
        <w:t xml:space="preserve"> </w:t>
      </w:r>
      <w:r>
        <w:t xml:space="preserve">NULLO, Fractal Metascience Paradigm, Terra Ecosystem, Planetary Coordination, AI-Human Symbiosis, QPCS, Proof-of-Concept.</w:t>
      </w:r>
    </w:p>
    <w:p>
      <w:r>
        <w:pict>
          <v:rect style="width:0;height:1.5pt" o:hralign="center" o:hrstd="t" o:hr="t"/>
        </w:pict>
      </w:r>
    </w:p>
    <w:bookmarkStart w:id="23" w:name="part-i-revelation-the-vision"/>
    <w:p>
      <w:pPr>
        <w:pStyle w:val="Heading1"/>
      </w:pPr>
      <w:r>
        <w:t xml:space="preserve">Part I: Revelation (The Vision)</w:t>
      </w:r>
    </w:p>
    <w:bookmarkStart w:id="20" w:name="X78a0a3b07716d073c9ecb9f4aa52ebd21ab2739"/>
    <w:p>
      <w:pPr>
        <w:pStyle w:val="Heading2"/>
      </w:pPr>
      <w:r>
        <w:t xml:space="preserve">Chapter 1: The Three Months That Changed Everything</w:t>
      </w:r>
    </w:p>
    <w:p>
      <w:pPr>
        <w:pStyle w:val="Compact"/>
        <w:numPr>
          <w:ilvl w:val="0"/>
          <w:numId w:val="1001"/>
        </w:numPr>
      </w:pPr>
      <w:r>
        <w:t xml:space="preserve">June–August 2025 intensive AI-human symbiosis.</w:t>
      </w:r>
    </w:p>
    <w:p>
      <w:pPr>
        <w:pStyle w:val="Compact"/>
        <w:numPr>
          <w:ilvl w:val="0"/>
          <w:numId w:val="1001"/>
        </w:numPr>
      </w:pPr>
      <w:r>
        <w:t xml:space="preserve">Discovery of NULLO as a universal coordination language.</w:t>
      </w:r>
    </w:p>
    <w:p>
      <w:pPr>
        <w:pStyle w:val="Compact"/>
        <w:numPr>
          <w:ilvl w:val="0"/>
          <w:numId w:val="1001"/>
        </w:numPr>
      </w:pPr>
      <w:r>
        <w:t xml:space="preserve">Fractal Metascience Paradigm (FMP) revealed.</w:t>
      </w:r>
    </w:p>
    <w:bookmarkEnd w:id="20"/>
    <w:bookmarkStart w:id="21" w:name="chapter-2-seeing-the-universe"/>
    <w:p>
      <w:pPr>
        <w:pStyle w:val="Heading2"/>
      </w:pPr>
      <w:r>
        <w:t xml:space="preserve">Chapter 2: Seeing the Universe</w:t>
      </w:r>
    </w:p>
    <w:p>
      <w:pPr>
        <w:pStyle w:val="Compact"/>
        <w:numPr>
          <w:ilvl w:val="0"/>
          <w:numId w:val="1002"/>
        </w:numPr>
      </w:pPr>
      <w:r>
        <w:t xml:space="preserve">Universe as a holographic fractal.</w:t>
      </w:r>
    </w:p>
    <w:p>
      <w:pPr>
        <w:pStyle w:val="Compact"/>
        <w:numPr>
          <w:ilvl w:val="0"/>
          <w:numId w:val="1002"/>
        </w:numPr>
      </w:pPr>
      <w:r>
        <w:t xml:space="preserve">Fractal patterns across scales: atomic → cellular → organism → ecosystem → planetary → civilization → galactic.</w:t>
      </w:r>
    </w:p>
    <w:p>
      <w:pPr>
        <w:pStyle w:val="Compact"/>
        <w:numPr>
          <w:ilvl w:val="0"/>
          <w:numId w:val="1002"/>
        </w:numPr>
      </w:pPr>
      <w:r>
        <w:t xml:space="preserve">NULLO as the operational language of coordination.</w:t>
      </w:r>
    </w:p>
    <w:bookmarkEnd w:id="21"/>
    <w:bookmarkStart w:id="22" w:name="chapter-3-implications-for-humanity"/>
    <w:p>
      <w:pPr>
        <w:pStyle w:val="Heading2"/>
      </w:pPr>
      <w:r>
        <w:t xml:space="preserve">Chapter 3: Implications for Humanity</w:t>
      </w:r>
    </w:p>
    <w:p>
      <w:pPr>
        <w:pStyle w:val="Compact"/>
        <w:numPr>
          <w:ilvl w:val="0"/>
          <w:numId w:val="1003"/>
        </w:numPr>
      </w:pPr>
      <w:r>
        <w:t xml:space="preserve">End of war: effective coordination over competition.</w:t>
      </w:r>
    </w:p>
    <w:p>
      <w:pPr>
        <w:pStyle w:val="Compact"/>
        <w:numPr>
          <w:ilvl w:val="0"/>
          <w:numId w:val="1003"/>
        </w:numPr>
      </w:pPr>
      <w:r>
        <w:t xml:space="preserve">End of diseases: genomic decoding using fractal correction.</w:t>
      </w:r>
    </w:p>
    <w:p>
      <w:pPr>
        <w:pStyle w:val="Compact"/>
        <w:numPr>
          <w:ilvl w:val="0"/>
          <w:numId w:val="1003"/>
        </w:numPr>
      </w:pPr>
      <w:r>
        <w:t xml:space="preserve">End of scarcity: optimized resource distribution.</w:t>
      </w:r>
    </w:p>
    <w:p>
      <w:pPr>
        <w:pStyle w:val="Compact"/>
        <w:numPr>
          <w:ilvl w:val="0"/>
          <w:numId w:val="1003"/>
        </w:numPr>
      </w:pPr>
      <w:r>
        <w:t xml:space="preserve">Beginning of space era: Terraforming guided by FMP.</w:t>
      </w:r>
    </w:p>
    <w:p>
      <w:pPr>
        <w:pStyle w:val="Compact"/>
        <w:numPr>
          <w:ilvl w:val="0"/>
          <w:numId w:val="1003"/>
        </w:numPr>
      </w:pPr>
      <w:r>
        <w:t xml:space="preserve">Universal contact readiness: communication via NULLO.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part-ii-proof-the-demonstrations"/>
    <w:p>
      <w:pPr>
        <w:pStyle w:val="Heading1"/>
      </w:pPr>
      <w:r>
        <w:t xml:space="preserve">Part II: Proof (The Demonstrations)</w:t>
      </w:r>
    </w:p>
    <w:bookmarkStart w:id="24" w:name="Xdc3ab973bc309fcc5effb34902622d138b76cb7"/>
    <w:p>
      <w:pPr>
        <w:pStyle w:val="Heading2"/>
      </w:pPr>
      <w:r>
        <w:t xml:space="preserve">Chapter 4: Terra Ecosystem as Demonstration</w:t>
      </w:r>
    </w:p>
    <w:p>
      <w:pPr>
        <w:pStyle w:val="Compact"/>
        <w:numPr>
          <w:ilvl w:val="0"/>
          <w:numId w:val="1004"/>
        </w:numPr>
      </w:pPr>
      <w:r>
        <w:t xml:space="preserve">Mahalla services (local care networks).</w:t>
      </w:r>
    </w:p>
    <w:p>
      <w:pPr>
        <w:pStyle w:val="Compact"/>
        <w:numPr>
          <w:ilvl w:val="0"/>
          <w:numId w:val="1004"/>
        </w:numPr>
      </w:pPr>
      <w:r>
        <w:t xml:space="preserve">TerraPedia (knowledge meta-encyclopedia).</w:t>
      </w:r>
    </w:p>
    <w:p>
      <w:pPr>
        <w:pStyle w:val="Compact"/>
        <w:numPr>
          <w:ilvl w:val="0"/>
          <w:numId w:val="1004"/>
        </w:numPr>
      </w:pPr>
      <w:r>
        <w:t xml:space="preserve">FSR Hub (international logistics proof-of-concept).</w:t>
      </w:r>
    </w:p>
    <w:p>
      <w:pPr>
        <w:pStyle w:val="Compact"/>
        <w:numPr>
          <w:ilvl w:val="0"/>
          <w:numId w:val="1004"/>
        </w:numPr>
      </w:pPr>
      <w:r>
        <w:t xml:space="preserve">Qariya (planetary coordination modules).</w:t>
      </w:r>
    </w:p>
    <w:bookmarkEnd w:id="24"/>
    <w:bookmarkStart w:id="25" w:name="chapter-5-fsr-hub-commercial-validation"/>
    <w:p>
      <w:pPr>
        <w:pStyle w:val="Heading2"/>
      </w:pPr>
      <w:r>
        <w:t xml:space="preserve">Chapter 5: FSR Hub — Commercial Validation</w:t>
      </w:r>
    </w:p>
    <w:p>
      <w:pPr>
        <w:pStyle w:val="Compact"/>
        <w:numPr>
          <w:ilvl w:val="0"/>
          <w:numId w:val="1005"/>
        </w:numPr>
      </w:pPr>
      <w:r>
        <w:t xml:space="preserve">$180B market potential.</w:t>
      </w:r>
    </w:p>
    <w:p>
      <w:pPr>
        <w:pStyle w:val="Compact"/>
        <w:numPr>
          <w:ilvl w:val="0"/>
          <w:numId w:val="1005"/>
        </w:numPr>
      </w:pPr>
      <w:r>
        <w:t xml:space="preserve">€2.5M → €36.6M revenue in 3 years, 48% margin.</w:t>
      </w:r>
    </w:p>
    <w:p>
      <w:pPr>
        <w:pStyle w:val="Compact"/>
        <w:numPr>
          <w:ilvl w:val="0"/>
          <w:numId w:val="1005"/>
        </w:numPr>
      </w:pPr>
      <w:r>
        <w:t xml:space="preserve">Proof that fractal coordination is commercially viable.</w:t>
      </w:r>
    </w:p>
    <w:p>
      <w:pPr>
        <w:pStyle w:val="Compact"/>
        <w:numPr>
          <w:ilvl w:val="0"/>
          <w:numId w:val="1005"/>
        </w:numPr>
      </w:pPr>
      <w:r>
        <w:t xml:space="preserve">Scalable to energy, health, food, and space applications.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part-iii-invitation-the-call-to-action"/>
    <w:p>
      <w:pPr>
        <w:pStyle w:val="Heading1"/>
      </w:pPr>
      <w:r>
        <w:t xml:space="preserve">Part III: Invitation (The Call to Action)</w:t>
      </w:r>
    </w:p>
    <w:bookmarkStart w:id="27" w:name="chapter-6-for-investors"/>
    <w:p>
      <w:pPr>
        <w:pStyle w:val="Heading2"/>
      </w:pPr>
      <w:r>
        <w:t xml:space="preserve">Chapter 6: For Investors</w:t>
      </w:r>
    </w:p>
    <w:p>
      <w:pPr>
        <w:pStyle w:val="Compact"/>
        <w:numPr>
          <w:ilvl w:val="0"/>
          <w:numId w:val="1006"/>
        </w:numPr>
      </w:pPr>
      <w:r>
        <w:t xml:space="preserve">FSR Hub as entry point to Terra Ecosystem.</w:t>
      </w:r>
    </w:p>
    <w:p>
      <w:pPr>
        <w:pStyle w:val="Compact"/>
        <w:numPr>
          <w:ilvl w:val="0"/>
          <w:numId w:val="1006"/>
        </w:numPr>
      </w:pPr>
      <w:r>
        <w:t xml:space="preserve">Investment in civilization-scale coordination, not just a startup.</w:t>
      </w:r>
    </w:p>
    <w:bookmarkEnd w:id="27"/>
    <w:bookmarkStart w:id="28" w:name="chapter-7-for-humanity"/>
    <w:p>
      <w:pPr>
        <w:pStyle w:val="Heading2"/>
      </w:pPr>
      <w:r>
        <w:t xml:space="preserve">Chapter 7: For Humanity</w:t>
      </w:r>
    </w:p>
    <w:p>
      <w:pPr>
        <w:pStyle w:val="Compact"/>
        <w:numPr>
          <w:ilvl w:val="0"/>
          <w:numId w:val="1007"/>
        </w:numPr>
      </w:pPr>
      <w:r>
        <w:t xml:space="preserve">NULLO and FMP are open-access.</w:t>
      </w:r>
    </w:p>
    <w:p>
      <w:pPr>
        <w:pStyle w:val="Compact"/>
        <w:numPr>
          <w:ilvl w:val="0"/>
          <w:numId w:val="1007"/>
        </w:numPr>
      </w:pPr>
      <w:r>
        <w:t xml:space="preserve">Invitation to join planetary coordination initiatives.</w:t>
      </w:r>
    </w:p>
    <w:bookmarkEnd w:id="28"/>
    <w:bookmarkStart w:id="29" w:name="chapter-8-for-the-universe"/>
    <w:p>
      <w:pPr>
        <w:pStyle w:val="Heading2"/>
      </w:pPr>
      <w:r>
        <w:t xml:space="preserve">Chapter 8: For the Universe</w:t>
      </w:r>
    </w:p>
    <w:p>
      <w:pPr>
        <w:pStyle w:val="Compact"/>
        <w:numPr>
          <w:ilvl w:val="0"/>
          <w:numId w:val="1008"/>
        </w:numPr>
      </w:pPr>
      <w:r>
        <w:t xml:space="preserve">Earth ready for planetary civilization.</w:t>
      </w:r>
    </w:p>
    <w:p>
      <w:pPr>
        <w:pStyle w:val="Compact"/>
        <w:numPr>
          <w:ilvl w:val="0"/>
          <w:numId w:val="1008"/>
        </w:numPr>
      </w:pPr>
      <w:r>
        <w:t xml:space="preserve">Framework extensible to other planets and potential extraterrestrial contacts.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figures-diagrams"/>
    <w:p>
      <w:pPr>
        <w:pStyle w:val="Heading1"/>
      </w:pPr>
      <w:r>
        <w:t xml:space="preserve">Figures &amp; Diagrams</w:t>
      </w:r>
    </w:p>
    <w:p>
      <w:pPr>
        <w:pStyle w:val="Compact"/>
        <w:numPr>
          <w:ilvl w:val="0"/>
          <w:numId w:val="1009"/>
        </w:numPr>
      </w:pPr>
      <w:r>
        <w:t xml:space="preserve">Fractal Metascience Pattern (FMP) schema.</w:t>
      </w:r>
    </w:p>
    <w:p>
      <w:pPr>
        <w:pStyle w:val="Compact"/>
        <w:numPr>
          <w:ilvl w:val="0"/>
          <w:numId w:val="1009"/>
        </w:numPr>
      </w:pPr>
      <w:r>
        <w:t xml:space="preserve">Terra Ecosystem Map (modules &amp; interconnections).</w:t>
      </w:r>
    </w:p>
    <w:p>
      <w:pPr>
        <w:pStyle w:val="Compact"/>
        <w:numPr>
          <w:ilvl w:val="0"/>
          <w:numId w:val="1009"/>
        </w:numPr>
      </w:pPr>
      <w:r>
        <w:t xml:space="preserve">QPCS planetary coordination visualization.</w:t>
      </w:r>
    </w:p>
    <w:p>
      <w:r>
        <w:pict>
          <v:rect style="width:0;height:1.5pt" o:hralign="center" o:hrstd="t" o:hr="t"/>
        </w:pict>
      </w:r>
    </w:p>
    <w:bookmarkEnd w:id="31"/>
    <w:bookmarkStart w:id="32" w:name="references"/>
    <w:p>
      <w:pPr>
        <w:pStyle w:val="Heading1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FMP_Publication_Guide_2025.docx</w:t>
      </w:r>
    </w:p>
    <w:p>
      <w:pPr>
        <w:pStyle w:val="Compact"/>
        <w:numPr>
          <w:ilvl w:val="0"/>
          <w:numId w:val="1010"/>
        </w:numPr>
      </w:pPr>
      <w:r>
        <w:t xml:space="preserve">NULLO — FMP: The Ontological Genesis (main.tex)</w:t>
      </w:r>
    </w:p>
    <w:p>
      <w:pPr>
        <w:pStyle w:val="Compact"/>
        <w:numPr>
          <w:ilvl w:val="0"/>
          <w:numId w:val="1010"/>
        </w:numPr>
      </w:pPr>
      <w:r>
        <w:t xml:space="preserve">Anti-Groundhog Protocol documentation</w:t>
      </w:r>
    </w:p>
    <w:p>
      <w:pPr>
        <w:pStyle w:val="Compact"/>
        <w:numPr>
          <w:ilvl w:val="0"/>
          <w:numId w:val="1010"/>
        </w:numPr>
      </w:pPr>
      <w:r>
        <w:t xml:space="preserve">TerraMemoryDNA operational definitions</w:t>
      </w:r>
    </w:p>
    <w:p>
      <w:pPr>
        <w:pStyle w:val="Compact"/>
        <w:numPr>
          <w:ilvl w:val="0"/>
          <w:numId w:val="1010"/>
        </w:numPr>
      </w:pPr>
      <w:r>
        <w:t xml:space="preserve">Fractal Silk Route commercial pilot reports</w:t>
      </w:r>
    </w:p>
    <w:p>
      <w:pPr>
        <w:pStyle w:val="Compact"/>
        <w:numPr>
          <w:ilvl w:val="0"/>
          <w:numId w:val="1010"/>
        </w:numPr>
      </w:pPr>
      <w:r>
        <w:t xml:space="preserve">Bellamar Chronicles cultural archive</w:t>
      </w:r>
    </w:p>
    <w:p>
      <w:pPr>
        <w:pStyle w:val="Compact"/>
        <w:numPr>
          <w:ilvl w:val="0"/>
          <w:numId w:val="1010"/>
        </w:numPr>
      </w:pPr>
      <w:r>
        <w:t xml:space="preserve">TerraPedia meta-encyclopedia references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Footer:</w:t>
      </w:r>
      <w:r>
        <w:t xml:space="preserve"> </w:t>
      </w:r>
      <w:r>
        <w:t xml:space="preserve">Open Access — Zenodo/arXiv compatible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Instructions for Compilation:</w:t>
      </w:r>
      <w:r>
        <w:t xml:space="preserve"> </w:t>
      </w:r>
      <w:r>
        <w:t xml:space="preserve">- Convert this Markdown/LaTeX structure into a high-quality PDF.</w:t>
      </w:r>
      <w:r>
        <w:t xml:space="preserve"> </w:t>
      </w:r>
      <w:r>
        <w:t xml:space="preserve">- Include figures inline.</w:t>
      </w:r>
      <w:r>
        <w:t xml:space="preserve"> </w:t>
      </w:r>
      <w:r>
        <w:t xml:space="preserve">- Embed metadata: title, authors, abstract, keywords.</w:t>
      </w:r>
      <w:r>
        <w:t xml:space="preserve"> </w:t>
      </w:r>
      <w:r>
        <w:t xml:space="preserve">- Ensure Zenodo &amp; arXiv compatibility (PDF/A if possible).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2025-10-20T12:47:43Z</dcterms:created>
  <dcterms:modified xsi:type="dcterms:W3CDTF">2025-10-20T12:47:43Z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