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8293224754b4b30941268ab8df27ecee5590c5a"/>
    <w:p>
      <w:pPr>
        <w:pStyle w:val="Heading3"/>
      </w:pPr>
      <w:r>
        <w:t xml:space="preserve">Тезаурус в сфере логистики и транспорта: узбекско-немецкие лексические модели, цифровая терминология и перспективы автоматизации</w:t>
      </w:r>
    </w:p>
    <w:bookmarkStart w:id="20" w:name="аннотация"/>
    <w:p>
      <w:pPr>
        <w:pStyle w:val="Heading4"/>
      </w:pPr>
      <w:r>
        <w:t xml:space="preserve">Аннотация</w:t>
      </w:r>
    </w:p>
    <w:p>
      <w:pPr>
        <w:pStyle w:val="FirstParagraph"/>
      </w:pPr>
      <w:r>
        <w:t xml:space="preserve">Статья посвящена разработке тезауруса в сфере логистики и транспорта, с акцентом на узбекско-немецкие лексические соответствия, цифровую терминологию и перспективы автоматизации. Рассматриваются тематические домены — от железнодорожных перевозок до дроновой доставки, описываются семантические гнезда, принципы корпусной лексикографии и интеграции в цифровые платформы. Особое внимание уделено ИИ-интерфейсам, ERP-системам и образовательным приложениям.</w:t>
      </w:r>
    </w:p>
    <w:bookmarkEnd w:id="20"/>
    <w:bookmarkStart w:id="21" w:name="ключевые-слова"/>
    <w:p>
      <w:pPr>
        <w:pStyle w:val="Heading4"/>
      </w:pPr>
      <w:r>
        <w:t xml:space="preserve">Ключевые слова</w:t>
      </w:r>
    </w:p>
    <w:p>
      <w:pPr>
        <w:pStyle w:val="FirstParagraph"/>
      </w:pPr>
      <w:r>
        <w:t xml:space="preserve">логистика, транспорт, груз, склад, дрон, беспилотник, термины, перевод, ИИ, ERP, авиация, Узбекистан, Германия, мультиязычие</w:t>
      </w:r>
    </w:p>
    <w:bookmarkEnd w:id="21"/>
    <w:bookmarkStart w:id="22" w:name="введение"/>
    <w:p>
      <w:pPr>
        <w:pStyle w:val="Heading4"/>
      </w:pPr>
      <w:r>
        <w:t xml:space="preserve">1. Введение</w:t>
      </w:r>
    </w:p>
    <w:p>
      <w:pPr>
        <w:pStyle w:val="FirstParagraph"/>
      </w:pPr>
      <w:r>
        <w:t xml:space="preserve">Сектор логистики в Узбекистане приобретает стратегическое значение в контексте регионального хабового развития (в т.ч. Карши, Термез, Навои, Ангрен, Ургенч) и участия в трансазиатских коридорах (TRACECA, Китай — ЕС, Lapis Lazuli). Германия — один из ключевых партнёров Узбекистана по проектам инфраструктуры, транспорта и логистики (например, DB Engineering &amp; Consulting, Siemens Mobility, Knauf, Rhenus Logistics). Внедрение немецких технологий и систем требует профессионального лексикографического сопровождения. Возникает необходимость создания специализированного тезауруса, который обеспечит точную межъязыковую коммуникацию в многоуровневой терминологической среде.</w:t>
      </w:r>
    </w:p>
    <w:bookmarkEnd w:id="22"/>
    <w:bookmarkStart w:id="23" w:name="тематические-домены-и-классификация"/>
    <w:p>
      <w:pPr>
        <w:pStyle w:val="Heading4"/>
      </w:pPr>
      <w:r>
        <w:t xml:space="preserve">2. Тематические домены и классификация</w:t>
      </w:r>
    </w:p>
    <w:p>
      <w:pPr>
        <w:pStyle w:val="FirstParagraph"/>
      </w:pPr>
      <w:r>
        <w:t xml:space="preserve">Сфера логистики охватывает широкий спектр поддоменов, каждый из которых характеризуется уникальной терминологией и лексико-семантическими связями: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Железнодорожные перевозки</w:t>
      </w:r>
      <w:r>
        <w:t xml:space="preserve">: подвижной состав, маршруты, техническое обслуживание, расписания, автоматические системы контроля;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Автомобильный транспорт</w:t>
      </w:r>
      <w:r>
        <w:t xml:space="preserve">: международные и внутренние перевозки, магистрали, тахографы, грузовые автомобили, навигационные системы;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Авиационная логистика</w:t>
      </w:r>
      <w:r>
        <w:t xml:space="preserve">: грузовые авиалинии, беспилотники, хабовые аэропорты, мультимодальные комплексы;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Складская и дистрибуционная логистика</w:t>
      </w:r>
      <w:r>
        <w:t xml:space="preserve">: автоматизация хранения, распределительные центры, маркировка, RFID, упаковка;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Таможенная и нормативная логистика</w:t>
      </w:r>
      <w:r>
        <w:t xml:space="preserve">: инвойсы, накладные, Incoterms, брокерские услуги, сертификаты происхождения;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Цифровая логистика</w:t>
      </w:r>
      <w:r>
        <w:t xml:space="preserve">: транспортные платформы, цифровые двойники, e-Logistics, IoT, Big Data, блокчейн;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Ритейл и последняя миля</w:t>
      </w:r>
      <w:r>
        <w:t xml:space="preserve">: доставка на дом, терминалы самообслуживания, роботы-доставщики, мобильные склады.</w:t>
      </w:r>
    </w:p>
    <w:bookmarkEnd w:id="23"/>
    <w:bookmarkStart w:id="24" w:name="примеры-гнёзд-и-терминов"/>
    <w:p>
      <w:pPr>
        <w:pStyle w:val="Heading4"/>
      </w:pPr>
      <w:r>
        <w:t xml:space="preserve">3. Примеры гнёзд и терминов</w:t>
      </w:r>
    </w:p>
    <w:p>
      <w:pPr>
        <w:pStyle w:val="FirstParagraph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“Авиационная логистика и дроны”</w:t>
      </w:r>
      <w:r>
        <w:t xml:space="preserve"> </w:t>
      </w:r>
      <w:r>
        <w:t xml:space="preserve">- Luftfracht – havo yuk tashuvi</w:t>
      </w:r>
      <w:r>
        <w:t xml:space="preserve"> </w:t>
      </w:r>
      <w:r>
        <w:t xml:space="preserve">- Frachtdokument – yuk hujjati</w:t>
      </w:r>
      <w:r>
        <w:t xml:space="preserve"> </w:t>
      </w:r>
      <w:r>
        <w:t xml:space="preserve">- Drohne – dron, uchuvchisiz apparat</w:t>
      </w:r>
      <w:r>
        <w:t xml:space="preserve"> </w:t>
      </w:r>
      <w:r>
        <w:t xml:space="preserve">- Lieferdrohne – yetkazuvchi dron</w:t>
      </w:r>
      <w:r>
        <w:t xml:space="preserve"> </w:t>
      </w:r>
      <w:r>
        <w:t xml:space="preserve">- Zustellung per Drohne – dron orqali yetkazib berish</w:t>
      </w:r>
      <w:r>
        <w:t xml:space="preserve"> </w:t>
      </w:r>
      <w:r>
        <w:t xml:space="preserve">- Luftraumfreigabe – havo hududi ruxsati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“Железнодорожный транспорт”</w:t>
      </w:r>
      <w:r>
        <w:t xml:space="preserve"> </w:t>
      </w:r>
      <w:r>
        <w:t xml:space="preserve">- Lokomotive – lokomotiv</w:t>
      </w:r>
      <w:r>
        <w:t xml:space="preserve"> </w:t>
      </w:r>
      <w:r>
        <w:t xml:space="preserve">- Waggon – vagon</w:t>
      </w:r>
      <w:r>
        <w:t xml:space="preserve"> </w:t>
      </w:r>
      <w:r>
        <w:t xml:space="preserve">- Fahrplan – harakat jadvali</w:t>
      </w:r>
      <w:r>
        <w:t xml:space="preserve"> </w:t>
      </w:r>
      <w:r>
        <w:t xml:space="preserve">- Güterbahnhof – yuk vokzali</w:t>
      </w:r>
      <w:r>
        <w:t xml:space="preserve"> </w:t>
      </w:r>
      <w:r>
        <w:t xml:space="preserve">- Gleisanschluss – temir yo‘l tarmog‘i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“Цифровая логистика”</w:t>
      </w:r>
      <w:r>
        <w:t xml:space="preserve"> </w:t>
      </w:r>
      <w:r>
        <w:t xml:space="preserve">- E-Frachtbrief – elektron yuk xati</w:t>
      </w:r>
      <w:r>
        <w:t xml:space="preserve"> </w:t>
      </w:r>
      <w:r>
        <w:t xml:space="preserve">- Sendungsverfolgung – yetkazib berish monitoringi</w:t>
      </w:r>
      <w:r>
        <w:t xml:space="preserve"> </w:t>
      </w:r>
      <w:r>
        <w:t xml:space="preserve">- Logistikplattform – logistika platformasi</w:t>
      </w:r>
      <w:r>
        <w:t xml:space="preserve"> </w:t>
      </w:r>
      <w:r>
        <w:t xml:space="preserve">- ERP-System – resurslarni boshqarish tizimi</w:t>
      </w:r>
      <w:r>
        <w:t xml:space="preserve"> </w:t>
      </w:r>
      <w:r>
        <w:t xml:space="preserve">- Telematik – telematika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“Складская терминология”</w:t>
      </w:r>
      <w:r>
        <w:t xml:space="preserve"> </w:t>
      </w:r>
      <w:r>
        <w:t xml:space="preserve">- Lager – ombor</w:t>
      </w:r>
      <w:r>
        <w:t xml:space="preserve"> </w:t>
      </w:r>
      <w:r>
        <w:t xml:space="preserve">- Einlagerung – joylashtirish</w:t>
      </w:r>
      <w:r>
        <w:t xml:space="preserve"> </w:t>
      </w:r>
      <w:r>
        <w:t xml:space="preserve">- Kommissionierung – buyurtma yig‘ish</w:t>
      </w:r>
      <w:r>
        <w:t xml:space="preserve"> </w:t>
      </w:r>
      <w:r>
        <w:t xml:space="preserve">- Hochregallager – baland tokchali ombor</w:t>
      </w:r>
      <w:r>
        <w:t xml:space="preserve"> </w:t>
      </w:r>
      <w:r>
        <w:t xml:space="preserve">- Temperaturüberwachung – harorat nazorati</w:t>
      </w:r>
    </w:p>
    <w:bookmarkEnd w:id="24"/>
    <w:bookmarkStart w:id="25" w:name="лексикографическая-обработка"/>
    <w:p>
      <w:pPr>
        <w:pStyle w:val="Heading4"/>
      </w:pPr>
      <w:r>
        <w:t xml:space="preserve">4. Лексикографическая обработка</w:t>
      </w:r>
    </w:p>
    <w:p>
      <w:pPr>
        <w:pStyle w:val="Compact"/>
        <w:numPr>
          <w:ilvl w:val="0"/>
          <w:numId w:val="1001"/>
        </w:numPr>
      </w:pPr>
      <w:r>
        <w:t xml:space="preserve">Формирование семантических и онтологических связей на основе частотного анализа текстов (таможенные документы, стандарты ISO, IATA);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корпуса узбекского языка (uzbekcorpus.uz) и специализированных переводов на немецкий язык (включая DIN и технические инструкции);</w:t>
      </w:r>
    </w:p>
    <w:p>
      <w:pPr>
        <w:pStyle w:val="Compact"/>
        <w:numPr>
          <w:ilvl w:val="0"/>
          <w:numId w:val="1001"/>
        </w:numPr>
      </w:pPr>
      <w:r>
        <w:t xml:space="preserve">Сопоставление терминов по многим языковым уровням: фонетика, морфология, синтаксис, прагматика;</w:t>
      </w:r>
    </w:p>
    <w:p>
      <w:pPr>
        <w:pStyle w:val="Compact"/>
        <w:numPr>
          <w:ilvl w:val="0"/>
          <w:numId w:val="1001"/>
        </w:numPr>
      </w:pPr>
      <w:r>
        <w:t xml:space="preserve">Автоматическое извлечение терминов из параллельных корпусов (напр. UzRail → Deutsche Bahn);</w:t>
      </w:r>
    </w:p>
    <w:p>
      <w:pPr>
        <w:pStyle w:val="Compact"/>
        <w:numPr>
          <w:ilvl w:val="0"/>
          <w:numId w:val="1001"/>
        </w:numPr>
      </w:pPr>
      <w:r>
        <w:t xml:space="preserve">Визуализация гнёзд с помощью графов и табличных моделей, пригодных для ИИ.</w:t>
      </w:r>
    </w:p>
    <w:bookmarkEnd w:id="25"/>
    <w:bookmarkStart w:id="26" w:name="цифровые-и-ии-приложения"/>
    <w:p>
      <w:pPr>
        <w:pStyle w:val="Heading4"/>
      </w:pPr>
      <w:r>
        <w:t xml:space="preserve">5. Цифровые и ИИ-приложения</w:t>
      </w:r>
    </w:p>
    <w:p>
      <w:pPr>
        <w:pStyle w:val="Compact"/>
        <w:numPr>
          <w:ilvl w:val="0"/>
          <w:numId w:val="1002"/>
        </w:numPr>
      </w:pPr>
      <w:r>
        <w:t xml:space="preserve">Интеграция тезауруса в ERP-системы (SAP S/4HANA, 1C-Логистика);</w:t>
      </w:r>
    </w:p>
    <w:p>
      <w:pPr>
        <w:pStyle w:val="Compact"/>
        <w:numPr>
          <w:ilvl w:val="0"/>
          <w:numId w:val="1002"/>
        </w:numPr>
      </w:pPr>
      <w:r>
        <w:t xml:space="preserve">Поддержка интерфейсов логистических платформ (Wialon, Navtelecom);</w:t>
      </w:r>
    </w:p>
    <w:p>
      <w:pPr>
        <w:pStyle w:val="Compact"/>
        <w:numPr>
          <w:ilvl w:val="0"/>
          <w:numId w:val="1002"/>
        </w:numPr>
      </w:pPr>
      <w:r>
        <w:t xml:space="preserve">Модели машинного обучения для распознавания и классификации логистических документов;</w:t>
      </w:r>
    </w:p>
    <w:p>
      <w:pPr>
        <w:pStyle w:val="Compact"/>
        <w:numPr>
          <w:ilvl w:val="0"/>
          <w:numId w:val="1002"/>
        </w:numPr>
      </w:pPr>
      <w:r>
        <w:t xml:space="preserve">Обучающие симуляторы и курсы на базе тезауруса (для подготовки специалистов в авиа- и автологистике);</w:t>
      </w:r>
    </w:p>
    <w:p>
      <w:pPr>
        <w:pStyle w:val="Compact"/>
        <w:numPr>
          <w:ilvl w:val="0"/>
          <w:numId w:val="1002"/>
        </w:numPr>
      </w:pPr>
      <w:r>
        <w:t xml:space="preserve">Голосовые ассистенты (логист-боты, терминальные навигаторы, мультиязычные справочники).</w:t>
      </w:r>
    </w:p>
    <w:bookmarkEnd w:id="26"/>
    <w:bookmarkStart w:id="27" w:name="перспективы-и-выводы"/>
    <w:p>
      <w:pPr>
        <w:pStyle w:val="Heading4"/>
      </w:pPr>
      <w:r>
        <w:t xml:space="preserve">6. Перспективы и выводы</w:t>
      </w:r>
    </w:p>
    <w:p>
      <w:pPr>
        <w:pStyle w:val="FirstParagraph"/>
      </w:pPr>
      <w:r>
        <w:t xml:space="preserve">Создание мультиязычного тезауруса по логистике представляет собой значительный шаг в направлении цифровой трансформации транспортной отрасли Узбекистана. Такой ресурс позволит:</w:t>
      </w:r>
      <w:r>
        <w:t xml:space="preserve"> </w:t>
      </w:r>
      <w:r>
        <w:t xml:space="preserve">- улучшить межъязыковое понимание и обучение;</w:t>
      </w:r>
      <w:r>
        <w:t xml:space="preserve"> </w:t>
      </w:r>
      <w:r>
        <w:t xml:space="preserve">- сократить ошибки в переводе техдокументов;</w:t>
      </w:r>
      <w:r>
        <w:t xml:space="preserve"> </w:t>
      </w:r>
      <w:r>
        <w:t xml:space="preserve">- ускорить обработку данных и автоматизацию процессов;</w:t>
      </w:r>
      <w:r>
        <w:t xml:space="preserve"> </w:t>
      </w:r>
      <w:r>
        <w:t xml:space="preserve">- поддержать устойчивую интеграцию в глобальные цепочки поставок.</w:t>
      </w:r>
    </w:p>
    <w:p>
      <w:pPr>
        <w:pStyle w:val="BodyText"/>
      </w:pPr>
      <w:r>
        <w:t xml:space="preserve">Развитие тезауруса логистики может быть масштабировано на авиацию, медицину, сельское хозяйство, электронную коммерцию и т. д.</w:t>
      </w:r>
    </w:p>
    <w:bookmarkEnd w:id="27"/>
    <w:bookmarkStart w:id="28" w:name="литература"/>
    <w:p>
      <w:pPr>
        <w:pStyle w:val="Heading4"/>
      </w:pPr>
      <w:r>
        <w:t xml:space="preserve">Литература</w:t>
      </w:r>
    </w:p>
    <w:p>
      <w:pPr>
        <w:pStyle w:val="Compact"/>
        <w:numPr>
          <w:ilvl w:val="0"/>
          <w:numId w:val="1003"/>
        </w:numPr>
      </w:pPr>
      <w:r>
        <w:t xml:space="preserve">UN/CEFACT Logistics Reference Data Model (LRDM)</w:t>
      </w:r>
    </w:p>
    <w:p>
      <w:pPr>
        <w:pStyle w:val="Compact"/>
        <w:numPr>
          <w:ilvl w:val="0"/>
          <w:numId w:val="1003"/>
        </w:numPr>
      </w:pPr>
      <w:r>
        <w:t xml:space="preserve">Deutsche Bahn Engineering Reports (2020–2024)</w:t>
      </w:r>
    </w:p>
    <w:p>
      <w:pPr>
        <w:pStyle w:val="Compact"/>
        <w:numPr>
          <w:ilvl w:val="0"/>
          <w:numId w:val="1003"/>
        </w:numPr>
      </w:pPr>
      <w:r>
        <w:t xml:space="preserve">EuroVoc Thesaurus. https://eur-lex.europa.eu</w:t>
      </w:r>
    </w:p>
    <w:p>
      <w:pPr>
        <w:pStyle w:val="Compact"/>
        <w:numPr>
          <w:ilvl w:val="0"/>
          <w:numId w:val="1003"/>
        </w:numPr>
      </w:pPr>
      <w:r>
        <w:t xml:space="preserve">DIN EN ISO 9001: Logistikprozesse</w:t>
      </w:r>
    </w:p>
    <w:p>
      <w:pPr>
        <w:pStyle w:val="Compact"/>
        <w:numPr>
          <w:ilvl w:val="0"/>
          <w:numId w:val="1003"/>
        </w:numPr>
      </w:pPr>
      <w:r>
        <w:t xml:space="preserve">tamozhena.uz – Таможенные документы и классификаторы</w:t>
      </w:r>
    </w:p>
    <w:p>
      <w:pPr>
        <w:pStyle w:val="Compact"/>
        <w:numPr>
          <w:ilvl w:val="0"/>
          <w:numId w:val="1003"/>
        </w:numPr>
      </w:pPr>
      <w:r>
        <w:t xml:space="preserve">Termbank der Logistik (Germany)</w:t>
      </w:r>
    </w:p>
    <w:p>
      <w:pPr>
        <w:pStyle w:val="Compact"/>
        <w:numPr>
          <w:ilvl w:val="0"/>
          <w:numId w:val="1003"/>
        </w:numPr>
      </w:pPr>
      <w:r>
        <w:t xml:space="preserve">Узбекский национальный корпус – uzbekcorpus.uz</w:t>
      </w:r>
    </w:p>
    <w:p>
      <w:pPr>
        <w:pStyle w:val="Compact"/>
        <w:numPr>
          <w:ilvl w:val="0"/>
          <w:numId w:val="1003"/>
        </w:numPr>
      </w:pPr>
      <w:r>
        <w:t xml:space="preserve">Dronenlogistik.de – Ассоциация логистики с дронами Германии</w:t>
      </w:r>
    </w:p>
    <w:p>
      <w:pPr>
        <w:pStyle w:val="Compact"/>
        <w:numPr>
          <w:ilvl w:val="0"/>
          <w:numId w:val="1003"/>
        </w:numPr>
      </w:pPr>
      <w:r>
        <w:t xml:space="preserve">Incoterms 2020 ICC Official Rules</w:t>
      </w:r>
    </w:p>
    <w:p>
      <w:pPr>
        <w:pStyle w:val="Compact"/>
        <w:numPr>
          <w:ilvl w:val="0"/>
          <w:numId w:val="1003"/>
        </w:numPr>
      </w:pPr>
      <w:r>
        <w:t xml:space="preserve">Uzbek Air Cargo – reglamentlari va xizmatlar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2025-07-04T07:46:34Z</dcterms:created>
  <dcterms:modified xsi:type="dcterms:W3CDTF">2025-07-04T07:46:34Z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