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0"/>
      </w:pPr>
      <w:r>
        <w:t xml:space="preserve"/>
      </w:r>
    </w:p>
    <w:p>
      <w:pPr>
        <w:spacing w:before="0" w:after="80"/>
        <w:jc w:val="center"/>
      </w:pPr>
      <w:r>
        <w:rPr>
          <w:rFonts w:ascii="MS Gothic" w:cs="MS Gothic" w:eastAsia="MS Gothic" w:hAnsi="MS Gothic"/>
          <w:color w:val="8B1A1A"/>
          <w:sz w:val="120"/>
          <w:szCs w:val="120"/>
        </w:rPr>
        <w:t xml:space="preserve">墨工場</w:t>
      </w:r>
    </w:p>
    <w:p>
      <w:pPr>
        <w:spacing w:before="0" w:after="120"/>
        <w:jc w:val="center"/>
      </w:pPr>
      <w:r>
        <w:rPr>
          <w:rFonts w:ascii="Georgia" w:cs="Georgia" w:eastAsia="Georgia" w:hAnsi="Georgia"/>
          <w:b/>
          <w:bCs/>
          <w:color w:val="3A2A1A"/>
          <w:spacing w:val="400"/>
          <w:sz w:val="56"/>
          <w:szCs w:val="56"/>
        </w:rPr>
        <w:t xml:space="preserve">SUMI KŌJŌ</w:t>
      </w:r>
    </w:p>
    <w:p>
      <w:pPr>
        <w:pBdr>
          <w:top w:val="single" w:color="8B1A1A" w:sz="2" w:space="8"/>
          <w:bottom w:val="single" w:color="8B1A1A" w:sz="2" w:space="8"/>
        </w:pBdr>
        <w:spacing w:before="0" w:after="200"/>
        <w:jc w:val="center"/>
      </w:pPr>
      <w:r>
        <w:rPr>
          <w:rFonts w:ascii="Georgia" w:cs="Georgia" w:eastAsia="Georgia" w:hAnsi="Georgia"/>
          <w:i/>
          <w:iCs/>
          <w:color w:val="6B5B45"/>
          <w:sz w:val="28"/>
          <w:szCs w:val="28"/>
        </w:rPr>
        <w:t xml:space="preserve">  Ink Factory  </w:t>
      </w:r>
    </w:p>
    <w:p>
      <w:pPr>
        <w:spacing w:before="0" w:after="120"/>
      </w:pPr>
      <w:r>
        <w:t xml:space="preserve"/>
      </w:r>
    </w:p>
    <w:p>
      <w:pPr>
        <w:spacing w:before="0" w:after="60"/>
        <w:jc w:val="center"/>
      </w:pPr>
      <w:r>
        <w:rPr>
          <w:rFonts w:ascii="Calibri" w:cs="Calibri" w:eastAsia="Calibri" w:hAnsi="Calibri"/>
          <w:b/>
          <w:bCs/>
          <w:color w:val="2C4A6E"/>
          <w:spacing w:val="300"/>
          <w:sz w:val="26"/>
          <w:szCs w:val="26"/>
        </w:rPr>
        <w:t xml:space="preserve">MASTER DESIGN DOCUMENT</w:t>
      </w:r>
    </w:p>
    <w:p>
      <w:pPr>
        <w:spacing w:before="0" w:after="0"/>
        <w:jc w:val="center"/>
      </w:pPr>
      <w:r>
        <w:rPr>
          <w:rFonts w:ascii="Calibri" w:cs="Calibri" w:eastAsia="Calibri" w:hAnsi="Calibri"/>
          <w:color w:val="6B5B45"/>
          <w:sz w:val="22"/>
          <w:szCs w:val="22"/>
        </w:rPr>
        <w:t xml:space="preserve">v0.1  ·  Compiled from GDD, Content Bible &amp; Technical Design Document</w:t>
      </w:r>
    </w:p>
    <w:p>
      <w:pPr>
        <w:spacing w:before="0" w:after="2000"/>
      </w:pPr>
      <w:r>
        <w:t xml:space="preserve"/>
      </w:r>
    </w:p>
    <w:p>
      <w:pPr>
        <w:spacing w:before="0" w:after="60"/>
        <w:jc w:val="center"/>
      </w:pPr>
      <w:r>
        <w:rPr>
          <w:rFonts w:ascii="Calibri" w:cs="Calibri" w:eastAsia="Calibri" w:hAnsi="Calibri"/>
          <w:i/>
          <w:iCs/>
          <w:color w:val="6B5B45"/>
          <w:sz w:val="24"/>
          <w:szCs w:val="24"/>
        </w:rPr>
        <w:t xml:space="preserve">A kanji-learning factory simulation for PC</w:t>
      </w:r>
    </w:p>
    <w:p>
      <w:pPr>
        <w:spacing w:before="0" w:after="0"/>
        <w:jc w:val="center"/>
      </w:pPr>
      <w:r>
        <w:rPr>
          <w:rFonts w:ascii="Calibri" w:cs="Calibri" w:eastAsia="Calibri" w:hAnsi="Calibri"/>
          <w:color w:val="1A6B5A"/>
          <w:sz w:val="20"/>
          <w:szCs w:val="20"/>
        </w:rPr>
        <w:t xml:space="preserve">★ New sections added in this compilation are marked with ★ NEW</w:t>
      </w:r>
    </w:p>
    <w:p>
      <w:r>
        <w:br w:type="page"/>
      </w:r>
    </w:p>
    <w:p>
      <w:pPr>
        <w:sectPr>
          <w:pgSz w:w="12240" w:h="15840" w:orient="portrait"/>
          <w:pgMar w:top="1440" w:right="1440" w:bottom="1440" w:left="1440" w:header="708" w:footer="708" w:gutter="0"/>
          <w:pgNumType/>
          <w:docGrid w:linePitch="360"/>
        </w:sectPr>
      </w:pPr>
    </w:p>
    <w:p>
      <w:pPr>
        <w:spacing w:before="0" w:after="800"/>
      </w:pPr>
      <w:r>
        <w:t xml:space="preserve"/>
      </w:r>
    </w:p>
    <w:p>
      <w:pPr>
        <w:spacing w:before="0" w:after="80"/>
        <w:jc w:val="center"/>
      </w:pPr>
      <w:r>
        <w:rPr>
          <w:rFonts w:ascii="MS Gothic" w:cs="MS Gothic" w:eastAsia="MS Gothic" w:hAnsi="MS Gothic"/>
          <w:color w:val="8B1A1A"/>
          <w:sz w:val="80"/>
          <w:szCs w:val="80"/>
        </w:rPr>
        <w:t xml:space="preserve">第一部</w:t>
      </w:r>
    </w:p>
    <w:p>
      <w:pPr>
        <w:spacing w:before="0" w:after="120"/>
        <w:jc w:val="center"/>
      </w:pPr>
      <w:r>
        <w:rPr>
          <w:rFonts w:ascii="Georgia" w:cs="Georgia" w:eastAsia="Georgia" w:hAnsi="Georgia"/>
          <w:b/>
          <w:bCs/>
          <w:color w:val="3A2A1A"/>
          <w:spacing w:val="200"/>
          <w:sz w:val="44"/>
          <w:szCs w:val="44"/>
        </w:rPr>
        <w:t xml:space="preserve">PART I: GAME DESIGN DOCUMENT</w:t>
      </w:r>
    </w:p>
    <w:p>
      <w:pPr>
        <w:pBdr>
          <w:top w:val="single" w:color="8B1A1A" w:sz="2" w:space="8"/>
          <w:bottom w:val="single" w:color="8B1A1A" w:sz="2" w:space="8"/>
        </w:pBdr>
        <w:spacing w:before="0" w:after="0"/>
        <w:jc w:val="center"/>
      </w:pPr>
      <w:r>
        <w:rPr>
          <w:rFonts w:ascii="Georgia" w:cs="Georgia" w:eastAsia="Georgia" w:hAnsi="Georgia"/>
          <w:i/>
          <w:iCs/>
          <w:color w:val="6B5B45"/>
          <w:sz w:val="24"/>
          <w:szCs w:val="24"/>
        </w:rPr>
        <w:t xml:space="preserve">  Vision, Systems &amp; Mechanics  </w:t>
      </w:r>
    </w:p>
    <w:p>
      <w:r>
        <w:br w:type="page"/>
      </w:r>
    </w:p>
    <w:p>
      <w:pPr>
        <w:pStyle w:val="Heading1"/>
        <w:pBdr>
          <w:bottom w:val="single" w:color="8B1A1A" w:sz="4" w:space="4"/>
        </w:pBdr>
        <w:spacing w:before="400" w:after="160"/>
      </w:pPr>
      <w:r>
        <w:rPr>
          <w:rFonts w:ascii="Georgia" w:cs="Georgia" w:eastAsia="Georgia" w:hAnsi="Georgia"/>
          <w:b/>
          <w:bCs/>
          <w:color w:val="3A2A1A"/>
          <w:sz w:val="36"/>
          <w:szCs w:val="36"/>
        </w:rPr>
        <w:t xml:space="preserve">1. Overview</w:t>
      </w:r>
    </w:p>
    <w:p>
      <w:pPr>
        <w:spacing w:before="60" w:after="120"/>
      </w:pPr>
      <w:r>
        <w:rPr>
          <w:rFonts w:ascii="Calibri" w:cs="Calibri" w:eastAsia="Calibri" w:hAnsi="Calibri"/>
          <w:color w:val="3A2A1A"/>
          <w:sz w:val="22"/>
          <w:szCs w:val="22"/>
        </w:rPr>
        <w:t xml:space="preserve">Sumi Kōjō (墨工場 — "Ink Factory") is a single-player PC factory-simulation game in which players build and optimise an automated production line for processing Japanese kanji. The core metaphor maps directly onto how kanji are actually constructed: individual radicals (部首, bushu) are raw materials; kanji are finished components; and vocabulary words are the final products shipped to the world.</w:t>
      </w:r>
    </w:p>
    <w:p>
      <w:pPr>
        <w:spacing w:before="60" w:after="120"/>
      </w:pPr>
      <w:r>
        <w:rPr>
          <w:rFonts w:ascii="Calibri" w:cs="Calibri" w:eastAsia="Calibri" w:hAnsi="Calibri"/>
          <w:color w:val="3A2A1A"/>
          <w:sz w:val="22"/>
          <w:szCs w:val="22"/>
        </w:rPr>
        <w:t xml:space="preserve">Every machine the player places, every conveyor belt they lay down, every bottleneck they fix is tied to a genuine act of learning — you cannot ship a kanji you haven't proven you understand.</w:t>
      </w:r>
    </w:p>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2. Vision &amp; Design Pillars</w:t>
      </w:r>
    </w:p>
    <w:p>
      <w:pPr>
        <w:pStyle w:val="ListParagraph"/>
        <w:numPr>
          <w:ilvl w:val="0"/>
          <w:numId w:val="2"/>
        </w:numPr>
        <w:spacing w:before="40" w:after="60"/>
      </w:pPr>
      <w:r>
        <w:rPr>
          <w:rFonts w:ascii="Calibri" w:cs="Calibri" w:eastAsia="Calibri" w:hAnsi="Calibri"/>
          <w:b/>
          <w:bCs/>
          <w:color w:val="8B1A1A"/>
          <w:sz w:val="22"/>
          <w:szCs w:val="22"/>
        </w:rPr>
        <w:t xml:space="preserve">柱 I. </w:t>
      </w:r>
      <w:r>
        <w:rPr>
          <w:rFonts w:ascii="Calibri" w:cs="Calibri" w:eastAsia="Calibri" w:hAnsi="Calibri"/>
          <w:color w:val="3A2A1A"/>
          <w:sz w:val="22"/>
          <w:szCs w:val="22"/>
        </w:rPr>
        <w:t xml:space="preserve">Learning IS the game mechanic — not a tax on it. Pronunciation Gates, the Codex, and the SRS review queue are not interruptions to the factory; they are the factory's unlock system. Progress is gated on genuine recall, not on time spent.</w:t>
      </w:r>
    </w:p>
    <w:p>
      <w:pPr>
        <w:pStyle w:val="ListParagraph"/>
        <w:numPr>
          <w:ilvl w:val="0"/>
          <w:numId w:val="2"/>
        </w:numPr>
        <w:spacing w:before="40" w:after="60"/>
      </w:pPr>
      <w:r>
        <w:rPr>
          <w:rFonts w:ascii="Calibri" w:cs="Calibri" w:eastAsia="Calibri" w:hAnsi="Calibri"/>
          <w:b/>
          <w:bCs/>
          <w:color w:val="8B1A1A"/>
          <w:sz w:val="22"/>
          <w:szCs w:val="22"/>
        </w:rPr>
        <w:t xml:space="preserve">柱 II. </w:t>
      </w:r>
      <w:r>
        <w:rPr>
          <w:rFonts w:ascii="Calibri" w:cs="Calibri" w:eastAsia="Calibri" w:hAnsi="Calibri"/>
          <w:color w:val="3A2A1A"/>
          <w:sz w:val="22"/>
          <w:szCs w:val="22"/>
        </w:rPr>
        <w:t xml:space="preserve">Factory depth that rewards mastery. Multiple machine tiers, conveyor routing, throughput bottlenecks, and blueprint saving give players who enjoy optimisation a satisfying system to master — one that deepens their engagement with the material.</w:t>
      </w:r>
    </w:p>
    <w:p>
      <w:pPr>
        <w:pStyle w:val="ListParagraph"/>
        <w:numPr>
          <w:ilvl w:val="0"/>
          <w:numId w:val="2"/>
        </w:numPr>
        <w:spacing w:before="40" w:after="60"/>
      </w:pPr>
      <w:r>
        <w:rPr>
          <w:rFonts w:ascii="Calibri" w:cs="Calibri" w:eastAsia="Calibri" w:hAnsi="Calibri"/>
          <w:b/>
          <w:bCs/>
          <w:color w:val="8B1A1A"/>
          <w:sz w:val="22"/>
          <w:szCs w:val="22"/>
        </w:rPr>
        <w:t xml:space="preserve">柱 III. </w:t>
      </w:r>
      <w:r>
        <w:rPr>
          <w:rFonts w:ascii="Calibri" w:cs="Calibri" w:eastAsia="Calibri" w:hAnsi="Calibri"/>
          <w:color w:val="3A2A1A"/>
          <w:sz w:val="22"/>
          <w:szCs w:val="22"/>
        </w:rPr>
        <w:t xml:space="preserve">Authentic Japanese aesthetic. Sumi ink brushwork, woodblock-print textures, washi paper UI panels, and torii-gate architecture provide a visual environment that feels appropriate to what is being learned, without being condescending or cartoonish.</w:t>
      </w:r>
    </w:p>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3.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4A6E" w:sz="2"/>
              <w:left w:val="single" w:color="2C4A6E" w:sz="2"/>
              <w:bottom w:val="single" w:color="2C4A6E" w:sz="2"/>
              <w:right w:val="single" w:color="2C4A6E" w:sz="2"/>
            </w:tcBorders>
            <w:shd w:fill="2C4A6E" w:val="clear"/>
            <w:tcMar>
              <w:top w:type="dxa" w:w="100"/>
              <w:left w:type="dxa" w:w="160"/>
              <w:bottom w:type="dxa" w:w="100"/>
              <w:right w:type="dxa" w:w="160"/>
            </w:tcMar>
          </w:tcPr>
          <w:p>
            <w:pPr>
              <w:jc w:val="center"/>
            </w:pPr>
            <w:r>
              <w:rPr>
                <w:rFonts w:ascii="Georgia" w:cs="Georgia" w:eastAsia="Georgia" w:hAnsi="Georgia"/>
                <w:b/>
                <w:bCs/>
                <w:color w:val="FFFFFF"/>
                <w:sz w:val="22"/>
                <w:szCs w:val="22"/>
              </w:rPr>
              <w:t xml:space="preserve">Primary</w:t>
            </w:r>
          </w:p>
        </w:tc>
        <w:tc>
          <w:tcPr>
            <w:tcW w:type="dxa" w:w="7560"/>
            <w:tcBorders>
              <w:top w:val="single" w:color="2C4A6E" w:sz="2"/>
              <w:left w:val="single" w:color="2C4A6E" w:sz="2"/>
              <w:bottom w:val="single" w:color="2C4A6E" w:sz="2"/>
              <w:right w:val="single" w:color="2C4A6E" w:sz="2"/>
            </w:tcBorders>
            <w:shd w:fill="F5F0E8" w:val="clear"/>
            <w:tcMar>
              <w:top w:type="dxa" w:w="100"/>
              <w:left w:type="dxa" w:w="200"/>
              <w:bottom w:type="dxa" w:w="100"/>
              <w:right w:type="dxa" w:w="160"/>
            </w:tcMar>
          </w:tcPr>
          <w:p>
            <w:r>
              <w:rPr>
                <w:rFonts w:ascii="Calibri" w:cs="Calibri" w:eastAsia="Calibri" w:hAnsi="Calibri"/>
                <w:color w:val="3A2A1A"/>
                <w:sz w:val="21"/>
                <w:szCs w:val="21"/>
              </w:rPr>
              <w:t xml:space="preserve">Complete beginners to Japanese — no prior knowledge of kana, romaji, or kanji assumed. The game introduces everything from scratch.</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4A6E" w:sz="2"/>
              <w:left w:val="single" w:color="2C4A6E" w:sz="2"/>
              <w:bottom w:val="single" w:color="2C4A6E" w:sz="2"/>
              <w:right w:val="single" w:color="2C4A6E" w:sz="2"/>
            </w:tcBorders>
            <w:shd w:fill="2C4A6E" w:val="clear"/>
            <w:tcMar>
              <w:top w:type="dxa" w:w="100"/>
              <w:left w:type="dxa" w:w="160"/>
              <w:bottom w:type="dxa" w:w="100"/>
              <w:right w:type="dxa" w:w="160"/>
            </w:tcMar>
          </w:tcPr>
          <w:p>
            <w:pPr>
              <w:jc w:val="center"/>
            </w:pPr>
            <w:r>
              <w:rPr>
                <w:rFonts w:ascii="Georgia" w:cs="Georgia" w:eastAsia="Georgia" w:hAnsi="Georgia"/>
                <w:b/>
                <w:bCs/>
                <w:color w:val="FFFFFF"/>
                <w:sz w:val="22"/>
                <w:szCs w:val="22"/>
              </w:rPr>
              <w:t xml:space="preserve">Secondary</w:t>
            </w:r>
          </w:p>
        </w:tc>
        <w:tc>
          <w:tcPr>
            <w:tcW w:type="dxa" w:w="7560"/>
            <w:tcBorders>
              <w:top w:val="single" w:color="2C4A6E" w:sz="2"/>
              <w:left w:val="single" w:color="2C4A6E" w:sz="2"/>
              <w:bottom w:val="single" w:color="2C4A6E" w:sz="2"/>
              <w:right w:val="single" w:color="2C4A6E" w:sz="2"/>
            </w:tcBorders>
            <w:shd w:fill="F5F0E8" w:val="clear"/>
            <w:tcMar>
              <w:top w:type="dxa" w:w="100"/>
              <w:left w:type="dxa" w:w="200"/>
              <w:bottom w:type="dxa" w:w="100"/>
              <w:right w:type="dxa" w:w="160"/>
            </w:tcMar>
          </w:tcPr>
          <w:p>
            <w:r>
              <w:rPr>
                <w:rFonts w:ascii="Calibri" w:cs="Calibri" w:eastAsia="Calibri" w:hAnsi="Calibri"/>
                <w:color w:val="3A2A1A"/>
                <w:sz w:val="21"/>
                <w:szCs w:val="21"/>
              </w:rPr>
              <w:t xml:space="preserve">JLPT N5/N4 learners who want a supplementary system with stronger retention mechanics than flashcard apps alone.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4A6E" w:sz="2"/>
              <w:left w:val="single" w:color="2C4A6E" w:sz="2"/>
              <w:bottom w:val="single" w:color="2C4A6E" w:sz="2"/>
              <w:right w:val="single" w:color="2C4A6E" w:sz="2"/>
            </w:tcBorders>
            <w:shd w:fill="2C4A6E" w:val="clear"/>
            <w:tcMar>
              <w:top w:type="dxa" w:w="100"/>
              <w:left w:type="dxa" w:w="160"/>
              <w:bottom w:type="dxa" w:w="100"/>
              <w:right w:type="dxa" w:w="160"/>
            </w:tcMar>
          </w:tcPr>
          <w:p>
            <w:pPr>
              <w:jc w:val="center"/>
            </w:pPr>
            <w:r>
              <w:rPr>
                <w:rFonts w:ascii="Georgia" w:cs="Georgia" w:eastAsia="Georgia" w:hAnsi="Georgia"/>
                <w:b/>
                <w:bCs/>
                <w:color w:val="FFFFFF"/>
                <w:sz w:val="22"/>
                <w:szCs w:val="22"/>
              </w:rPr>
              <w:t xml:space="preserve">Platform</w:t>
            </w:r>
          </w:p>
        </w:tc>
        <w:tc>
          <w:tcPr>
            <w:tcW w:type="dxa" w:w="7560"/>
            <w:tcBorders>
              <w:top w:val="single" w:color="2C4A6E" w:sz="2"/>
              <w:left w:val="single" w:color="2C4A6E" w:sz="2"/>
              <w:bottom w:val="single" w:color="2C4A6E" w:sz="2"/>
              <w:right w:val="single" w:color="2C4A6E" w:sz="2"/>
            </w:tcBorders>
            <w:shd w:fill="F5F0E8" w:val="clear"/>
            <w:tcMar>
              <w:top w:type="dxa" w:w="100"/>
              <w:left w:type="dxa" w:w="200"/>
              <w:bottom w:type="dxa" w:w="100"/>
              <w:right w:type="dxa" w:w="160"/>
            </w:tcMar>
          </w:tcPr>
          <w:p>
            <w:r>
              <w:rPr>
                <w:rFonts w:ascii="Calibri" w:cs="Calibri" w:eastAsia="Calibri" w:hAnsi="Calibri"/>
                <w:color w:val="3A2A1A"/>
                <w:sz w:val="21"/>
                <w:szCs w:val="21"/>
              </w:rPr>
              <w:t xml:space="preserve">PC (Windows / macOS / Linux) — mouse and keyboard. Complex UI and small text are acceptable given the target platform.</w:t>
            </w:r>
          </w:p>
        </w:tc>
      </w:tr>
    </w:tbl>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4. Onboarding &amp; Kana Prerequisite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6B5A" w:sz="2"/>
              <w:left w:val="single" w:color="1A6B5A" w:sz="2"/>
              <w:bottom w:val="single" w:color="1A6B5A" w:sz="2"/>
              <w:right w:val="single" w:color="1A6B5A" w:sz="2"/>
            </w:tcBorders>
            <w:shd w:fill="1A6B5A" w:val="clear"/>
            <w:tcMar>
              <w:top w:type="dxa" w:w="80"/>
              <w:left w:type="dxa" w:w="160"/>
              <w:bottom w:type="dxa" w:w="80"/>
              <w:right w:type="dxa" w:w="160"/>
            </w:tcMar>
          </w:tcPr>
          <w:p>
            <w:pPr>
              <w:jc w:val="center"/>
            </w:pPr>
            <w:r>
              <w:rPr>
                <w:rFonts w:ascii="Calibri" w:cs="Calibri" w:eastAsia="Calibri" w:hAnsi="Calibri"/>
                <w:b/>
                <w:bCs/>
                <w:color w:val="FFFFFF"/>
                <w:sz w:val="18"/>
                <w:szCs w:val="18"/>
              </w:rPr>
              <w:t xml:space="preserve">★ NEW</w:t>
            </w:r>
          </w:p>
        </w:tc>
        <w:tc>
          <w:tcPr>
            <w:tcW w:type="dxa" w:w="8160"/>
            <w:tcBorders>
              <w:top w:val="single" w:color="1A6B5A" w:sz="2"/>
              <w:left w:val="single" w:color="1A6B5A" w:sz="2"/>
              <w:bottom w:val="single" w:color="1A6B5A" w:sz="2"/>
              <w:right w:val="single" w:color="1A6B5A" w:sz="2"/>
            </w:tcBorders>
            <w:shd w:fill="E8F5F2" w:val="clear"/>
            <w:tcMar>
              <w:top w:type="dxa" w:w="80"/>
              <w:left w:type="dxa" w:w="160"/>
              <w:bottom w:type="dxa" w:w="80"/>
              <w:right w:type="dxa" w:w="160"/>
            </w:tcMar>
          </w:tcPr>
          <w:p>
            <w:r>
              <w:rPr>
                <w:rFonts w:ascii="Calibri" w:cs="Calibri" w:eastAsia="Calibri" w:hAnsi="Calibri"/>
                <w:i/>
                <w:iCs/>
                <w:color w:val="1A6B5A"/>
                <w:sz w:val="20"/>
                <w:szCs w:val="20"/>
              </w:rPr>
              <w:t xml:space="preserve">Gap-fill: the original documents assumed kana knowledge but never addressed how beginners acquire it, or how the first session is structured.</w:t>
            </w:r>
          </w:p>
        </w:tc>
      </w:tr>
    </w:tbl>
    <w:p>
      <w:pPr>
        <w:spacing w:before="0" w:after="120"/>
      </w:pPr>
      <w:r>
        <w:t xml:space="preserve"/>
      </w:r>
    </w:p>
    <w:p>
      <w:pPr>
        <w:pStyle w:val="Heading2"/>
        <w:spacing w:before="320" w:after="120"/>
      </w:pPr>
      <w:r>
        <w:rPr>
          <w:rFonts w:ascii="Georgia" w:cs="Georgia" w:eastAsia="Georgia" w:hAnsi="Georgia"/>
          <w:b/>
          <w:bCs/>
          <w:color w:val="2C4A6E"/>
          <w:sz w:val="28"/>
          <w:szCs w:val="28"/>
        </w:rPr>
        <w:t xml:space="preserve">4.1 Kana Handling</w:t>
      </w:r>
    </w:p>
    <w:p>
      <w:pPr>
        <w:spacing w:before="60" w:after="120"/>
      </w:pPr>
      <w:r>
        <w:rPr>
          <w:rFonts w:ascii="Calibri" w:cs="Calibri" w:eastAsia="Calibri" w:hAnsi="Calibri"/>
          <w:color w:val="3A2A1A"/>
          <w:sz w:val="22"/>
          <w:szCs w:val="22"/>
        </w:rPr>
        <w:t xml:space="preserve">Sumi Kōjō targets complete beginners but does not teach kana (hiragana and katakana) as part of the core game loop. Kana are a prerequisite for reading pronunciation guides in the Pronunciation Gate and Codex. The game handles this in two ways:</w:t>
      </w:r>
    </w:p>
    <w:p>
      <w:pPr>
        <w:pStyle w:val="ListParagraph"/>
        <w:numPr>
          <w:ilvl w:val="0"/>
          <w:numId w:val="2"/>
        </w:numPr>
        <w:spacing w:before="40" w:after="60"/>
      </w:pPr>
      <w:r>
        <w:rPr>
          <w:rFonts w:ascii="Calibri" w:cs="Calibri" w:eastAsia="Calibri" w:hAnsi="Calibri"/>
          <w:color w:val="3A2A1A"/>
          <w:sz w:val="22"/>
          <w:szCs w:val="22"/>
        </w:rPr>
        <w:t xml:space="preserve">A brief optional Kana Reference panel is accessible from the Settings menu at any time. It presents both syllabaries as a grid with romaji and audio (post-launch). This is a reference tool, not a teaching sequence.</w:t>
      </w:r>
    </w:p>
    <w:p>
      <w:pPr>
        <w:pStyle w:val="ListParagraph"/>
        <w:numPr>
          <w:ilvl w:val="0"/>
          <w:numId w:val="2"/>
        </w:numPr>
        <w:spacing w:before="40" w:after="60"/>
      </w:pPr>
      <w:r>
        <w:rPr>
          <w:rFonts w:ascii="Calibri" w:cs="Calibri" w:eastAsia="Calibri" w:hAnsi="Calibri"/>
          <w:color w:val="3A2A1A"/>
          <w:sz w:val="22"/>
          <w:szCs w:val="22"/>
        </w:rPr>
        <w:t xml:space="preserve">All in-game kana are accompanied by romaji throughout the game by default. The romaji layer can be turned off in Settings once the player feels confident. This means a player who has never seen hiragana can still engage with the Pronunciation Gate from day one.</w:t>
      </w:r>
    </w:p>
    <w:p>
      <w:pPr>
        <w:spacing w:before="60" w:after="120"/>
      </w:pPr>
      <w:r>
        <w:rPr>
          <w:rFonts w:ascii="Calibri" w:cs="Calibri" w:eastAsia="Calibri" w:hAnsi="Calibri"/>
          <w:color w:val="3A2A1A"/>
          <w:sz w:val="22"/>
          <w:szCs w:val="22"/>
        </w:rPr>
        <w:t xml:space="preserve">Players who want a structured kana course before starting are pointed toward external resources (a curated list is shown on the start screen). Sumi Kōjō begins where most kana courses end: at the first kanji.</w:t>
      </w:r>
    </w:p>
    <w:p>
      <w:pPr>
        <w:spacing w:before="0" w:after="80"/>
      </w:pPr>
      <w:r>
        <w:t xml:space="preserve"/>
      </w:r>
    </w:p>
    <w:p>
      <w:pPr>
        <w:pStyle w:val="Heading2"/>
        <w:spacing w:before="320" w:after="120"/>
      </w:pPr>
      <w:r>
        <w:rPr>
          <w:rFonts w:ascii="Georgia" w:cs="Georgia" w:eastAsia="Georgia" w:hAnsi="Georgia"/>
          <w:b/>
          <w:bCs/>
          <w:color w:val="2C4A6E"/>
          <w:sz w:val="28"/>
          <w:szCs w:val="28"/>
        </w:rPr>
        <w:t xml:space="preserve">4.2 Tutorial — The First Scroll</w:t>
      </w:r>
    </w:p>
    <w:p>
      <w:pPr>
        <w:spacing w:before="60" w:after="120"/>
      </w:pPr>
      <w:r>
        <w:rPr>
          <w:rFonts w:ascii="Calibri" w:cs="Calibri" w:eastAsia="Calibri" w:hAnsi="Calibri"/>
          <w:color w:val="3A2A1A"/>
          <w:sz w:val="22"/>
          <w:szCs w:val="22"/>
        </w:rPr>
        <w:t xml:space="preserve">The game opens with a short guided session called The First Scroll. This is a fully authored campaign level (not a separate tutorial mode) that walks the player through every core system in the context of real gameplay:</w:t>
      </w:r>
    </w:p>
    <w:p>
      <w:pPr>
        <w:pStyle w:val="ListParagraph"/>
        <w:numPr>
          <w:ilvl w:val="0"/>
          <w:numId w:val="3"/>
        </w:numPr>
        <w:spacing w:before="40" w:after="60"/>
      </w:pPr>
      <w:r>
        <w:rPr>
          <w:rFonts w:ascii="Calibri" w:cs="Calibri" w:eastAsia="Calibri" w:hAnsi="Calibri"/>
          <w:color w:val="3A2A1A"/>
          <w:sz w:val="22"/>
          <w:szCs w:val="22"/>
        </w:rPr>
        <w:t xml:space="preserve">The player is shown the Codex entry for the radical 人 (person) — its shape, origin, and the kanji it appears in. No quiz yet; pure discovery.</w:t>
      </w:r>
    </w:p>
    <w:p>
      <w:pPr>
        <w:pStyle w:val="ListParagraph"/>
        <w:numPr>
          <w:ilvl w:val="0"/>
          <w:numId w:val="3"/>
        </w:numPr>
        <w:spacing w:before="40" w:after="60"/>
      </w:pPr>
      <w:r>
        <w:rPr>
          <w:rFonts w:ascii="Calibri" w:cs="Calibri" w:eastAsia="Calibri" w:hAnsi="Calibri"/>
          <w:color w:val="3A2A1A"/>
          <w:sz w:val="22"/>
          <w:szCs w:val="22"/>
        </w:rPr>
        <w:t xml:space="preserve">An Extraction Station is placed for them (guided) on the 人 ore node. The factory starts. Radicals begin flowing.</w:t>
      </w:r>
    </w:p>
    <w:p>
      <w:pPr>
        <w:pStyle w:val="ListParagraph"/>
        <w:numPr>
          <w:ilvl w:val="0"/>
          <w:numId w:val="3"/>
        </w:numPr>
        <w:spacing w:before="40" w:after="60"/>
      </w:pPr>
      <w:r>
        <w:rPr>
          <w:rFonts w:ascii="Calibri" w:cs="Calibri" w:eastAsia="Calibri" w:hAnsi="Calibri"/>
          <w:color w:val="3A2A1A"/>
          <w:sz w:val="22"/>
          <w:szCs w:val="22"/>
        </w:rPr>
        <w:t xml:space="preserve">The Composition Furnace receives the radical and produces 大 (big/person with arms outstretched). The Pronunciation Gate fires for the first time. The game explains the gate concept in a single tooltip.</w:t>
      </w:r>
    </w:p>
    <w:p>
      <w:pPr>
        <w:pStyle w:val="ListParagraph"/>
        <w:numPr>
          <w:ilvl w:val="0"/>
          <w:numId w:val="3"/>
        </w:numPr>
        <w:spacing w:before="40" w:after="60"/>
      </w:pPr>
      <w:r>
        <w:rPr>
          <w:rFonts w:ascii="Calibri" w:cs="Calibri" w:eastAsia="Calibri" w:hAnsi="Calibri"/>
          <w:color w:val="3A2A1A"/>
          <w:sz w:val="22"/>
          <w:szCs w:val="22"/>
        </w:rPr>
        <w:t xml:space="preserve">The player completes the gate (on'yomi: ダイ/タイ, kun'yomi: おお). The kanji is released. The order queue ticks down.</w:t>
      </w:r>
    </w:p>
    <w:p>
      <w:pPr>
        <w:pStyle w:val="ListParagraph"/>
        <w:numPr>
          <w:ilvl w:val="0"/>
          <w:numId w:val="3"/>
        </w:numPr>
        <w:spacing w:before="40" w:after="60"/>
      </w:pPr>
      <w:r>
        <w:rPr>
          <w:rFonts w:ascii="Calibri" w:cs="Calibri" w:eastAsia="Calibri" w:hAnsi="Calibri"/>
          <w:color w:val="3A2A1A"/>
          <w:sz w:val="22"/>
          <w:szCs w:val="22"/>
        </w:rPr>
        <w:t xml:space="preserve">After producing three kanji (大, 人, 山), The Reveal fires — a small sign reading 大人 (adult) is shown, now readable, alongside the characters 山 (mountain) and 川 (river) labelled on a woodblock landscape illustration. The cultural annotation explains the significance of these foundational characters in the Japanese writing system.</w:t>
      </w:r>
    </w:p>
    <w:p>
      <w:pPr>
        <w:spacing w:before="60" w:after="120"/>
      </w:pPr>
      <w:r>
        <w:rPr>
          <w:rFonts w:ascii="Calibri" w:cs="Calibri" w:eastAsia="Calibri" w:hAnsi="Calibri"/>
          <w:color w:val="3A2A1A"/>
          <w:sz w:val="22"/>
          <w:szCs w:val="22"/>
        </w:rPr>
        <w:t xml:space="preserve">The First Scroll takes approximately 5–8 minutes. After it completes, all systems are unlocked and the player enters the full campaign freely.</w:t>
      </w:r>
    </w:p>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5. Core Gameplay Loop</w:t>
      </w:r>
    </w:p>
    <w:p>
      <w:pPr>
        <w:pStyle w:val="Heading2"/>
        <w:spacing w:before="320" w:after="120"/>
      </w:pPr>
      <w:r>
        <w:rPr>
          <w:rFonts w:ascii="Georgia" w:cs="Georgia" w:eastAsia="Georgia" w:hAnsi="Georgia"/>
          <w:b/>
          <w:bCs/>
          <w:color w:val="2C4A6E"/>
          <w:sz w:val="28"/>
          <w:szCs w:val="28"/>
        </w:rPr>
        <w:t xml:space="preserve">5.1 The Production Chain</w:t>
      </w:r>
    </w:p>
    <w:p>
      <w:pPr>
        <w:spacing w:before="60" w:after="120"/>
      </w:pPr>
      <w:r>
        <w:rPr>
          <w:rFonts w:ascii="Calibri" w:cs="Calibri" w:eastAsia="Calibri" w:hAnsi="Calibri"/>
          <w:color w:val="3A2A1A"/>
          <w:sz w:val="22"/>
          <w:szCs w:val="22"/>
        </w:rPr>
        <w:t xml:space="preserve">The factory operates as a multi-stage production chain with four tiers of output: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Tier</w:t>
            </w:r>
          </w:p>
        </w:tc>
        <w:tc>
          <w:tcPr>
            <w:tcW w:type="dxa" w:w="636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Description</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① Radicals (部首)</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Raw materials. Arrive on the map as ore-like nodes. Players mine/harvest them with Extraction Stations. ~214 Kangxi radicals form the full ore catalogue, introduced gradually.</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② Kanji (漢字)</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Intermediate components. One or more radicals are fed into a Composition Furnace along with the correct recipe. Kanji cannot be output until the player passes a Pronunciation Gate.</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③ Vocabulary (語彙)</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Finished goods. Two or more kanji are assembled in a Lexicon Loom to produce vocabulary words. Each word carries its reading, meaning, and example sentence.</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④ Sentences (文章)</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Luxury exports. Late-game machines combine vocabulary into simple sentences, unlocking narrative rewards and high-tier Codex entries.</w:t>
            </w:r>
          </w:p>
        </w:tc>
      </w:tr>
    </w:tbl>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5.2 Pronunciation Gates</w:t>
      </w:r>
    </w:p>
    <w:p>
      <w:pPr>
        <w:spacing w:before="60" w:after="120"/>
      </w:pPr>
      <w:r>
        <w:rPr>
          <w:rFonts w:ascii="Calibri" w:cs="Calibri" w:eastAsia="Calibri" w:hAnsi="Calibri"/>
          <w:color w:val="3A2A1A"/>
          <w:sz w:val="22"/>
          <w:szCs w:val="22"/>
        </w:rPr>
        <w:t xml:space="preserve">When a Composition Furnace completes a kanji recipe for the first time, the output is held in a Holding Queue and a Pronunciation Gate activates. The gate presents a compact quiz covering: On'yomi (音読み, shown in katakana); Kun'yomi (訓読み, shown in hiragana); core meaning in English; and one example vocabulary word using the kanji.</w:t>
      </w:r>
    </w:p>
    <w:p>
      <w:pPr>
        <w:spacing w:before="60" w:after="120"/>
      </w:pPr>
      <w:r>
        <w:rPr>
          <w:rFonts w:ascii="Calibri" w:cs="Calibri" w:eastAsia="Calibri" w:hAnsi="Calibri"/>
          <w:color w:val="3A2A1A"/>
          <w:sz w:val="22"/>
          <w:szCs w:val="22"/>
        </w:rPr>
        <w:t xml:space="preserve">Quiz format rotates between: select the correct reading from four options; type the romaji reading; identify the meaning from a set of four kanji. All must be answered correctly (up to three attempts before the gate resets and reveals the answer). Once passed, the kanji is permanently unlocked.</w:t>
      </w:r>
    </w:p>
    <w:p>
      <w:pPr>
        <w:spacing w:before="60" w:after="120"/>
      </w:pPr>
      <w:r>
        <w:rPr>
          <w:rFonts w:ascii="Calibri" w:cs="Calibri" w:eastAsia="Calibri" w:hAnsi="Calibri"/>
          <w:color w:val="3A2A1A"/>
          <w:sz w:val="22"/>
          <w:szCs w:val="22"/>
        </w:rPr>
        <w:t xml:space="preserve">If two new kanji complete simultaneously — for example from a Mk.II or Mk.III furnace running parallel recipe slots — the gates are queued. The first gate fires immediately; the second enters a pending state shown as a pulsing indicator on the Holding Queue panel. The factory continues running while a gate is open; only the specific kanji that triggered the gate is held. Once the first gate is passed, the second fires immediately.</w:t>
      </w:r>
    </w:p>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5.3 The Dispatch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6B5A" w:sz="2"/>
              <w:left w:val="single" w:color="1A6B5A" w:sz="2"/>
              <w:bottom w:val="single" w:color="1A6B5A" w:sz="2"/>
              <w:right w:val="single" w:color="1A6B5A" w:sz="2"/>
            </w:tcBorders>
            <w:shd w:fill="1A6B5A" w:val="clear"/>
            <w:tcMar>
              <w:top w:type="dxa" w:w="80"/>
              <w:left w:type="dxa" w:w="160"/>
              <w:bottom w:type="dxa" w:w="80"/>
              <w:right w:type="dxa" w:w="160"/>
            </w:tcMar>
          </w:tcPr>
          <w:p>
            <w:pPr>
              <w:jc w:val="center"/>
            </w:pPr>
            <w:r>
              <w:rPr>
                <w:rFonts w:ascii="Calibri" w:cs="Calibri" w:eastAsia="Calibri" w:hAnsi="Calibri"/>
                <w:b/>
                <w:bCs/>
                <w:color w:val="FFFFFF"/>
                <w:sz w:val="18"/>
                <w:szCs w:val="18"/>
              </w:rPr>
              <w:t xml:space="preserve">★ NEW</w:t>
            </w:r>
          </w:p>
        </w:tc>
        <w:tc>
          <w:tcPr>
            <w:tcW w:type="dxa" w:w="8160"/>
            <w:tcBorders>
              <w:top w:val="single" w:color="1A6B5A" w:sz="2"/>
              <w:left w:val="single" w:color="1A6B5A" w:sz="2"/>
              <w:bottom w:val="single" w:color="1A6B5A" w:sz="2"/>
              <w:right w:val="single" w:color="1A6B5A" w:sz="2"/>
            </w:tcBorders>
            <w:shd w:fill="E8F5F2" w:val="clear"/>
            <w:tcMar>
              <w:top w:type="dxa" w:w="80"/>
              <w:left w:type="dxa" w:w="160"/>
              <w:bottom w:type="dxa" w:w="80"/>
              <w:right w:type="dxa" w:w="160"/>
            </w:tcMar>
          </w:tcPr>
          <w:p>
            <w:r>
              <w:rPr>
                <w:rFonts w:ascii="Calibri" w:cs="Calibri" w:eastAsia="Calibri" w:hAnsi="Calibri"/>
                <w:i/>
                <w:iCs/>
                <w:color w:val="1A6B5A"/>
                <w:sz w:val="20"/>
                <w:szCs w:val="20"/>
              </w:rPr>
              <w:t xml:space="preserve">Gap-fill: the Dispatch Board was referenced throughout previous documents but never formally described as a UI element.</w:t>
            </w:r>
          </w:p>
        </w:tc>
      </w:tr>
    </w:tbl>
    <w:p>
      <w:pPr>
        <w:spacing w:before="0" w:after="120"/>
      </w:pPr>
      <w:r>
        <w:t xml:space="preserve"/>
      </w:r>
    </w:p>
    <w:p>
      <w:pPr>
        <w:spacing w:before="60" w:after="120"/>
      </w:pPr>
      <w:r>
        <w:rPr>
          <w:rFonts w:ascii="Calibri" w:cs="Calibri" w:eastAsia="Calibri" w:hAnsi="Calibri"/>
          <w:color w:val="3A2A1A"/>
          <w:sz w:val="22"/>
          <w:szCs w:val="22"/>
        </w:rPr>
        <w:t xml:space="preserve">The Dispatch Board is a persistent side-panel UI element visible during factory operation. It displays the three active Quota Orders generated for the current session (or refreshed periodically in campaign play). Each order shows:</w:t>
      </w:r>
    </w:p>
    <w:p>
      <w:pPr>
        <w:pStyle w:val="ListParagraph"/>
        <w:numPr>
          <w:ilvl w:val="0"/>
          <w:numId w:val="2"/>
        </w:numPr>
        <w:spacing w:before="40" w:after="60"/>
      </w:pPr>
      <w:r>
        <w:rPr>
          <w:rFonts w:ascii="Calibri" w:cs="Calibri" w:eastAsia="Calibri" w:hAnsi="Calibri"/>
          <w:color w:val="3A2A1A"/>
          <w:sz w:val="22"/>
          <w:szCs w:val="22"/>
        </w:rPr>
        <w:t xml:space="preserve">The target kanji (large, with reading shown on hover)</w:t>
      </w:r>
    </w:p>
    <w:p>
      <w:pPr>
        <w:pStyle w:val="ListParagraph"/>
        <w:numPr>
          <w:ilvl w:val="0"/>
          <w:numId w:val="2"/>
        </w:numPr>
        <w:spacing w:before="40" w:after="60"/>
      </w:pPr>
      <w:r>
        <w:rPr>
          <w:rFonts w:ascii="Calibri" w:cs="Calibri" w:eastAsia="Calibri" w:hAnsi="Calibri"/>
          <w:color w:val="3A2A1A"/>
          <w:sz w:val="22"/>
          <w:szCs w:val="22"/>
        </w:rPr>
        <w:t xml:space="preserve">The required quantity to produce</w:t>
      </w:r>
    </w:p>
    <w:p>
      <w:pPr>
        <w:pStyle w:val="ListParagraph"/>
        <w:numPr>
          <w:ilvl w:val="0"/>
          <w:numId w:val="2"/>
        </w:numPr>
        <w:spacing w:before="40" w:after="60"/>
      </w:pPr>
      <w:r>
        <w:rPr>
          <w:rFonts w:ascii="Calibri" w:cs="Calibri" w:eastAsia="Calibri" w:hAnsi="Calibri"/>
          <w:color w:val="3A2A1A"/>
          <w:sz w:val="22"/>
          <w:szCs w:val="22"/>
        </w:rPr>
        <w:t xml:space="preserve">A countdown timer — the order expires when the timer reaches zero</w:t>
      </w:r>
    </w:p>
    <w:p>
      <w:pPr>
        <w:pStyle w:val="ListParagraph"/>
        <w:numPr>
          <w:ilvl w:val="0"/>
          <w:numId w:val="2"/>
        </w:numPr>
        <w:spacing w:before="40" w:after="60"/>
      </w:pPr>
      <w:r>
        <w:rPr>
          <w:rFonts w:ascii="Calibri" w:cs="Calibri" w:eastAsia="Calibri" w:hAnsi="Calibri"/>
          <w:color w:val="3A2A1A"/>
          <w:sz w:val="22"/>
          <w:szCs w:val="22"/>
        </w:rPr>
        <w:t xml:space="preserve">The Ink Point reward multiplier (1.5×–2.0×)</w:t>
      </w:r>
    </w:p>
    <w:p>
      <w:pPr>
        <w:spacing w:before="60" w:after="120"/>
      </w:pPr>
      <w:r>
        <w:rPr>
          <w:rFonts w:ascii="Calibri" w:cs="Calibri" w:eastAsia="Calibri" w:hAnsi="Calibri"/>
          <w:color w:val="3A2A1A"/>
          <w:sz w:val="22"/>
          <w:szCs w:val="22"/>
        </w:rPr>
        <w:t xml:space="preserve">Orders are generated from high-frequency kanji in the current scroll or uploaded document (see PMG Section 5). In campaign play between scrolls, a rolling set of three orders is generated from the player's most-recently-learned kanji, ensuring the board always has achievable targets. Completed orders are replaced immediately by a new one; expired orders without completion simply cycle out. There is no penalty for missing a quota — only the bonus is lost.</w:t>
      </w:r>
    </w:p>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5.4 Progression: The Kanji Library</w:t>
      </w:r>
    </w:p>
    <w:p>
      <w:pPr>
        <w:spacing w:before="60" w:after="120"/>
      </w:pPr>
      <w:r>
        <w:rPr>
          <w:rFonts w:ascii="Calibri" w:cs="Calibri" w:eastAsia="Calibri" w:hAnsi="Calibri"/>
          <w:color w:val="3A2A1A"/>
          <w:sz w:val="22"/>
          <w:szCs w:val="22"/>
        </w:rPr>
        <w:t xml:space="preserve">Players begin with access to the most common 20 radicals, enough to construct JLPT N5 kanji. New radicals and kanji recipes unlock via the Research Board (see Section 8), purchased with Ink Points earned by shipping kanji.</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Phase</w:t>
            </w:r>
          </w:p>
        </w:tc>
        <w:tc>
          <w:tcPr>
            <w:tcW w:type="dxa" w:w="636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Content</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Phase 1 — Shōgakkō (小学校)</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80 kanji taught in Japanese elementary school Grades 1–2. Core radicals: sun, moon, mountain, river, tree, fire, water, person, hand, mouth.</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Phase 2 — Chūgakkō (中学校)</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Additional 160 kanji covering JLPT N5–N4. Introduces compound radicals and more complex recipes.</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Phase 3 — Jōyō (常用)</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Remaining Jōyō kanji up to JLPT N2. Factory complexity increases significantly; multi-stage recipes emerge.</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Phase 4 — Jinmeiyō &amp; Beyond</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Advanced / name kanji. Endgame content for dedicated players.</w:t>
            </w:r>
          </w:p>
        </w:tc>
      </w:tr>
    </w:tbl>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6. Factory Mechanics</w:t>
      </w:r>
    </w:p>
    <w:p>
      <w:pPr>
        <w:pStyle w:val="Heading2"/>
        <w:spacing w:before="320" w:after="120"/>
      </w:pPr>
      <w:r>
        <w:rPr>
          <w:rFonts w:ascii="Georgia" w:cs="Georgia" w:eastAsia="Georgia" w:hAnsi="Georgia"/>
          <w:b/>
          <w:bCs/>
          <w:color w:val="2C4A6E"/>
          <w:sz w:val="28"/>
          <w:szCs w:val="28"/>
        </w:rPr>
        <w:t xml:space="preserve">6.1 Machine Types</w:t>
      </w:r>
    </w:p>
    <w:p>
      <w:pPr>
        <w:pStyle w:val="ListParagraph"/>
        <w:numPr>
          <w:ilvl w:val="0"/>
          <w:numId w:val="2"/>
        </w:numPr>
        <w:spacing w:before="40" w:after="60"/>
      </w:pPr>
      <w:r>
        <w:rPr>
          <w:rFonts w:ascii="Calibri" w:cs="Calibri" w:eastAsia="Calibri" w:hAnsi="Calibri"/>
          <w:color w:val="3A2A1A"/>
          <w:sz w:val="22"/>
          <w:szCs w:val="22"/>
        </w:rPr>
        <w:t xml:space="preserve">⛏ Extraction Station (採取台) — Harvests radical nodes. Three tiers: Manual (1/cycle), Semi-Auto (3/cycle), Automated (8/cycle).</w:t>
      </w:r>
    </w:p>
    <w:p>
      <w:pPr>
        <w:pStyle w:val="ListParagraph"/>
        <w:numPr>
          <w:ilvl w:val="0"/>
          <w:numId w:val="2"/>
        </w:numPr>
        <w:spacing w:before="40" w:after="60"/>
      </w:pPr>
      <w:r>
        <w:rPr>
          <w:rFonts w:ascii="Calibri" w:cs="Calibri" w:eastAsia="Calibri" w:hAnsi="Calibri"/>
          <w:color w:val="3A2A1A"/>
          <w:sz w:val="22"/>
          <w:szCs w:val="22"/>
        </w:rPr>
        <w:t xml:space="preserve">🔥 Composition Furnace (合成炉) — Primary assembly machine. Accepts 2–5 radical inputs (hard cap: no recipe may require more than 5), outputs one kanji. Higher tiers support parallel recipe slots.</w:t>
      </w:r>
    </w:p>
    <w:p>
      <w:pPr>
        <w:pStyle w:val="ListParagraph"/>
        <w:numPr>
          <w:ilvl w:val="0"/>
          <w:numId w:val="2"/>
        </w:numPr>
        <w:spacing w:before="40" w:after="60"/>
      </w:pPr>
      <w:r>
        <w:rPr>
          <w:rFonts w:ascii="Calibri" w:cs="Calibri" w:eastAsia="Calibri" w:hAnsi="Calibri"/>
          <w:color w:val="3A2A1A"/>
          <w:sz w:val="22"/>
          <w:szCs w:val="22"/>
        </w:rPr>
        <w:t xml:space="preserve">🖋 Lexicon Loom (語彙機) — Combines 2–4 kanji into vocabulary words. Research Board unlock (80pts).</w:t>
      </w:r>
    </w:p>
    <w:p>
      <w:pPr>
        <w:pStyle w:val="ListParagraph"/>
        <w:numPr>
          <w:ilvl w:val="0"/>
          <w:numId w:val="2"/>
        </w:numPr>
        <w:spacing w:before="40" w:after="60"/>
      </w:pPr>
      <w:r>
        <w:rPr>
          <w:rFonts w:ascii="Calibri" w:cs="Calibri" w:eastAsia="Calibri" w:hAnsi="Calibri"/>
          <w:color w:val="3A2A1A"/>
          <w:sz w:val="22"/>
          <w:szCs w:val="22"/>
        </w:rPr>
        <w:t xml:space="preserve">📜 Sentence Press (文章機) — Late-game. Accepts 2–4 vocabulary word inputs and outputs a grammatically valid sentence. Recipes use simple grammatical patterns (subject+verb, subject+object+verb, adjective+noun) drawn from vocabulary the player has already produced in the Lexicon Loom. The Press selects from a pre-authored set of recipe patterns matched against the player’s Codex vocabulary. Producing a sentence for the first time unlocks a Narrative Reward: a short illustrated vignette (1–2 woodblock-print panels) depicting a scene from the sentence, with a cultural annotation. Narrative Rewards are collected in a gallery accessible from the main menu. Research Board unlock (200pts).</w:t>
      </w:r>
    </w:p>
    <w:p>
      <w:pPr>
        <w:pStyle w:val="ListParagraph"/>
        <w:numPr>
          <w:ilvl w:val="0"/>
          <w:numId w:val="2"/>
        </w:numPr>
        <w:spacing w:before="40" w:after="60"/>
      </w:pPr>
      <w:r>
        <w:rPr>
          <w:rFonts w:ascii="Calibri" w:cs="Calibri" w:eastAsia="Calibri" w:hAnsi="Calibri"/>
          <w:color w:val="3A2A1A"/>
          <w:sz w:val="22"/>
          <w:szCs w:val="22"/>
        </w:rPr>
        <w:t xml:space="preserve">⛩ Sorting Gate (分類門) — Routes belt items by type. Research Board unlock (45pts).</w:t>
      </w:r>
    </w:p>
    <w:p>
      <w:pPr>
        <w:pStyle w:val="ListParagraph"/>
        <w:numPr>
          <w:ilvl w:val="0"/>
          <w:numId w:val="2"/>
        </w:numPr>
        <w:spacing w:before="40" w:after="60"/>
      </w:pPr>
      <w:r>
        <w:rPr>
          <w:rFonts w:ascii="Calibri" w:cs="Calibri" w:eastAsia="Calibri" w:hAnsi="Calibri"/>
          <w:color w:val="3A2A1A"/>
          <w:sz w:val="22"/>
          <w:szCs w:val="22"/>
        </w:rPr>
        <w:t xml:space="preserve">📦 Buffer Chest (蓄積箱) — Stores up to 200 items of a single type. Research Board unlock (18pts).</w:t>
      </w:r>
    </w:p>
    <w:p>
      <w:pPr>
        <w:pStyle w:val="ListParagraph"/>
        <w:numPr>
          <w:ilvl w:val="0"/>
          <w:numId w:val="2"/>
        </w:numPr>
        <w:spacing w:before="40" w:after="60"/>
      </w:pPr>
      <w:r>
        <w:rPr>
          <w:rFonts w:ascii="Calibri" w:cs="Calibri" w:eastAsia="Calibri" w:hAnsi="Calibri"/>
          <w:color w:val="3A2A1A"/>
          <w:sz w:val="22"/>
          <w:szCs w:val="22"/>
        </w:rPr>
        <w:t xml:space="preserve">⛩ Review Shrine (復習社) — Passive machine. Surfaces SRS review prompts; correct answers grant 10% Ink Point bonus. Research Board unlock (55pts).</w:t>
      </w:r>
    </w:p>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6.2 Conveyor Belt System</w:t>
      </w:r>
    </w:p>
    <w:p>
      <w:pPr>
        <w:pStyle w:val="ListParagraph"/>
        <w:numPr>
          <w:ilvl w:val="0"/>
          <w:numId w:val="2"/>
        </w:numPr>
        <w:spacing w:before="40" w:after="60"/>
      </w:pPr>
      <w:r>
        <w:rPr>
          <w:rFonts w:ascii="Calibri" w:cs="Calibri" w:eastAsia="Calibri" w:hAnsi="Calibri"/>
          <w:color w:val="3A2A1A"/>
          <w:sz w:val="22"/>
          <w:szCs w:val="22"/>
        </w:rPr>
        <w:t xml:space="preserve">Paper Belt (紙ベルト) — Basic. 1 item/second. Available from start.</w:t>
      </w:r>
    </w:p>
    <w:p>
      <w:pPr>
        <w:pStyle w:val="ListParagraph"/>
        <w:numPr>
          <w:ilvl w:val="0"/>
          <w:numId w:val="2"/>
        </w:numPr>
        <w:spacing w:before="40" w:after="60"/>
      </w:pPr>
      <w:r>
        <w:rPr>
          <w:rFonts w:ascii="Calibri" w:cs="Calibri" w:eastAsia="Calibri" w:hAnsi="Calibri"/>
          <w:color w:val="3A2A1A"/>
          <w:sz w:val="22"/>
          <w:szCs w:val="22"/>
        </w:rPr>
        <w:t xml:space="preserve">Lacquer Belt (漆ベルト) — Mid-tier. 2 items/second. Research Board unlock (25pts).</w:t>
      </w:r>
    </w:p>
    <w:p>
      <w:pPr>
        <w:pStyle w:val="ListParagraph"/>
        <w:numPr>
          <w:ilvl w:val="0"/>
          <w:numId w:val="2"/>
        </w:numPr>
        <w:spacing w:before="40" w:after="60"/>
      </w:pPr>
      <w:r>
        <w:rPr>
          <w:rFonts w:ascii="Calibri" w:cs="Calibri" w:eastAsia="Calibri" w:hAnsi="Calibri"/>
          <w:color w:val="3A2A1A"/>
          <w:sz w:val="22"/>
          <w:szCs w:val="22"/>
        </w:rPr>
        <w:t xml:space="preserve">Silk Belt (絹ベルト) — High-tier. 4 items/second, dual-lane. Research Board unlock (120pts).</w:t>
      </w:r>
    </w:p>
    <w:p>
      <w:pPr>
        <w:spacing w:before="60" w:after="120"/>
      </w:pPr>
      <w:r>
        <w:rPr>
          <w:rFonts w:ascii="Calibri" w:cs="Calibri" w:eastAsia="Calibri" w:hAnsi="Calibri"/>
          <w:color w:val="3A2A1A"/>
          <w:sz w:val="22"/>
          <w:szCs w:val="22"/>
        </w:rPr>
        <w:t xml:space="preserve">Splitters, mergers, and underground belt tunnels are all available as Research Board unlocks. Players are expected to encounter and solve genuine throughput bottlenecks as their kanji library grows.</w:t>
      </w:r>
    </w:p>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6.3 Blueprint System</w:t>
      </w:r>
    </w:p>
    <w:p>
      <w:pPr>
        <w:spacing w:before="60" w:after="120"/>
      </w:pPr>
      <w:r>
        <w:rPr>
          <w:rFonts w:ascii="Calibri" w:cs="Calibri" w:eastAsia="Calibri" w:hAnsi="Calibri"/>
          <w:color w:val="3A2A1A"/>
          <w:sz w:val="22"/>
          <w:szCs w:val="22"/>
        </w:rPr>
        <w:t xml:space="preserve">Players can select any region of their factory, save it as a Blueprint, and stamp it down elsewhere. Blueprints store machine types, tiers, belt configurations, and Sorting Gate rules — but not unlocked recipes or Ink Points. Local file save/load at launch; community sharing post-launch.</w:t>
      </w:r>
    </w:p>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6.4 Save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6B5A" w:sz="2"/>
              <w:left w:val="single" w:color="1A6B5A" w:sz="2"/>
              <w:bottom w:val="single" w:color="1A6B5A" w:sz="2"/>
              <w:right w:val="single" w:color="1A6B5A" w:sz="2"/>
            </w:tcBorders>
            <w:shd w:fill="1A6B5A" w:val="clear"/>
            <w:tcMar>
              <w:top w:type="dxa" w:w="80"/>
              <w:left w:type="dxa" w:w="160"/>
              <w:bottom w:type="dxa" w:w="80"/>
              <w:right w:type="dxa" w:w="160"/>
            </w:tcMar>
          </w:tcPr>
          <w:p>
            <w:pPr>
              <w:jc w:val="center"/>
            </w:pPr>
            <w:r>
              <w:rPr>
                <w:rFonts w:ascii="Calibri" w:cs="Calibri" w:eastAsia="Calibri" w:hAnsi="Calibri"/>
                <w:b/>
                <w:bCs/>
                <w:color w:val="FFFFFF"/>
                <w:sz w:val="18"/>
                <w:szCs w:val="18"/>
              </w:rPr>
              <w:t xml:space="preserve">★ NEW</w:t>
            </w:r>
          </w:p>
        </w:tc>
        <w:tc>
          <w:tcPr>
            <w:tcW w:type="dxa" w:w="8160"/>
            <w:tcBorders>
              <w:top w:val="single" w:color="1A6B5A" w:sz="2"/>
              <w:left w:val="single" w:color="1A6B5A" w:sz="2"/>
              <w:bottom w:val="single" w:color="1A6B5A" w:sz="2"/>
              <w:right w:val="single" w:color="1A6B5A" w:sz="2"/>
            </w:tcBorders>
            <w:shd w:fill="E8F5F2" w:val="clear"/>
            <w:tcMar>
              <w:top w:type="dxa" w:w="80"/>
              <w:left w:type="dxa" w:w="160"/>
              <w:bottom w:type="dxa" w:w="80"/>
              <w:right w:type="dxa" w:w="160"/>
            </w:tcMar>
          </w:tcPr>
          <w:p>
            <w:r>
              <w:rPr>
                <w:rFonts w:ascii="Calibri" w:cs="Calibri" w:eastAsia="Calibri" w:hAnsi="Calibri"/>
                <w:i/>
                <w:iCs/>
                <w:color w:val="1A6B5A"/>
                <w:sz w:val="20"/>
                <w:szCs w:val="20"/>
              </w:rPr>
              <w:t xml:space="preserve">Gap-fill: the save system was never specified in previous documents.</w:t>
            </w:r>
          </w:p>
        </w:tc>
      </w:tr>
    </w:tbl>
    <w:p>
      <w:pPr>
        <w:spacing w:before="0" w:after="120"/>
      </w:pPr>
      <w:r>
        <w:t xml:space="preserve"/>
      </w:r>
    </w:p>
    <w:p>
      <w:pPr>
        <w:spacing w:before="60" w:after="120"/>
      </w:pPr>
      <w:r>
        <w:rPr>
          <w:rFonts w:ascii="Calibri" w:cs="Calibri" w:eastAsia="Calibri" w:hAnsi="Calibri"/>
          <w:color w:val="3A2A1A"/>
          <w:sz w:val="22"/>
          <w:szCs w:val="22"/>
        </w:rPr>
        <w:t xml:space="preserve">Sumi Kōjō uses an automatic save system. Progress is written to a local save file after each of the following events:</w:t>
      </w:r>
    </w:p>
    <w:p>
      <w:pPr>
        <w:pStyle w:val="ListParagraph"/>
        <w:numPr>
          <w:ilvl w:val="0"/>
          <w:numId w:val="2"/>
        </w:numPr>
        <w:spacing w:before="40" w:after="60"/>
      </w:pPr>
      <w:r>
        <w:rPr>
          <w:rFonts w:ascii="Calibri" w:cs="Calibri" w:eastAsia="Calibri" w:hAnsi="Calibri"/>
          <w:color w:val="3A2A1A"/>
          <w:sz w:val="22"/>
          <w:szCs w:val="22"/>
        </w:rPr>
        <w:t xml:space="preserve">A Pronunciation Gate is passed (new kanji added to Codex)</w:t>
      </w:r>
    </w:p>
    <w:p>
      <w:pPr>
        <w:pStyle w:val="ListParagraph"/>
        <w:numPr>
          <w:ilvl w:val="0"/>
          <w:numId w:val="2"/>
        </w:numPr>
        <w:spacing w:before="40" w:after="60"/>
      </w:pPr>
      <w:r>
        <w:rPr>
          <w:rFonts w:ascii="Calibri" w:cs="Calibri" w:eastAsia="Calibri" w:hAnsi="Calibri"/>
          <w:color w:val="3A2A1A"/>
          <w:sz w:val="22"/>
          <w:szCs w:val="22"/>
        </w:rPr>
        <w:t xml:space="preserve">A scroll's order queue is completed (campaign progress advanced)</w:t>
      </w:r>
    </w:p>
    <w:p>
      <w:pPr>
        <w:pStyle w:val="ListParagraph"/>
        <w:numPr>
          <w:ilvl w:val="0"/>
          <w:numId w:val="2"/>
        </w:numPr>
        <w:spacing w:before="40" w:after="60"/>
      </w:pPr>
      <w:r>
        <w:rPr>
          <w:rFonts w:ascii="Calibri" w:cs="Calibri" w:eastAsia="Calibri" w:hAnsi="Calibri"/>
          <w:color w:val="3A2A1A"/>
          <w:sz w:val="22"/>
          <w:szCs w:val="22"/>
        </w:rPr>
        <w:t xml:space="preserve">A Research Board node is purchased</w:t>
      </w:r>
    </w:p>
    <w:p>
      <w:pPr>
        <w:pStyle w:val="ListParagraph"/>
        <w:numPr>
          <w:ilvl w:val="0"/>
          <w:numId w:val="2"/>
        </w:numPr>
        <w:spacing w:before="40" w:after="60"/>
      </w:pPr>
      <w:r>
        <w:rPr>
          <w:rFonts w:ascii="Calibri" w:cs="Calibri" w:eastAsia="Calibri" w:hAnsi="Calibri"/>
          <w:color w:val="3A2A1A"/>
          <w:sz w:val="22"/>
          <w:szCs w:val="22"/>
        </w:rPr>
        <w:t xml:space="preserve">The player exits to the main menu</w:t>
      </w:r>
    </w:p>
    <w:p>
      <w:pPr>
        <w:spacing w:before="60" w:after="120"/>
      </w:pPr>
      <w:r>
        <w:rPr>
          <w:rFonts w:ascii="Calibri" w:cs="Calibri" w:eastAsia="Calibri" w:hAnsi="Calibri"/>
          <w:color w:val="3A2A1A"/>
          <w:sz w:val="22"/>
          <w:szCs w:val="22"/>
        </w:rPr>
        <w:t xml:space="preserve">The save file stores: campaign scroll completion flags; the full Codex (all encountered kanji and their SRS state); Research Board purchase state; Ink Point balance; and Blueprint library. Factory layouts within an active session are held in memory only — if the player quits mid-session without completing the scroll, the factory layout is lost but Codex and SRS progress from any gates passed during that session is retained.</w:t>
      </w:r>
    </w:p>
    <w:p>
      <w:pPr>
        <w:spacing w:before="60" w:after="120"/>
      </w:pPr>
      <w:r>
        <w:rPr>
          <w:rFonts w:ascii="Calibri" w:cs="Calibri" w:hAnsi="Calibri"/>
          <w:color w:val="3A2A1A"/>
          <w:sz w:val="22"/>
          <w:szCs w:val="22"/>
        </w:rPr>
        <w:t xml:space="preserve">Ink Points carry across all sessions and scrolls indefinitely. They are never reset between campaign levels or Custom Document sessions. Points earned in a Custom session that is abandoned mid-way (factory not completed) are not awarded — only sessions that reach The Reveal grant their earned Ink Points. This prevents farming points by repeatedly starting and quitting sessions.</w:t>
      </w:r>
    </w:p>
    <w:p>
      <w:pPr>
        <w:spacing w:before="60" w:after="120"/>
      </w:pPr>
      <w:r>
        <w:rPr>
          <w:rFonts w:ascii="Calibri" w:cs="Calibri" w:hAnsi="Calibri"/>
          <w:color w:val="3A2A1A"/>
          <w:sz w:val="22"/>
          <w:szCs w:val="22"/>
        </w:rPr>
        <w:t xml:space="preserve">SRS review intervals are stored as absolute wall-clock timestamps (UTC). This means the spaced repetition schedule runs against real elapsed time between sessions, not against game time. A kanji scheduled for review in 3 days will appear in the review queue 3 real-world days after it was last reviewed, regardless of whether the player has opened the game in that interval. This is the correct behaviour for a spaced repetition system to be effective.</w:t>
      </w:r>
    </w:p>
    <w:p>
      <w:pPr>
        <w:spacing w:before="60" w:after="120"/>
      </w:pPr>
      <w:r>
        <w:rPr>
          <w:rFonts w:ascii="Calibri" w:cs="Calibri" w:eastAsia="Calibri" w:hAnsi="Calibri"/>
          <w:color w:val="3A2A1A"/>
          <w:sz w:val="22"/>
          <w:szCs w:val="22"/>
        </w:rPr>
        <w:t xml:space="preserve">A single save slot is used at launch. Multiple save slots and cloud sync are post-launch additions.</w:t>
      </w:r>
    </w:p>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7. Learning Systems</w:t>
      </w:r>
    </w:p>
    <w:p>
      <w:pPr>
        <w:pStyle w:val="Heading2"/>
        <w:spacing w:before="320" w:after="120"/>
      </w:pPr>
      <w:r>
        <w:rPr>
          <w:rFonts w:ascii="Georgia" w:cs="Georgia" w:eastAsia="Georgia" w:hAnsi="Georgia"/>
          <w:b/>
          <w:bCs/>
          <w:color w:val="2C4A6E"/>
          <w:sz w:val="28"/>
          <w:szCs w:val="28"/>
        </w:rPr>
        <w:t xml:space="preserve">7.1 The Codex (字典)</w:t>
      </w:r>
    </w:p>
    <w:p>
      <w:pPr>
        <w:spacing w:before="60" w:after="120"/>
      </w:pPr>
      <w:r>
        <w:rPr>
          <w:rFonts w:ascii="Calibri" w:cs="Calibri" w:eastAsia="Calibri" w:hAnsi="Calibri"/>
          <w:color w:val="3A2A1A"/>
          <w:sz w:val="22"/>
          <w:szCs w:val="22"/>
        </w:rPr>
        <w:t xml:space="preserve">The Codex is an in-game encyclopaedia accessible at any time. It contains an entry for every radical and kanji the player has encountered. A kanji is considered “encountered” the first time it appears in a scroll’s order queue preview or in the upload summary card — not when it is produced. This means a Codex stub entry (character and meaning only, no readings) exists before the Pronunciation Gate fires. The gate fires on first production, at which point the full entry is unlocked and the kanji enters the SRS queue. This distinction matters: a player can browse a Codex stub to see what a kanji means before building it, but cannot see its readings until they have produced it and passed the gate. Base entries include: the character in brushstroke style; radical decomposition diagram; all on’yomi and kun’yomi with romaji; English meaning(s); a personal retention score; and the Factory Notes field (Research Board unlock, 10pts).</w:t>
      </w:r>
    </w:p>
    <w:p>
      <w:pPr>
        <w:spacing w:before="60" w:after="120"/>
      </w:pPr>
      <w:r>
        <w:rPr>
          <w:rFonts w:ascii="Calibri" w:cs="Calibri" w:eastAsia="Calibri" w:hAnsi="Calibri"/>
          <w:color w:val="3A2A1A"/>
          <w:sz w:val="22"/>
          <w:szCs w:val="22"/>
        </w:rPr>
        <w:t xml:space="preserve">Etymology paragraphs and vocabulary examples are Research Board unlocks (8pts and 15pts respectively), deepening entries as the player invests in learning tools. Codex entries are searchable by reading, meaning, or stroke count.</w:t>
      </w:r>
    </w:p>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7.2 Spaced Repetition System (SRS)</w:t>
      </w:r>
    </w:p>
    <w:p>
      <w:pPr>
        <w:spacing w:before="60" w:after="120"/>
      </w:pPr>
      <w:r>
        <w:rPr>
          <w:rFonts w:ascii="Calibri" w:cs="Calibri" w:eastAsia="Calibri" w:hAnsi="Calibri"/>
          <w:color w:val="3A2A1A"/>
          <w:sz w:val="22"/>
          <w:szCs w:val="22"/>
        </w:rPr>
        <w:t xml:space="preserve">Once a kanji passes its Pronunciation Gate it enters the SRS queue. The algorithm follows a simplified SM-2 schedule: 1 day → 3 days → 1 week → 2 weeks → 1 month → graduated. Incorrect reviews reset to interval 1. Reviews surface via Review Shrines (passive) or dedicated Review Mode (active, capped at 20 items per session). SRS Interval Tuning is a Research Board unlock (35pts).</w:t>
      </w:r>
    </w:p>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7.3 Vocabulary &amp; Etymology Integration</w:t>
      </w:r>
    </w:p>
    <w:p>
      <w:pPr>
        <w:spacing w:before="60" w:after="120"/>
      </w:pPr>
      <w:r>
        <w:rPr>
          <w:rFonts w:ascii="Calibri" w:cs="Calibri" w:eastAsia="Calibri" w:hAnsi="Calibri"/>
          <w:color w:val="3A2A1A"/>
          <w:sz w:val="22"/>
          <w:szCs w:val="22"/>
        </w:rPr>
        <w:t xml:space="preserve">Vocabulary items produced by the Lexicon Loom carry readings, meanings, and example sentences (unlocked via Research Board). Etymology notes explain why radicals combine to form a kanji's meaning, woven into the factory narrative. Data sourced from KanjiDic2 (CC BY-SA) and KRadFile, with development-team authored etymology notes.</w:t>
      </w:r>
    </w:p>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8. Research Board (研究板)</w:t>
      </w:r>
    </w:p>
    <w:p>
      <w:pPr>
        <w:spacing w:before="60" w:after="120"/>
      </w:pPr>
      <w:r>
        <w:rPr>
          <w:rFonts w:ascii="Calibri" w:cs="Calibri" w:eastAsia="Calibri" w:hAnsi="Calibri"/>
          <w:color w:val="3A2A1A"/>
          <w:sz w:val="22"/>
          <w:szCs w:val="22"/>
        </w:rPr>
        <w:t xml:space="preserve">The Research Board is a grid/web of interconnected unlock nodes, presented as a washi-paper scroll pinned to a board with brushstroke connector lines. Players spend Ink Points to unlock nodes. Costs follow a smooth early-cheap, late-expensive curve (5–400pts). No node is time-gated.</w:t>
      </w:r>
    </w:p>
    <w:p>
      <w:pPr>
        <w:spacing w:before="0" w:after="80"/>
      </w:pPr>
      <w:r>
        <w:t xml:space="preserve"/>
      </w:r>
    </w:p>
    <w:p>
      <w:pPr>
        <w:pStyle w:val="Heading2"/>
        <w:spacing w:before="320" w:after="120"/>
      </w:pPr>
      <w:r>
        <w:rPr>
          <w:rFonts w:ascii="Georgia" w:cs="Georgia" w:eastAsia="Georgia" w:hAnsi="Georgia"/>
          <w:b/>
          <w:bCs/>
          <w:color w:val="2C4A6E"/>
          <w:sz w:val="28"/>
          <w:szCs w:val="28"/>
        </w:rPr>
        <w:t xml:space="preserve">8.1 Node Categories</w:t>
      </w:r>
    </w:p>
    <w:p>
      <w:pPr>
        <w:pStyle w:val="ListParagraph"/>
        <w:numPr>
          <w:ilvl w:val="0"/>
          <w:numId w:val="2"/>
        </w:numPr>
        <w:spacing w:before="40" w:after="60"/>
      </w:pPr>
      <w:r>
        <w:rPr>
          <w:rFonts w:ascii="Calibri" w:cs="Calibri" w:eastAsia="Calibri" w:hAnsi="Calibri"/>
          <w:color w:val="3A2A1A"/>
          <w:sz w:val="22"/>
          <w:szCs w:val="22"/>
        </w:rPr>
        <w:t xml:space="preserve">Vermillion — Machine Upgrades (furnace tiers, belt speeds, new machine types)</w:t>
      </w:r>
    </w:p>
    <w:p>
      <w:pPr>
        <w:pStyle w:val="ListParagraph"/>
        <w:numPr>
          <w:ilvl w:val="0"/>
          <w:numId w:val="2"/>
        </w:numPr>
        <w:spacing w:before="40" w:after="60"/>
      </w:pPr>
      <w:r>
        <w:rPr>
          <w:rFonts w:ascii="Calibri" w:cs="Calibri" w:eastAsia="Calibri" w:hAnsi="Calibri"/>
          <w:color w:val="3A2A1A"/>
          <w:sz w:val="22"/>
          <w:szCs w:val="22"/>
        </w:rPr>
        <w:t xml:space="preserve">Pine Green — Radical Categories (thematic radical group unlocks)</w:t>
      </w:r>
    </w:p>
    <w:p>
      <w:pPr>
        <w:pStyle w:val="ListParagraph"/>
        <w:numPr>
          <w:ilvl w:val="0"/>
          <w:numId w:val="2"/>
        </w:numPr>
        <w:spacing w:before="40" w:after="60"/>
      </w:pPr>
      <w:r>
        <w:rPr>
          <w:rFonts w:ascii="Calibri" w:cs="Calibri" w:eastAsia="Calibri" w:hAnsi="Calibri"/>
          <w:color w:val="3A2A1A"/>
          <w:sz w:val="22"/>
          <w:szCs w:val="22"/>
        </w:rPr>
        <w:t xml:space="preserve">Indigo — Factory Tools (splitters, buffers, underground belts, Loom)</w:t>
      </w:r>
    </w:p>
    <w:p>
      <w:pPr>
        <w:pStyle w:val="ListParagraph"/>
        <w:numPr>
          <w:ilvl w:val="0"/>
          <w:numId w:val="2"/>
        </w:numPr>
        <w:spacing w:before="40" w:after="60"/>
      </w:pPr>
      <w:r>
        <w:rPr>
          <w:rFonts w:ascii="Calibri" w:cs="Calibri" w:eastAsia="Calibri" w:hAnsi="Calibri"/>
          <w:color w:val="3A2A1A"/>
          <w:sz w:val="22"/>
          <w:szCs w:val="22"/>
        </w:rPr>
        <w:t xml:space="preserve">Violet — Codex Upgrades (etymology, vocabulary examples, SRS tuning, Review Shrine)</w:t>
      </w:r>
    </w:p>
    <w:p>
      <w:pPr>
        <w:spacing w:before="0" w:after="80"/>
      </w:pPr>
      <w:r>
        <w:t xml:space="preserve"/>
      </w:r>
    </w:p>
    <w:p>
      <w:pPr>
        <w:pStyle w:val="Heading2"/>
        <w:spacing w:before="320" w:after="120"/>
      </w:pPr>
      <w:r>
        <w:rPr>
          <w:rFonts w:ascii="Georgia" w:cs="Georgia" w:eastAsia="Georgia" w:hAnsi="Georgia"/>
          <w:b/>
          <w:bCs/>
          <w:color w:val="2C4A6E"/>
          <w:sz w:val="28"/>
          <w:szCs w:val="28"/>
        </w:rPr>
        <w:t xml:space="preserve">8.2 Cross-Category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6B5A" w:sz="2"/>
              <w:left w:val="single" w:color="1A6B5A" w:sz="2"/>
              <w:bottom w:val="single" w:color="1A6B5A" w:sz="2"/>
              <w:right w:val="single" w:color="1A6B5A" w:sz="2"/>
            </w:tcBorders>
            <w:shd w:fill="1A6B5A" w:val="clear"/>
            <w:tcMar>
              <w:top w:type="dxa" w:w="80"/>
              <w:left w:type="dxa" w:w="160"/>
              <w:bottom w:type="dxa" w:w="80"/>
              <w:right w:type="dxa" w:w="160"/>
            </w:tcMar>
          </w:tcPr>
          <w:p>
            <w:pPr>
              <w:jc w:val="center"/>
            </w:pPr>
            <w:r>
              <w:rPr>
                <w:rFonts w:ascii="Calibri" w:cs="Calibri" w:eastAsia="Calibri" w:hAnsi="Calibri"/>
                <w:b/>
                <w:bCs/>
                <w:color w:val="FFFFFF"/>
                <w:sz w:val="18"/>
                <w:szCs w:val="18"/>
              </w:rPr>
              <w:t xml:space="preserve">★ NEW</w:t>
            </w:r>
          </w:p>
        </w:tc>
        <w:tc>
          <w:tcPr>
            <w:tcW w:type="dxa" w:w="8160"/>
            <w:tcBorders>
              <w:top w:val="single" w:color="1A6B5A" w:sz="2"/>
              <w:left w:val="single" w:color="1A6B5A" w:sz="2"/>
              <w:bottom w:val="single" w:color="1A6B5A" w:sz="2"/>
              <w:right w:val="single" w:color="1A6B5A" w:sz="2"/>
            </w:tcBorders>
            <w:shd w:fill="E8F5F2" w:val="clear"/>
            <w:tcMar>
              <w:top w:type="dxa" w:w="80"/>
              <w:left w:type="dxa" w:w="160"/>
              <w:bottom w:type="dxa" w:w="80"/>
              <w:right w:type="dxa" w:w="160"/>
            </w:tcMar>
          </w:tcPr>
          <w:p>
            <w:r>
              <w:rPr>
                <w:rFonts w:ascii="Calibri" w:cs="Calibri" w:eastAsia="Calibri" w:hAnsi="Calibri"/>
                <w:i/>
                <w:iCs/>
                <w:color w:val="1A6B5A"/>
                <w:sz w:val="20"/>
                <w:szCs w:val="20"/>
              </w:rPr>
              <w:t xml:space="preserve">Gap-fill: cross-category connections were mentioned in the board description but never mapped. These are the key cross-links that reward broad investment.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Connection</w:t>
            </w:r>
          </w:p>
        </w:tc>
        <w:tc>
          <w:tcPr>
            <w:tcW w:type="dxa" w:w="636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Rationale</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Nature (Green, 5pts) → Lacquer Belt (Vermillion, 25pts)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Lacquer belts require wood and mineral radicals — unlocking Nature unlocks the materials the belt is made from.</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Extraction Station Mk.II (Vermillion, 10pts) → Belt Splitter (Indigo, 12pts)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A faster extractor creates output fast enough to need routing; the splitter unlock becomes relevant.</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Composition Furnace Mk.II (Vermillion, 20pts) → Etymology Notes (Violet, 8pts)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A second recipe slot means more kanji discovered; Etymology Notes becomes more valuable.</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Mind &amp; Emotion (Green, 40pts) → SRS Interval Tuning (Violet, 35pts)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Emotional/abstract kanji are harder to retain; the SRS tuning unlock pairs naturally here.</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Language &amp; Writing (Green, 70pts) → Vocabulary Examples (Violet, 15pts)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Language kanji produce rich vocabulary; the examples unlock is most rewarding here.</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Sorting Gate (Indigo, 45pts) → Advanced Compounds (Green, 150pts)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Sorting gates become essential when producing the multi-radical compound kanji this node unlocks.</w:t>
            </w:r>
          </w:p>
        </w:tc>
      </w:tr>
    </w:tbl>
    <w:p>
      <w:pPr>
        <w:spacing w:before="0" w:after="80"/>
      </w:pPr>
      <w:r>
        <w:t xml:space="preserve"/>
      </w:r>
    </w:p>
    <w:p>
      <w:pPr>
        <w:pStyle w:val="Heading2"/>
        <w:spacing w:before="320" w:after="120"/>
      </w:pPr>
      <w:r>
        <w:rPr>
          <w:rFonts w:ascii="Georgia" w:cs="Georgia" w:eastAsia="Georgia" w:hAnsi="Georgia"/>
          <w:b/>
          <w:bCs/>
          <w:color w:val="2C4A6E"/>
          <w:sz w:val="28"/>
          <w:szCs w:val="28"/>
        </w:rPr>
        <w:t xml:space="preserve">8.3 Machine Upgrades (Vermillion)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pPr>
              <w:jc w:val="left"/>
            </w:pPr>
            <w:r>
              <w:rPr>
                <w:rFonts w:ascii="Georgia" w:cs="Georgia" w:eastAsia="Georgia" w:hAnsi="Georgia"/>
                <w:b/>
                <w:bCs/>
                <w:color w:val="FFFFFF"/>
                <w:sz w:val="22"/>
                <w:szCs w:val="22"/>
              </w:rPr>
              <w:t xml:space="preserve">Node</w:t>
            </w:r>
          </w:p>
        </w:tc>
        <w:tc>
          <w:tcPr>
            <w:tcW w:type="dxa" w:w="80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pPr>
              <w:jc w:val="center"/>
            </w:pPr>
            <w:r>
              <w:rPr>
                <w:rFonts w:ascii="Georgia" w:cs="Georgia" w:eastAsia="Georgia" w:hAnsi="Georgia"/>
                <w:b/>
                <w:bCs/>
                <w:color w:val="FFFFFF"/>
                <w:sz w:val="22"/>
                <w:szCs w:val="22"/>
              </w:rPr>
              <w:t xml:space="preserve">Cost</w:t>
            </w:r>
          </w:p>
        </w:tc>
        <w:tc>
          <w:tcPr>
            <w:tcW w:type="dxa" w:w="536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pPr>
              <w:jc w:val="left"/>
            </w:pPr>
            <w:r>
              <w:rPr>
                <w:rFonts w:ascii="Georgia" w:cs="Georgia" w:eastAsia="Georgia" w:hAnsi="Georgia"/>
                <w:b/>
                <w:bCs/>
                <w:color w:val="FFFFFF"/>
                <w:sz w:val="22"/>
                <w:szCs w:val="22"/>
              </w:rPr>
              <w:t xml:space="preserve">Effect</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8B1A1A"/>
                <w:sz w:val="21"/>
                <w:szCs w:val="21"/>
              </w:rPr>
              <w:t xml:space="preserve">Extraction Station Mk.II</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10</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Semi-automatic; 3 radicals/cycle. Conveyor arm output.</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8B1A1A"/>
                <w:sz w:val="21"/>
                <w:szCs w:val="21"/>
              </w:rPr>
              <w:t xml:space="preserve">Composition Furnace Mk.II</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20</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2 parallel recipe slots. Produces two different kanji simultaneously.</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8B1A1A"/>
                <w:sz w:val="21"/>
                <w:szCs w:val="21"/>
              </w:rPr>
              <w:t xml:space="preserve">Lacquer Belt</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25</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2 items/second. Unlocks mid-tier throughput. Requires Extraction Station Mk.II and Nature radical category to be unlocked first (cross-category dependency).</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8B1A1A"/>
                <w:sz w:val="21"/>
                <w:szCs w:val="21"/>
              </w:rPr>
              <w:t xml:space="preserve">Extraction Station Mk.III</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60</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Fully automated; 8 radicals/cycle. No player interaction required.</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8B1A1A"/>
                <w:sz w:val="21"/>
                <w:szCs w:val="21"/>
              </w:rPr>
              <w:t xml:space="preserve">Composition Furnace Mk.III</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90</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4 parallel slots. –20% cycle time. Required for 4+ radical recipes.</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8B1A1A"/>
                <w:sz w:val="21"/>
                <w:szCs w:val="21"/>
              </w:rPr>
              <w:t xml:space="preserve">Silk Belt</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120</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4 items/second, dual-lane. Required for late-game throughput.</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8B1A1A"/>
                <w:sz w:val="21"/>
                <w:szCs w:val="21"/>
              </w:rPr>
              <w:t xml:space="preserve">Sentence Press</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200</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Combines 2–4 vocabulary words into sentences using pre-authored grammatical patterns. Each new sentence unlocks a Narrative Reward (illustrated vignette + cultural annotation), collected in a main-menu gallery. Slow cycle time; requires careful throughput planning.</w:t>
            </w:r>
          </w:p>
        </w:tc>
      </w:tr>
    </w:tbl>
    <w:p>
      <w:pPr>
        <w:spacing w:before="0" w:after="80"/>
      </w:pPr>
      <w:r>
        <w:t xml:space="preserve"/>
      </w:r>
    </w:p>
    <w:p>
      <w:pPr>
        <w:pStyle w:val="Heading2"/>
        <w:spacing w:before="320" w:after="120"/>
      </w:pPr>
      <w:r>
        <w:rPr>
          <w:rFonts w:ascii="Georgia" w:cs="Georgia" w:eastAsia="Georgia" w:hAnsi="Georgia"/>
          <w:b/>
          <w:bCs/>
          <w:color w:val="2C4A6E"/>
          <w:sz w:val="28"/>
          <w:szCs w:val="28"/>
        </w:rPr>
        <w:t xml:space="preserve">8.4 Radical Categories (Pine Green)</w:t>
      </w:r>
    </w:p>
    <w:p>
      <w:pPr>
        <w:spacing w:before="60" w:after="120"/>
      </w:pPr>
      <w:r>
        <w:rPr>
          <w:rFonts w:ascii="Calibri" w:cs="Calibri" w:eastAsia="Calibri" w:hAnsi="Calibri"/>
          <w:color w:val="3A2A1A"/>
          <w:sz w:val="22"/>
          <w:szCs w:val="22"/>
        </w:rPr>
        <w:t xml:space="preserve">Each category unlocks a thematically grouped set of radicals. Players start with People &amp; Body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Category (Cost)</w:t>
            </w:r>
          </w:p>
        </w:tc>
        <w:tc>
          <w:tcPr>
            <w:tcW w:type="dxa" w:w="636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Key Radicals → Example Kanji Enabled</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人体 People &amp; Body (default)</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人 大 女 子 口 手 目 耳 足 → 休 体 好 字 名 明</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自然 Nature (5pts)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日 月 山 川 木 火 水 土 草 竹 → 森 林 岩 池 花 炎 海 雪</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時間 Time &amp; Number (8pts)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一～十 百 千 万 年 月 日 時 分 → 今 毎 週 昨 来 去 前 後 朝 夕</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場所 Place &amp; Direction (15pts)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上 下 左 右 中 外 東 西 南 北 国 村 町 市 → 道 橋 近 遠 都 京</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動作 Actions &amp; Verbs (25pts)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行 来 見 聞 言 食 飲 走 立 座 → 歩 走 飛 泳 登 降 押 引</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家族 Family &amp; Society (30pts)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父 母 兄 弟 姉 妹 友 王 民 → 家 族 親 婚 社 会 学 校</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感情 Mind &amp; Emotion (40pts)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心 思 感 愛 怒 悲 楽 望 志 念 → 悲 恋 怒 想 忘 慕 恐 懐</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言語 Language &amp; Writing (70pts)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言 語 文 字 書 読 話 聞 答 問 → 詩 詞 訓 読 誦 謡 詠</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高度 Advanced Compounds (150pts)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Multi-radical compounds unlocked progressively → N3–N2 kanji requiring 4+ radical inputs</w:t>
            </w:r>
          </w:p>
        </w:tc>
      </w:tr>
    </w:tbl>
    <w:p>
      <w:pPr>
        <w:spacing w:before="0" w:after="80"/>
      </w:pPr>
      <w:r>
        <w:t xml:space="preserve"/>
      </w:r>
    </w:p>
    <w:p>
      <w:pPr>
        <w:pStyle w:val="Heading2"/>
        <w:spacing w:before="320" w:after="120"/>
      </w:pPr>
      <w:r>
        <w:rPr>
          <w:rFonts w:ascii="Georgia" w:cs="Georgia" w:eastAsia="Georgia" w:hAnsi="Georgia"/>
          <w:b/>
          <w:bCs/>
          <w:color w:val="2C4A6E"/>
          <w:sz w:val="28"/>
          <w:szCs w:val="28"/>
        </w:rPr>
        <w:t xml:space="preserve">8.5 Factory Tools (Indigo)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2C4A6E" w:sz="2"/>
              <w:left w:val="single" w:color="2C4A6E" w:sz="2"/>
              <w:bottom w:val="single" w:color="2C4A6E" w:sz="2"/>
              <w:right w:val="single" w:color="2C4A6E" w:sz="2"/>
            </w:tcBorders>
            <w:shd w:fill="2C4A6E" w:val="clear"/>
            <w:tcMar>
              <w:top w:type="dxa" w:w="80"/>
              <w:left w:type="dxa" w:w="160"/>
              <w:bottom w:type="dxa" w:w="80"/>
              <w:right w:type="dxa" w:w="160"/>
            </w:tcMar>
          </w:tcPr>
          <w:p>
            <w:pPr>
              <w:jc w:val="left"/>
            </w:pPr>
            <w:r>
              <w:rPr>
                <w:rFonts w:ascii="Georgia" w:cs="Georgia" w:eastAsia="Georgia" w:hAnsi="Georgia"/>
                <w:b/>
                <w:bCs/>
                <w:color w:val="FFFFFF"/>
                <w:sz w:val="22"/>
                <w:szCs w:val="22"/>
              </w:rPr>
              <w:t xml:space="preserve">Node</w:t>
            </w:r>
          </w:p>
        </w:tc>
        <w:tc>
          <w:tcPr>
            <w:tcW w:type="dxa" w:w="800"/>
            <w:tcBorders>
              <w:top w:val="single" w:color="2C4A6E" w:sz="2"/>
              <w:left w:val="single" w:color="2C4A6E" w:sz="2"/>
              <w:bottom w:val="single" w:color="2C4A6E" w:sz="2"/>
              <w:right w:val="single" w:color="2C4A6E" w:sz="2"/>
            </w:tcBorders>
            <w:shd w:fill="2C4A6E" w:val="clear"/>
            <w:tcMar>
              <w:top w:type="dxa" w:w="80"/>
              <w:left w:type="dxa" w:w="160"/>
              <w:bottom w:type="dxa" w:w="80"/>
              <w:right w:type="dxa" w:w="160"/>
            </w:tcMar>
          </w:tcPr>
          <w:p>
            <w:pPr>
              <w:jc w:val="center"/>
            </w:pPr>
            <w:r>
              <w:rPr>
                <w:rFonts w:ascii="Georgia" w:cs="Georgia" w:eastAsia="Georgia" w:hAnsi="Georgia"/>
                <w:b/>
                <w:bCs/>
                <w:color w:val="FFFFFF"/>
                <w:sz w:val="22"/>
                <w:szCs w:val="22"/>
              </w:rPr>
              <w:t xml:space="preserve">Cost</w:t>
            </w:r>
          </w:p>
        </w:tc>
        <w:tc>
          <w:tcPr>
            <w:tcW w:type="dxa" w:w="5360"/>
            <w:tcBorders>
              <w:top w:val="single" w:color="2C4A6E" w:sz="2"/>
              <w:left w:val="single" w:color="2C4A6E" w:sz="2"/>
              <w:bottom w:val="single" w:color="2C4A6E" w:sz="2"/>
              <w:right w:val="single" w:color="2C4A6E" w:sz="2"/>
            </w:tcBorders>
            <w:shd w:fill="2C4A6E" w:val="clear"/>
            <w:tcMar>
              <w:top w:type="dxa" w:w="80"/>
              <w:left w:type="dxa" w:w="160"/>
              <w:bottom w:type="dxa" w:w="80"/>
              <w:right w:type="dxa" w:w="160"/>
            </w:tcMar>
          </w:tcPr>
          <w:p>
            <w:pPr>
              <w:jc w:val="left"/>
            </w:pPr>
            <w:r>
              <w:rPr>
                <w:rFonts w:ascii="Georgia" w:cs="Georgia" w:eastAsia="Georgia" w:hAnsi="Georgia"/>
                <w:b/>
                <w:bCs/>
                <w:color w:val="FFFFFF"/>
                <w:sz w:val="22"/>
                <w:szCs w:val="22"/>
              </w:rPr>
              <w:t xml:space="preserve">Effect</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8B1A1A"/>
                <w:sz w:val="21"/>
                <w:szCs w:val="21"/>
              </w:rPr>
              <w:t xml:space="preserve">Belt Splitter &amp; Merger</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12</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Divides one belt into two outputs or combines two into one.</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8B1A1A"/>
                <w:sz w:val="21"/>
                <w:szCs w:val="21"/>
              </w:rPr>
              <w:t xml:space="preserve">Buffer Chest</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18</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Stores up to 200 items of one type. Prevents upstream stalls.</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8B1A1A"/>
                <w:sz w:val="21"/>
                <w:szCs w:val="21"/>
              </w:rPr>
              <w:t xml:space="preserve">Underground Belt Tunnel</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30</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Routes belt beneath crossing belts. Max 6-tile tunnel. Pairs as entrance/exit.</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8B1A1A"/>
                <w:sz w:val="21"/>
                <w:szCs w:val="21"/>
              </w:rPr>
              <w:t xml:space="preserve">Sorting Gate</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45</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Routes belt items by type to designated outputs. Configurable per-radical or per-kanji.</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8B1A1A"/>
                <w:sz w:val="21"/>
                <w:szCs w:val="21"/>
              </w:rPr>
              <w:t xml:space="preserve">Lexicon Loom</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80</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Combines 2–4 kanji into vocabulary words. Required to progress beyond Phase 1.</w:t>
            </w:r>
          </w:p>
        </w:tc>
      </w:tr>
    </w:tbl>
    <w:p>
      <w:pPr>
        <w:spacing w:before="0" w:after="80"/>
      </w:pPr>
      <w:r>
        <w:t xml:space="preserve"/>
      </w:r>
    </w:p>
    <w:p>
      <w:pPr>
        <w:pStyle w:val="Heading2"/>
        <w:spacing w:before="320" w:after="120"/>
      </w:pPr>
      <w:r>
        <w:rPr>
          <w:rFonts w:ascii="Georgia" w:cs="Georgia" w:eastAsia="Georgia" w:hAnsi="Georgia"/>
          <w:b/>
          <w:bCs/>
          <w:color w:val="2C4A6E"/>
          <w:sz w:val="28"/>
          <w:szCs w:val="28"/>
        </w:rPr>
        <w:t xml:space="preserve">8.6 Codex Upgrades (Violet)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7B5EA7" w:sz="2"/>
              <w:left w:val="single" w:color="7B5EA7" w:sz="2"/>
              <w:bottom w:val="single" w:color="7B5EA7" w:sz="2"/>
              <w:right w:val="single" w:color="7B5EA7" w:sz="2"/>
            </w:tcBorders>
            <w:shd w:fill="7B5EA7" w:val="clear"/>
            <w:tcMar>
              <w:top w:type="dxa" w:w="80"/>
              <w:left w:type="dxa" w:w="160"/>
              <w:bottom w:type="dxa" w:w="80"/>
              <w:right w:type="dxa" w:w="160"/>
            </w:tcMar>
          </w:tcPr>
          <w:p>
            <w:pPr>
              <w:jc w:val="left"/>
            </w:pPr>
            <w:r>
              <w:rPr>
                <w:rFonts w:ascii="Georgia" w:cs="Georgia" w:eastAsia="Georgia" w:hAnsi="Georgia"/>
                <w:b/>
                <w:bCs/>
                <w:color w:val="FFFFFF"/>
                <w:sz w:val="22"/>
                <w:szCs w:val="22"/>
              </w:rPr>
              <w:t xml:space="preserve">Node</w:t>
            </w:r>
          </w:p>
        </w:tc>
        <w:tc>
          <w:tcPr>
            <w:tcW w:type="dxa" w:w="800"/>
            <w:tcBorders>
              <w:top w:val="single" w:color="7B5EA7" w:sz="2"/>
              <w:left w:val="single" w:color="7B5EA7" w:sz="2"/>
              <w:bottom w:val="single" w:color="7B5EA7" w:sz="2"/>
              <w:right w:val="single" w:color="7B5EA7" w:sz="2"/>
            </w:tcBorders>
            <w:shd w:fill="7B5EA7" w:val="clear"/>
            <w:tcMar>
              <w:top w:type="dxa" w:w="80"/>
              <w:left w:type="dxa" w:w="160"/>
              <w:bottom w:type="dxa" w:w="80"/>
              <w:right w:type="dxa" w:w="160"/>
            </w:tcMar>
          </w:tcPr>
          <w:p>
            <w:pPr>
              <w:jc w:val="center"/>
            </w:pPr>
            <w:r>
              <w:rPr>
                <w:rFonts w:ascii="Georgia" w:cs="Georgia" w:eastAsia="Georgia" w:hAnsi="Georgia"/>
                <w:b/>
                <w:bCs/>
                <w:color w:val="FFFFFF"/>
                <w:sz w:val="22"/>
                <w:szCs w:val="22"/>
              </w:rPr>
              <w:t xml:space="preserve">Cost</w:t>
            </w:r>
          </w:p>
        </w:tc>
        <w:tc>
          <w:tcPr>
            <w:tcW w:type="dxa" w:w="5360"/>
            <w:tcBorders>
              <w:top w:val="single" w:color="7B5EA7" w:sz="2"/>
              <w:left w:val="single" w:color="7B5EA7" w:sz="2"/>
              <w:bottom w:val="single" w:color="7B5EA7" w:sz="2"/>
              <w:right w:val="single" w:color="7B5EA7" w:sz="2"/>
            </w:tcBorders>
            <w:shd w:fill="7B5EA7" w:val="clear"/>
            <w:tcMar>
              <w:top w:type="dxa" w:w="80"/>
              <w:left w:type="dxa" w:w="160"/>
              <w:bottom w:type="dxa" w:w="80"/>
              <w:right w:type="dxa" w:w="160"/>
            </w:tcMar>
          </w:tcPr>
          <w:p>
            <w:pPr>
              <w:jc w:val="left"/>
            </w:pPr>
            <w:r>
              <w:rPr>
                <w:rFonts w:ascii="Georgia" w:cs="Georgia" w:eastAsia="Georgia" w:hAnsi="Georgia"/>
                <w:b/>
                <w:bCs/>
                <w:color w:val="FFFFFF"/>
                <w:sz w:val="22"/>
                <w:szCs w:val="22"/>
              </w:rPr>
              <w:t xml:space="preserve">Effect</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7B5EA7"/>
                <w:sz w:val="21"/>
                <w:szCs w:val="21"/>
              </w:rPr>
              <w:t xml:space="preserve">Etymology Notes</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8</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Adds etymology paragraph to each Codex entry.</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7B5EA7"/>
                <w:sz w:val="21"/>
                <w:szCs w:val="21"/>
              </w:rPr>
              <w:t xml:space="preserve">Vocabulary Examples</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15</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Adds up to 5 vocabulary words per Codex entry with readings and sentences.</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7B5EA7"/>
                <w:sz w:val="21"/>
                <w:szCs w:val="21"/>
              </w:rPr>
              <w:t xml:space="preserve">SRS Interval Tuning</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35</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Unlocks per-kanji interval adjustment in SRS Dashboard.</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7B5EA7"/>
                <w:sz w:val="21"/>
                <w:szCs w:val="21"/>
              </w:rPr>
              <w:t xml:space="preserve">Review Shrine Machine</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55</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Placeable machine. Passive SRS prompts; 10% Ink Point bonus on correct reviews.</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7B5EA7"/>
                <w:sz w:val="21"/>
                <w:szCs w:val="21"/>
              </w:rPr>
              <w:t xml:space="preserve">Retention Dashboard</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75</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Full retention analytics: heatmap, streak, weakest kanji, review calendar.</w:t>
            </w:r>
          </w:p>
        </w:tc>
      </w:tr>
      <w:tr>
        <w:tc>
          <w:tcPr>
            <w:tcW w:type="dxa" w:w="32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r>
              <w:rPr>
                <w:rFonts w:ascii="Calibri" w:cs="Calibri" w:eastAsia="Calibri" w:hAnsi="Calibri"/>
                <w:b/>
                <w:bCs/>
                <w:color w:val="7B5EA7"/>
                <w:sz w:val="21"/>
                <w:szCs w:val="21"/>
              </w:rPr>
              <w:t xml:space="preserve">Factory Notes Field</w:t>
            </w:r>
          </w:p>
        </w:tc>
        <w:tc>
          <w:tcPr>
            <w:tcW w:type="dxa" w:w="800"/>
            <w:tcBorders>
              <w:top w:val="single" w:color="C8B89A" w:sz="1"/>
              <w:left w:val="single" w:color="C8B89A" w:sz="1"/>
              <w:bottom w:val="single" w:color="C8B89A" w:sz="1"/>
              <w:right w:val="single" w:color="C8B89A" w:sz="1"/>
            </w:tcBorders>
            <w:shd w:fill="F5F0E8" w:val="clear"/>
            <w:tcMar>
              <w:top w:type="dxa" w:w="80"/>
              <w:left w:type="dxa" w:w="160"/>
              <w:bottom w:type="dxa" w:w="80"/>
              <w:right w:type="dxa" w:w="160"/>
            </w:tcMar>
          </w:tcPr>
          <w:p>
            <w:pPr>
              <w:jc w:val="center"/>
            </w:pPr>
            <w:r>
              <w:rPr>
                <w:rFonts w:ascii="Calibri" w:cs="Calibri" w:eastAsia="Calibri" w:hAnsi="Calibri"/>
                <w:color w:val="3A2A1A"/>
                <w:sz w:val="21"/>
                <w:szCs w:val="21"/>
              </w:rPr>
              <w:t xml:space="preserve">10</w:t>
            </w:r>
          </w:p>
        </w:tc>
        <w:tc>
          <w:tcPr>
            <w:tcW w:type="dxa" w:w="5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Free-text notes field on every Codex entry.</w:t>
            </w:r>
          </w:p>
        </w:tc>
      </w:tr>
    </w:tbl>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9. Document Mode</w:t>
      </w:r>
    </w:p>
    <w:p>
      <w:pPr>
        <w:pStyle w:val="Heading2"/>
        <w:spacing w:before="320" w:after="120"/>
      </w:pPr>
      <w:r>
        <w:rPr>
          <w:rFonts w:ascii="Georgia" w:cs="Georgia" w:eastAsia="Georgia" w:hAnsi="Georgia"/>
          <w:b/>
          <w:bCs/>
          <w:color w:val="2C4A6E"/>
          <w:sz w:val="28"/>
          <w:szCs w:val="28"/>
        </w:rPr>
        <w:t xml:space="preserve">9.1 Overview</w:t>
      </w:r>
    </w:p>
    <w:p>
      <w:pPr>
        <w:spacing w:before="60" w:after="120"/>
      </w:pPr>
      <w:r>
        <w:rPr>
          <w:rFonts w:ascii="Calibri" w:cs="Calibri" w:eastAsia="Calibri" w:hAnsi="Calibri"/>
          <w:color w:val="3A2A1A"/>
          <w:sz w:val="22"/>
          <w:szCs w:val="22"/>
        </w:rPr>
        <w:t xml:space="preserve">Document Mode reframes the game around a motivating question: what do you need to build to read this? The player's factory order queue is derived directly from the unique kanji in a target text. Completing the queue means the document is readable. That is the win condition.</w:t>
      </w:r>
    </w:p>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9.2 Main Campaign — The Scroll Library</w:t>
      </w:r>
    </w:p>
    <w:p>
      <w:pPr>
        <w:spacing w:before="60" w:after="120"/>
      </w:pPr>
      <w:r>
        <w:rPr>
          <w:rFonts w:ascii="Calibri" w:cs="Calibri" w:eastAsia="Calibri" w:hAnsi="Calibri"/>
          <w:color w:val="3A2A1A"/>
          <w:sz w:val="22"/>
          <w:szCs w:val="22"/>
        </w:rPr>
        <w:t xml:space="preserve">The campaign is structured as a Scroll Library — a curated collection of Japanese texts grouped into three chapters. Each scroll is a self-contained level with its own factory map, kanji order queue, and reward. See Part II for full scroll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Chapter</w:t>
            </w:r>
          </w:p>
        </w:tc>
        <w:tc>
          <w:tcPr>
            <w:tcW w:type="dxa" w:w="636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Texts &amp; JLPT Level</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一  Everyday Signs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Shop signs, menus, station boards, notices. N5.</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二  Folk Tales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Momotarō, Kaguya-hime, Tanabata, Urashima Tarō. N5–N4.</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三  Classical Poetry</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Haiku by Bashō, Buson, Issa; waka from Hyakunin Isshu. N4–N3.</w:t>
            </w:r>
          </w:p>
        </w:tc>
      </w:tr>
    </w:tbl>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9.3 Custom Document Mode</w:t>
      </w:r>
    </w:p>
    <w:p>
      <w:pPr>
        <w:spacing w:before="60" w:after="120"/>
      </w:pPr>
      <w:r>
        <w:rPr>
          <w:rFonts w:ascii="Calibri" w:cs="Calibri" w:eastAsia="Calibri" w:hAnsi="Calibri"/>
          <w:color w:val="3A2A1A"/>
          <w:sz w:val="22"/>
          <w:szCs w:val="22"/>
        </w:rPr>
        <w:t xml:space="preserve">Players paste any Japanese text and the game generates a playable level from it. The parser extracts unique kanji, splits them into Known/New, shows a summary card, and generates a factory map via the PMG (see Part III). On completion, all kanji are added to the Codex and SRS queue. Input is governed by two independent limits: a character count cap (500 characters for MVP, no cap at Full Release) and a NewKanji cap (80 for standard sessions, 120 in Advanced Mode). A 500-character text typically yields 10–40 unique kanji depending on density; the character cap is the binding constraint for MVP, and the NewKanji cap is the binding constraint for advanced learners uploading dense texts.</w:t>
      </w:r>
    </w:p>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9.4 Study Mode vs. Challenge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Feature</w:t>
            </w:r>
          </w:p>
        </w:tc>
        <w:tc>
          <w:tcPr>
            <w:tcW w:type="dxa" w:w="636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Study Mode  /  Challenge Mode</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Pronunciation Gates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Required in both modes</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Unknown kanji display</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Study: ??? with meaning on hover  /  Challenge: ??? with no peek</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Recipe hints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Study: shown immediately  /  Challenge: hidden until researched</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SRS queue</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All new kanji added at standard interval in both modes</w:t>
            </w:r>
          </w:p>
        </w:tc>
      </w:tr>
    </w:tbl>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9.5 The Reveal</w:t>
      </w:r>
    </w:p>
    <w:p>
      <w:pPr>
        <w:spacing w:before="60" w:after="120"/>
      </w:pPr>
      <w:r>
        <w:rPr>
          <w:rFonts w:ascii="Calibri" w:cs="Calibri" w:eastAsia="Calibri" w:hAnsi="Calibri"/>
          <w:color w:val="3A2A1A"/>
          <w:sz w:val="22"/>
          <w:szCs w:val="22"/>
        </w:rPr>
        <w:t xml:space="preserve">On queue completion, the game transitions to The Reveal: a full-screen woodblock-print scroll showing the original document, now legible, with furigana toggleable off. Campaign scrolls include a cultural annotation. Custom uploads show a stat card (kanji produced, new to Codex, SRS items scheduled, time taken). The document is saved to a Read Scrolls shelf in the main menu.</w:t>
      </w:r>
    </w:p>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10. Aesthetic &amp; User Interface</w:t>
      </w:r>
    </w:p>
    <w:p>
      <w:pPr>
        <w:pStyle w:val="Heading2"/>
        <w:spacing w:before="320" w:after="120"/>
      </w:pPr>
      <w:r>
        <w:rPr>
          <w:rFonts w:ascii="Georgia" w:cs="Georgia" w:eastAsia="Georgia" w:hAnsi="Georgia"/>
          <w:b/>
          <w:bCs/>
          <w:color w:val="2C4A6E"/>
          <w:sz w:val="28"/>
          <w:szCs w:val="28"/>
        </w:rPr>
        <w:t xml:space="preserve">10.1 Visual Direction</w:t>
      </w:r>
    </w:p>
    <w:p>
      <w:pPr>
        <w:spacing w:before="60" w:after="120"/>
      </w:pPr>
      <w:r>
        <w:rPr>
          <w:rFonts w:ascii="Calibri" w:cs="Calibri" w:eastAsia="Calibri" w:hAnsi="Calibri"/>
          <w:color w:val="3A2A1A"/>
          <w:sz w:val="22"/>
          <w:szCs w:val="22"/>
        </w:rPr>
        <w:t xml:space="preserve">Hand-crafted Japanese woodblock-print aesthetic. Colour palette: sumi ink (deep blacks), washi paper (warm off-whites), and traditional pigments (indigo, vermillion, pine green). Factory buildings reference Edo-period dozō warehouses. Conveyors run through bamboo-and-timber channels. Torii gate motifs mark major milestones.</w:t>
      </w:r>
    </w:p>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10.2 Audio</w:t>
      </w:r>
    </w:p>
    <w:p>
      <w:pPr>
        <w:spacing w:before="60" w:after="120"/>
      </w:pPr>
      <w:r>
        <w:rPr>
          <w:rFonts w:ascii="Calibri" w:cs="Calibri" w:eastAsia="Calibri" w:hAnsi="Calibri"/>
          <w:color w:val="3A2A1A"/>
          <w:sz w:val="22"/>
          <w:szCs w:val="22"/>
        </w:rPr>
        <w:t xml:space="preserve">Shakuhachi, koto, and taiko in a calm ambient register that shifts to a more driving arrangement at high factory throughput. UI sounds from paper, brush, stamp, and stone. Pronunciation audio by a native Japanese speaker (post-launch).</w:t>
      </w:r>
    </w:p>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10.3 UI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Panel</w:t>
            </w:r>
          </w:p>
        </w:tc>
        <w:tc>
          <w:tcPr>
            <w:tcW w:type="dxa" w:w="636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Function</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Factory View</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Primary gameplay screen. Top-down map with zoom/pan. Toolbar for machine/belt placement.</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Dispatch Board</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Side panel showing three active quota orders with timers and reward multipliers.</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Codex (字典)</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Full-screen encyclopaedia with search and filter. Hotkey: C.</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Research Board</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Tech-tree web overlay for unlocking nodes. Accessible via toolbar.</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SRS Dashboard</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Review queue, retention rates, streak data. Accessible via toolbar.</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Blueprint Manager</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Save, load, and browse blueprints. Import/export for community sharing.</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Kana Reference</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hAnsi="Calibri"/>
                <w:color w:val="3A2A1A"/>
                <w:sz w:val="21"/>
                <w:szCs w:val="21"/>
              </w:rPr>
              <w:t xml:space="preserve">Quick-access syllabary grid from Settings menu.</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hAnsi="Calibri"/>
                <w:b/>
                <w:bCs/>
                <w:color w:val="2C4A6E"/>
                <w:sz w:val="21"/>
                <w:szCs w:val="21"/>
              </w:rPr>
              <w:t xml:space="preserve">Read Scrolls Shelf</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hAnsi="Calibri"/>
                <w:color w:val="3A2A1A"/>
                <w:sz w:val="21"/>
                <w:szCs w:val="21"/>
              </w:rPr>
              <w:t xml:space="preserve">Main menu panel listing all completed scrolls (campaign and custom). Each entry shows the source text, completion date, kanji count, and a link to re-read the Reveal illustration.</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Settings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Audio, text size, romaji toggle, furigana toggle, colourblind mode, key bindings.</w:t>
            </w:r>
          </w:p>
        </w:tc>
      </w:tr>
    </w:tbl>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11. Content Scope</w:t>
      </w:r>
    </w:p>
    <w:p>
      <w:pPr>
        <w:pStyle w:val="Heading2"/>
        <w:spacing w:before="320" w:after="120"/>
      </w:pPr>
      <w:r>
        <w:rPr>
          <w:rFonts w:ascii="Georgia" w:cs="Georgia" w:eastAsia="Georgia" w:hAnsi="Georgia"/>
          <w:b/>
          <w:bCs/>
          <w:color w:val="2C4A6E"/>
          <w:sz w:val="28"/>
          <w:szCs w:val="28"/>
        </w:rPr>
        <w:t xml:space="preserve">11.1 MVP</w:t>
      </w:r>
    </w:p>
    <w:p>
      <w:pPr>
        <w:pStyle w:val="ListParagraph"/>
        <w:numPr>
          <w:ilvl w:val="0"/>
          <w:numId w:val="2"/>
        </w:numPr>
        <w:spacing w:before="40" w:after="60"/>
      </w:pPr>
      <w:r>
        <w:rPr>
          <w:rFonts w:ascii="Calibri" w:cs="Calibri" w:eastAsia="Calibri" w:hAnsi="Calibri"/>
          <w:color w:val="3A2A1A"/>
          <w:sz w:val="22"/>
          <w:szCs w:val="22"/>
        </w:rPr>
        <w:t xml:space="preserve">Phase 1 kanji (80 characters, ~40 radicals) + The First Scroll tutorial</w:t>
      </w:r>
    </w:p>
    <w:p>
      <w:pPr>
        <w:pStyle w:val="ListParagraph"/>
        <w:numPr>
          <w:ilvl w:val="0"/>
          <w:numId w:val="2"/>
        </w:numPr>
        <w:spacing w:before="40" w:after="60"/>
      </w:pPr>
      <w:r>
        <w:rPr>
          <w:rFonts w:ascii="Calibri" w:cs="Calibri" w:eastAsia="Calibri" w:hAnsi="Calibri"/>
          <w:color w:val="3A2A1A"/>
          <w:sz w:val="22"/>
          <w:szCs w:val="22"/>
        </w:rPr>
        <w:t xml:space="preserve">Extraction Station Mk.I &amp; II, Composition Furnace Mk.I, paper belt, splitter/merger</w:t>
      </w:r>
    </w:p>
    <w:p>
      <w:pPr>
        <w:pStyle w:val="ListParagraph"/>
        <w:numPr>
          <w:ilvl w:val="0"/>
          <w:numId w:val="2"/>
        </w:numPr>
        <w:spacing w:before="40" w:after="60"/>
      </w:pPr>
      <w:r>
        <w:rPr>
          <w:rFonts w:ascii="Calibri" w:cs="Calibri" w:eastAsia="Calibri" w:hAnsi="Calibri"/>
          <w:color w:val="3A2A1A"/>
          <w:sz w:val="22"/>
          <w:szCs w:val="22"/>
        </w:rPr>
        <w:t xml:space="preserve">Pronunciation Gates (all three quiz formats)</w:t>
      </w:r>
    </w:p>
    <w:p>
      <w:pPr>
        <w:pStyle w:val="ListParagraph"/>
        <w:numPr>
          <w:ilvl w:val="0"/>
          <w:numId w:val="2"/>
        </w:numPr>
        <w:spacing w:before="40" w:after="60"/>
      </w:pPr>
      <w:r>
        <w:rPr>
          <w:rFonts w:ascii="Calibri" w:cs="Calibri" w:eastAsia="Calibri" w:hAnsi="Calibri"/>
          <w:color w:val="3A2A1A"/>
          <w:sz w:val="22"/>
          <w:szCs w:val="22"/>
        </w:rPr>
        <w:t xml:space="preserve">Codex (base entries; Etymology Notes and Vocabulary Examples as early Research nodes)</w:t>
      </w:r>
    </w:p>
    <w:p>
      <w:pPr>
        <w:pStyle w:val="ListParagraph"/>
        <w:numPr>
          <w:ilvl w:val="0"/>
          <w:numId w:val="2"/>
        </w:numPr>
        <w:spacing w:before="40" w:after="60"/>
      </w:pPr>
      <w:r>
        <w:rPr>
          <w:rFonts w:ascii="Calibri" w:cs="Calibri" w:eastAsia="Calibri" w:hAnsi="Calibri"/>
          <w:color w:val="3A2A1A"/>
          <w:sz w:val="22"/>
          <w:szCs w:val="22"/>
        </w:rPr>
        <w:t xml:space="preserve">SRS active review mode</w:t>
      </w:r>
    </w:p>
    <w:p>
      <w:pPr>
        <w:pStyle w:val="ListParagraph"/>
        <w:numPr>
          <w:ilvl w:val="0"/>
          <w:numId w:val="2"/>
        </w:numPr>
        <w:spacing w:before="40" w:after="60"/>
      </w:pPr>
      <w:r>
        <w:rPr>
          <w:rFonts w:ascii="Calibri" w:cs="Calibri" w:eastAsia="Calibri" w:hAnsi="Calibri"/>
          <w:color w:val="3A2A1A"/>
          <w:sz w:val="22"/>
          <w:szCs w:val="22"/>
        </w:rPr>
        <w:t xml:space="preserve">Campaign Chapter 一 (6 scrolls) + Chapter 二 scrolls 二-01 through 二-05 (N5 content). Scrolls 二-06 through 二-08 require Actions &amp; Verbs and Family &amp; Society radical categories and are Full Release additions.</w:t>
      </w:r>
    </w:p>
    <w:p>
      <w:pPr>
        <w:pStyle w:val="ListParagraph"/>
        <w:numPr>
          <w:ilvl w:val="0"/>
          <w:numId w:val="2"/>
        </w:numPr>
        <w:spacing w:before="40" w:after="60"/>
      </w:pPr>
      <w:r>
        <w:rPr>
          <w:rFonts w:ascii="Calibri" w:cs="Calibri" w:eastAsia="Calibri" w:hAnsi="Calibri"/>
          <w:color w:val="3A2A1A"/>
          <w:sz w:val="22"/>
          <w:szCs w:val="22"/>
        </w:rPr>
        <w:t xml:space="preserve">Custom Document Mode (Study Mode only for MVP)</w:t>
      </w:r>
    </w:p>
    <w:p>
      <w:pPr>
        <w:pStyle w:val="ListParagraph"/>
        <w:numPr>
          <w:ilvl w:val="0"/>
          <w:numId w:val="2"/>
        </w:numPr>
        <w:spacing w:before="40" w:after="60"/>
      </w:pPr>
      <w:r>
        <w:rPr>
          <w:rFonts w:ascii="Calibri" w:cs="Calibri" w:eastAsia="Calibri" w:hAnsi="Calibri"/>
          <w:color w:val="3A2A1A"/>
          <w:sz w:val="22"/>
          <w:szCs w:val="22"/>
        </w:rPr>
        <w:t xml:space="preserve">Blueprint save/load (local)</w:t>
      </w:r>
    </w:p>
    <w:p>
      <w:pPr>
        <w:pStyle w:val="ListParagraph"/>
        <w:numPr>
          <w:ilvl w:val="0"/>
          <w:numId w:val="2"/>
        </w:numPr>
        <w:spacing w:before="40" w:after="60"/>
      </w:pPr>
      <w:r>
        <w:rPr>
          <w:rFonts w:ascii="Calibri" w:cs="Calibri" w:eastAsia="Calibri" w:hAnsi="Calibri"/>
          <w:color w:val="3A2A1A"/>
          <w:sz w:val="22"/>
          <w:szCs w:val="22"/>
        </w:rPr>
        <w:t xml:space="preserve">Single save slot</w:t>
      </w:r>
    </w:p>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11.2 Full Release Additions</w:t>
      </w:r>
    </w:p>
    <w:p>
      <w:pPr>
        <w:pStyle w:val="ListParagraph"/>
        <w:numPr>
          <w:ilvl w:val="0"/>
          <w:numId w:val="2"/>
        </w:numPr>
        <w:spacing w:before="40" w:after="60"/>
      </w:pPr>
      <w:r>
        <w:rPr>
          <w:rFonts w:ascii="Calibri" w:cs="Calibri" w:eastAsia="Calibri" w:hAnsi="Calibri"/>
          <w:color w:val="3A2A1A"/>
          <w:sz w:val="22"/>
          <w:szCs w:val="22"/>
        </w:rPr>
        <w:t xml:space="preserve">All four kanji phases (full Jōyō set, ~2,136 characters)</w:t>
      </w:r>
    </w:p>
    <w:p>
      <w:pPr>
        <w:pStyle w:val="ListParagraph"/>
        <w:numPr>
          <w:ilvl w:val="0"/>
          <w:numId w:val="2"/>
        </w:numPr>
        <w:spacing w:before="40" w:after="60"/>
      </w:pPr>
      <w:r>
        <w:rPr>
          <w:rFonts w:ascii="Calibri" w:cs="Calibri" w:eastAsia="Calibri" w:hAnsi="Calibri"/>
          <w:color w:val="3A2A1A"/>
          <w:sz w:val="22"/>
          <w:szCs w:val="22"/>
        </w:rPr>
        <w:t xml:space="preserve">All machine types, all belt tiers, full Research Board</w:t>
      </w:r>
    </w:p>
    <w:p>
      <w:pPr>
        <w:pStyle w:val="ListParagraph"/>
        <w:numPr>
          <w:ilvl w:val="0"/>
          <w:numId w:val="2"/>
        </w:numPr>
        <w:spacing w:before="40" w:after="60"/>
      </w:pPr>
      <w:r>
        <w:rPr>
          <w:rFonts w:ascii="Calibri" w:cs="Calibri" w:eastAsia="Calibri" w:hAnsi="Calibri"/>
          <w:color w:val="3A2A1A"/>
          <w:sz w:val="22"/>
          <w:szCs w:val="22"/>
        </w:rPr>
        <w:t xml:space="preserve">Campaign Chapter 三 (6 scrolls)</w:t>
      </w:r>
    </w:p>
    <w:p>
      <w:pPr>
        <w:pStyle w:val="ListParagraph"/>
        <w:numPr>
          <w:ilvl w:val="0"/>
          <w:numId w:val="2"/>
        </w:numPr>
        <w:spacing w:before="40" w:after="60"/>
      </w:pPr>
      <w:r>
        <w:rPr>
          <w:rFonts w:ascii="Calibri" w:cs="Calibri" w:eastAsia="Calibri" w:hAnsi="Calibri"/>
          <w:color w:val="3A2A1A"/>
          <w:sz w:val="22"/>
          <w:szCs w:val="22"/>
        </w:rPr>
        <w:t xml:space="preserve">Custom Document Mode: Challenge Mode</w:t>
      </w:r>
    </w:p>
    <w:p>
      <w:pPr>
        <w:pStyle w:val="ListParagraph"/>
        <w:numPr>
          <w:ilvl w:val="0"/>
          <w:numId w:val="2"/>
        </w:numPr>
        <w:spacing w:before="40" w:after="60"/>
      </w:pPr>
      <w:r>
        <w:rPr>
          <w:rFonts w:ascii="Calibri" w:cs="Calibri" w:eastAsia="Calibri" w:hAnsi="Calibri"/>
          <w:color w:val="3A2A1A"/>
          <w:sz w:val="22"/>
          <w:szCs w:val="22"/>
        </w:rPr>
        <w:t xml:space="preserve">Sentence Press and narrative reward system</w:t>
      </w:r>
    </w:p>
    <w:p>
      <w:pPr>
        <w:pStyle w:val="ListParagraph"/>
        <w:numPr>
          <w:ilvl w:val="0"/>
          <w:numId w:val="2"/>
        </w:numPr>
        <w:spacing w:before="40" w:after="60"/>
      </w:pPr>
      <w:r>
        <w:rPr>
          <w:rFonts w:ascii="Calibri" w:cs="Calibri" w:eastAsia="Calibri" w:hAnsi="Calibri"/>
          <w:color w:val="3A2A1A"/>
          <w:sz w:val="22"/>
          <w:szCs w:val="22"/>
        </w:rPr>
        <w:t xml:space="preserve">Review Shrine (passive SRS), Retention Dashboard</w:t>
      </w:r>
    </w:p>
    <w:p>
      <w:pPr>
        <w:pStyle w:val="ListParagraph"/>
        <w:numPr>
          <w:ilvl w:val="0"/>
          <w:numId w:val="2"/>
        </w:numPr>
        <w:spacing w:before="40" w:after="60"/>
      </w:pPr>
      <w:r>
        <w:rPr>
          <w:rFonts w:ascii="Calibri" w:cs="Calibri" w:eastAsia="Calibri" w:hAnsi="Calibri"/>
          <w:color w:val="3A2A1A"/>
          <w:sz w:val="22"/>
          <w:szCs w:val="22"/>
        </w:rPr>
        <w:t xml:space="preserve">Community blueprint sharing</w:t>
      </w:r>
    </w:p>
    <w:p>
      <w:pPr>
        <w:pStyle w:val="ListParagraph"/>
        <w:numPr>
          <w:ilvl w:val="0"/>
          <w:numId w:val="2"/>
        </w:numPr>
        <w:spacing w:before="40" w:after="60"/>
      </w:pPr>
      <w:r>
        <w:rPr>
          <w:rFonts w:ascii="Calibri" w:cs="Calibri" w:eastAsia="Calibri" w:hAnsi="Calibri"/>
          <w:color w:val="3A2A1A"/>
          <w:sz w:val="22"/>
          <w:szCs w:val="22"/>
        </w:rPr>
        <w:t xml:space="preserve">Pronunciation audio (native speaker)</w:t>
      </w:r>
    </w:p>
    <w:p>
      <w:pPr>
        <w:pStyle w:val="ListParagraph"/>
        <w:numPr>
          <w:ilvl w:val="0"/>
          <w:numId w:val="2"/>
        </w:numPr>
        <w:spacing w:before="40" w:after="60"/>
      </w:pPr>
      <w:r>
        <w:rPr>
          <w:rFonts w:ascii="Calibri" w:cs="Calibri" w:eastAsia="Calibri" w:hAnsi="Calibri"/>
          <w:color w:val="3A2A1A"/>
          <w:sz w:val="22"/>
          <w:szCs w:val="22"/>
        </w:rPr>
        <w:t xml:space="preserve">Multiple save slots + cloud sync</w:t>
      </w:r>
    </w:p>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12. Resolved Design Decisions</w:t>
      </w:r>
    </w:p>
    <w:p>
      <w:pPr>
        <w:pStyle w:val="ListParagraph"/>
        <w:numPr>
          <w:ilvl w:val="0"/>
          <w:numId w:val="2"/>
        </w:numPr>
        <w:spacing w:before="40" w:after="60"/>
      </w:pPr>
      <w:r>
        <w:rPr>
          <w:rFonts w:ascii="Calibri" w:cs="Calibri" w:eastAsia="Calibri" w:hAnsi="Calibri"/>
          <w:color w:val="3A2A1A"/>
          <w:sz w:val="22"/>
          <w:szCs w:val="22"/>
        </w:rPr>
        <w:t xml:space="preserve">Factory maps: Hand-crafted for campaign, procedurally generated for Custom Mode. Campaign map authors must deliver: a tile layout file specifying terrain, obstacle positions, and ore node placements; a radical node manifest listing which radical each ore node produces and its richness level; a machine pre-placement spec (optional starting Extraction Stations for the tutorial-style first beat of each scroll); and a belt routing hint file for QA. Ore node positions must be authored so that all radicals required by the scroll’s kanji order queue are present on the map. The Lexicon Loom position, where included, must be reachable from all production units without requiring more than two belt direction changes.</w:t>
      </w:r>
    </w:p>
    <w:p>
      <w:pPr>
        <w:pStyle w:val="ListParagraph"/>
        <w:numPr>
          <w:ilvl w:val="0"/>
          <w:numId w:val="2"/>
        </w:numPr>
        <w:spacing w:before="40" w:after="60"/>
      </w:pPr>
      <w:r>
        <w:rPr>
          <w:rFonts w:ascii="Calibri" w:cs="Calibri" w:eastAsia="Calibri" w:hAnsi="Calibri"/>
          <w:color w:val="3A2A1A"/>
          <w:sz w:val="22"/>
          <w:szCs w:val="22"/>
        </w:rPr>
        <w:t xml:space="preserve">Ink Points: 1pt per kanji shipped; 3× New Kanji Bonus; Quota Bonus for Dispatch Board completion.</w:t>
      </w:r>
    </w:p>
    <w:p>
      <w:pPr>
        <w:pStyle w:val="ListParagraph"/>
        <w:numPr>
          <w:ilvl w:val="0"/>
          <w:numId w:val="2"/>
        </w:numPr>
        <w:spacing w:before="40" w:after="60"/>
      </w:pPr>
      <w:r>
        <w:rPr>
          <w:rFonts w:ascii="Calibri" w:cs="Calibri" w:eastAsia="Calibri" w:hAnsi="Calibri"/>
          <w:color w:val="3A2A1A"/>
          <w:sz w:val="22"/>
          <w:szCs w:val="22"/>
        </w:rPr>
        <w:t xml:space="preserve">Fail state: None. Factory cannot break or overflow. Pronunciation Gate resets gracefully.</w:t>
      </w:r>
    </w:p>
    <w:p>
      <w:pPr>
        <w:pStyle w:val="ListParagraph"/>
        <w:numPr>
          <w:ilvl w:val="0"/>
          <w:numId w:val="2"/>
        </w:numPr>
        <w:spacing w:before="40" w:after="60"/>
      </w:pPr>
      <w:r>
        <w:rPr>
          <w:rFonts w:ascii="Calibri" w:cs="Calibri" w:eastAsia="Calibri" w:hAnsi="Calibri"/>
          <w:color w:val="3A2A1A"/>
          <w:sz w:val="22"/>
          <w:szCs w:val="22"/>
        </w:rPr>
        <w:t xml:space="preserve">Pronunciation audio: Post-launch. Romaji shown throughout at launch.</w:t>
      </w:r>
    </w:p>
    <w:p>
      <w:pPr>
        <w:pStyle w:val="ListParagraph"/>
        <w:numPr>
          <w:ilvl w:val="0"/>
          <w:numId w:val="2"/>
        </w:numPr>
        <w:spacing w:before="40" w:after="60"/>
      </w:pPr>
      <w:r>
        <w:rPr>
          <w:rFonts w:ascii="Calibri" w:cs="Calibri" w:eastAsia="Calibri" w:hAnsi="Calibri"/>
          <w:color w:val="3A2A1A"/>
          <w:sz w:val="22"/>
          <w:szCs w:val="22"/>
        </w:rPr>
        <w:t xml:space="preserve">Kanji data: KanjiDic2 (CC BY-SA) + KRadFile for decomposition. Etymology authored by dev team.</w:t>
      </w:r>
    </w:p>
    <w:p>
      <w:pPr>
        <w:pStyle w:val="ListParagraph"/>
        <w:numPr>
          <w:ilvl w:val="0"/>
          <w:numId w:val="2"/>
        </w:numPr>
        <w:spacing w:before="40" w:after="60"/>
      </w:pPr>
      <w:r>
        <w:rPr>
          <w:rFonts w:ascii="Calibri" w:cs="Calibri" w:eastAsia="Calibri" w:hAnsi="Calibri"/>
          <w:color w:val="3A2A1A"/>
          <w:sz w:val="22"/>
          <w:szCs w:val="22"/>
        </w:rPr>
        <w:t xml:space="preserve">Rare/archaic kanji in Custom Mode: Flagged to player with warning; excluded from SRS until data complete.</w:t>
      </w:r>
    </w:p>
    <w:p>
      <w:pPr>
        <w:pStyle w:val="ListParagraph"/>
        <w:numPr>
          <w:ilvl w:val="0"/>
          <w:numId w:val="2"/>
        </w:numPr>
        <w:spacing w:before="40" w:after="60"/>
      </w:pPr>
      <w:r>
        <w:rPr>
          <w:rFonts w:ascii="Calibri" w:cs="Calibri" w:eastAsia="Calibri" w:hAnsi="Calibri"/>
          <w:color w:val="3A2A1A"/>
          <w:sz w:val="22"/>
          <w:szCs w:val="22"/>
        </w:rPr>
        <w:t xml:space="preserve">Scroll Library post-launch: Free updates. No paid DLC for scroll content.</w:t>
      </w:r>
    </w:p>
    <w:p>
      <w:pPr>
        <w:spacing w:before="0" w:after="400"/>
      </w:pPr>
      <w:r>
        <w:t xml:space="preserve"/>
      </w:r>
    </w:p>
    <w:p>
      <w:pPr>
        <w:pBdr>
          <w:bottom w:val="single" w:color="C8B89A" w:sz="2" w:space="4"/>
        </w:pBdr>
        <w:spacing w:before="80" w:after="80"/>
      </w:pPr>
      <w:r>
        <w:t xml:space="preserve"/>
      </w:r>
    </w:p>
    <w:p>
      <w:r>
        <w:br w:type="page"/>
      </w:r>
    </w:p>
    <w:p>
      <w:pPr>
        <w:spacing w:before="0" w:after="800"/>
      </w:pPr>
      <w:r>
        <w:t xml:space="preserve"/>
      </w:r>
    </w:p>
    <w:p>
      <w:pPr>
        <w:spacing w:before="0" w:after="80"/>
        <w:jc w:val="center"/>
      </w:pPr>
      <w:r>
        <w:rPr>
          <w:rFonts w:ascii="MS Gothic" w:cs="MS Gothic" w:eastAsia="MS Gothic" w:hAnsi="MS Gothic"/>
          <w:color w:val="8B1A1A"/>
          <w:sz w:val="80"/>
          <w:szCs w:val="80"/>
        </w:rPr>
        <w:t xml:space="preserve">第二部</w:t>
      </w:r>
    </w:p>
    <w:p>
      <w:pPr>
        <w:spacing w:before="0" w:after="120"/>
        <w:jc w:val="center"/>
      </w:pPr>
      <w:r>
        <w:rPr>
          <w:rFonts w:ascii="Georgia" w:cs="Georgia" w:eastAsia="Georgia" w:hAnsi="Georgia"/>
          <w:b/>
          <w:bCs/>
          <w:color w:val="3A2A1A"/>
          <w:spacing w:val="200"/>
          <w:sz w:val="44"/>
          <w:szCs w:val="44"/>
        </w:rPr>
        <w:t xml:space="preserve">PART II: SCROLL LIBRARY CONTENT BIBLE</w:t>
      </w:r>
    </w:p>
    <w:p>
      <w:pPr>
        <w:pBdr>
          <w:top w:val="single" w:color="8B1A1A" w:sz="2" w:space="8"/>
          <w:bottom w:val="single" w:color="8B1A1A" w:sz="2" w:space="8"/>
        </w:pBdr>
        <w:spacing w:before="0" w:after="0"/>
        <w:jc w:val="center"/>
      </w:pPr>
      <w:r>
        <w:rPr>
          <w:rFonts w:ascii="Georgia" w:cs="Georgia" w:eastAsia="Georgia" w:hAnsi="Georgia"/>
          <w:i/>
          <w:iCs/>
          <w:color w:val="6B5B45"/>
          <w:sz w:val="24"/>
          <w:szCs w:val="24"/>
        </w:rPr>
        <w:t xml:space="preserve">  Campaign Text Catalogue &amp; Authoring Standards  </w:t>
      </w:r>
    </w:p>
    <w:p>
      <w:r>
        <w:br w:type="page"/>
      </w:r>
    </w:p>
    <w:p>
      <w:pPr>
        <w:pStyle w:val="Heading1"/>
        <w:pBdr>
          <w:bottom w:val="single" w:color="8B1A1A" w:sz="4" w:space="4"/>
        </w:pBdr>
        <w:spacing w:before="400" w:after="160"/>
      </w:pPr>
      <w:r>
        <w:rPr>
          <w:rFonts w:ascii="Georgia" w:cs="Georgia" w:eastAsia="Georgia" w:hAnsi="Georgia"/>
          <w:b/>
          <w:bCs/>
          <w:color w:val="3A2A1A"/>
          <w:sz w:val="36"/>
          <w:szCs w:val="36"/>
        </w:rPr>
        <w:t xml:space="preserve">1. Purpose &amp; Authoring Standards</w:t>
      </w:r>
    </w:p>
    <w:p>
      <w:pPr>
        <w:pStyle w:val="Heading2"/>
        <w:spacing w:before="320" w:after="120"/>
      </w:pPr>
      <w:r>
        <w:rPr>
          <w:rFonts w:ascii="Georgia" w:cs="Georgia" w:eastAsia="Georgia" w:hAnsi="Georgia"/>
          <w:b/>
          <w:bCs/>
          <w:color w:val="2C4A6E"/>
          <w:sz w:val="28"/>
          <w:szCs w:val="28"/>
        </w:rPr>
        <w:t xml:space="preserve">1.1 Selection Criteria</w:t>
      </w:r>
    </w:p>
    <w:p>
      <w:pPr>
        <w:pStyle w:val="ListParagraph"/>
        <w:numPr>
          <w:ilvl w:val="0"/>
          <w:numId w:val="2"/>
        </w:numPr>
        <w:spacing w:before="40" w:after="60"/>
      </w:pPr>
      <w:r>
        <w:rPr>
          <w:rFonts w:ascii="Calibri" w:cs="Calibri" w:eastAsia="Calibri" w:hAnsi="Calibri"/>
          <w:color w:val="3A2A1A"/>
          <w:sz w:val="22"/>
          <w:szCs w:val="22"/>
        </w:rPr>
        <w:t xml:space="preserve">① Texts must be public domain or rights confirmed for commercial educational use.</w:t>
      </w:r>
    </w:p>
    <w:p>
      <w:pPr>
        <w:pStyle w:val="ListParagraph"/>
        <w:numPr>
          <w:ilvl w:val="0"/>
          <w:numId w:val="2"/>
        </w:numPr>
        <w:spacing w:before="40" w:after="60"/>
      </w:pPr>
      <w:r>
        <w:rPr>
          <w:rFonts w:ascii="Calibri" w:cs="Calibri" w:eastAsia="Calibri" w:hAnsi="Calibri"/>
          <w:color w:val="3A2A1A"/>
          <w:sz w:val="22"/>
          <w:szCs w:val="22"/>
        </w:rPr>
        <w:t xml:space="preserve">② Each scroll must introduce at least 8 new kanji not covered by earlier scrolls in the same chapter.</w:t>
      </w:r>
    </w:p>
    <w:p>
      <w:pPr>
        <w:pStyle w:val="ListParagraph"/>
        <w:numPr>
          <w:ilvl w:val="0"/>
          <w:numId w:val="2"/>
        </w:numPr>
        <w:spacing w:before="40" w:after="60"/>
      </w:pPr>
      <w:r>
        <w:rPr>
          <w:rFonts w:ascii="Calibri" w:cs="Calibri" w:eastAsia="Calibri" w:hAnsi="Calibri"/>
          <w:color w:val="3A2A1A"/>
          <w:sz w:val="22"/>
          <w:szCs w:val="22"/>
        </w:rPr>
        <w:t xml:space="preserve">③ Max length: 120 chars (Chapter 一), 200 chars (Chapter 二), 80 chars (Chapter 三).</w:t>
      </w:r>
    </w:p>
    <w:p>
      <w:pPr>
        <w:pStyle w:val="ListParagraph"/>
        <w:numPr>
          <w:ilvl w:val="0"/>
          <w:numId w:val="2"/>
        </w:numPr>
        <w:spacing w:before="40" w:after="60"/>
      </w:pPr>
      <w:r>
        <w:rPr>
          <w:rFonts w:ascii="Calibri" w:cs="Calibri" w:eastAsia="Calibri" w:hAnsi="Calibri"/>
          <w:color w:val="3A2A1A"/>
          <w:sz w:val="22"/>
          <w:szCs w:val="22"/>
        </w:rPr>
        <w:t xml:space="preserve">④ Authentic Japanese text. Adaptations must be noted with source and authorising editor.</w:t>
      </w:r>
    </w:p>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1.2 Per-Scroll Deliverables</w:t>
      </w:r>
    </w:p>
    <w:p>
      <w:pPr>
        <w:pStyle w:val="ListParagraph"/>
        <w:numPr>
          <w:ilvl w:val="0"/>
          <w:numId w:val="2"/>
        </w:numPr>
        <w:spacing w:before="40" w:after="60"/>
      </w:pPr>
      <w:r>
        <w:rPr>
          <w:rFonts w:ascii="Calibri" w:cs="Calibri" w:eastAsia="Calibri" w:hAnsi="Calibri"/>
          <w:color w:val="3A2A1A"/>
          <w:sz w:val="22"/>
          <w:szCs w:val="22"/>
        </w:rPr>
        <w:t xml:space="preserve">Full Japanese source text with furigana</w:t>
      </w:r>
    </w:p>
    <w:p>
      <w:pPr>
        <w:pStyle w:val="ListParagraph"/>
        <w:numPr>
          <w:ilvl w:val="0"/>
          <w:numId w:val="2"/>
        </w:numPr>
        <w:spacing w:before="40" w:after="60"/>
      </w:pPr>
      <w:r>
        <w:rPr>
          <w:rFonts w:ascii="Calibri" w:cs="Calibri" w:eastAsia="Calibri" w:hAnsi="Calibri"/>
          <w:color w:val="3A2A1A"/>
          <w:sz w:val="22"/>
          <w:szCs w:val="22"/>
        </w:rPr>
        <w:t xml:space="preserve">English translation (literary, not word-for-word)</w:t>
      </w:r>
    </w:p>
    <w:p>
      <w:pPr>
        <w:pStyle w:val="ListParagraph"/>
        <w:numPr>
          <w:ilvl w:val="0"/>
          <w:numId w:val="2"/>
        </w:numPr>
        <w:spacing w:before="40" w:after="60"/>
      </w:pPr>
      <w:r>
        <w:rPr>
          <w:rFonts w:ascii="Calibri" w:cs="Calibri" w:eastAsia="Calibri" w:hAnsi="Calibri"/>
          <w:color w:val="3A2A1A"/>
          <w:sz w:val="22"/>
          <w:szCs w:val="22"/>
        </w:rPr>
        <w:t xml:space="preserve">Kanji inventory: complete unique kanji list flagged as New or Revision</w:t>
      </w:r>
    </w:p>
    <w:p>
      <w:pPr>
        <w:pStyle w:val="ListParagraph"/>
        <w:numPr>
          <w:ilvl w:val="0"/>
          <w:numId w:val="2"/>
        </w:numPr>
        <w:spacing w:before="40" w:after="60"/>
      </w:pPr>
      <w:r>
        <w:rPr>
          <w:rFonts w:ascii="Calibri" w:cs="Calibri" w:eastAsia="Calibri" w:hAnsi="Calibri"/>
          <w:color w:val="3A2A1A"/>
          <w:sz w:val="22"/>
          <w:szCs w:val="22"/>
        </w:rPr>
        <w:t xml:space="preserve">Radical map: decomposition and recipe for each New kanji</w:t>
      </w:r>
    </w:p>
    <w:p>
      <w:pPr>
        <w:pStyle w:val="ListParagraph"/>
        <w:numPr>
          <w:ilvl w:val="0"/>
          <w:numId w:val="2"/>
        </w:numPr>
        <w:spacing w:before="40" w:after="60"/>
      </w:pPr>
      <w:r>
        <w:rPr>
          <w:rFonts w:ascii="Calibri" w:cs="Calibri" w:eastAsia="Calibri" w:hAnsi="Calibri"/>
          <w:color w:val="3A2A1A"/>
          <w:sz w:val="22"/>
          <w:szCs w:val="22"/>
        </w:rPr>
        <w:t xml:space="preserve">Etymology note: 2–4 sentences per New kanji</w:t>
      </w:r>
    </w:p>
    <w:p>
      <w:pPr>
        <w:pStyle w:val="ListParagraph"/>
        <w:numPr>
          <w:ilvl w:val="0"/>
          <w:numId w:val="2"/>
        </w:numPr>
        <w:spacing w:before="40" w:after="60"/>
      </w:pPr>
      <w:r>
        <w:rPr>
          <w:rFonts w:ascii="Calibri" w:cs="Calibri" w:eastAsia="Calibri" w:hAnsi="Calibri"/>
          <w:color w:val="3A2A1A"/>
          <w:sz w:val="22"/>
          <w:szCs w:val="22"/>
        </w:rPr>
        <w:t xml:space="preserve">Cultural annotation: 1 paragraph on text origin and significance — shown at The Reveal</w:t>
      </w:r>
    </w:p>
    <w:p>
      <w:pPr>
        <w:pStyle w:val="ListParagraph"/>
        <w:numPr>
          <w:ilvl w:val="0"/>
          <w:numId w:val="2"/>
        </w:numPr>
        <w:spacing w:before="40" w:after="60"/>
      </w:pPr>
      <w:r>
        <w:rPr>
          <w:rFonts w:ascii="Calibri" w:cs="Calibri" w:eastAsia="Calibri" w:hAnsi="Calibri"/>
          <w:color w:val="3A2A1A"/>
          <w:sz w:val="22"/>
          <w:szCs w:val="22"/>
        </w:rPr>
        <w:t xml:space="preserve">Dispatch Board quotas: 3 suggested quota orders from high-frequency kanji</w:t>
      </w:r>
    </w:p>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2. Kanji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Chapter (Launch Scrolls)</w:t>
            </w:r>
          </w:p>
        </w:tc>
        <w:tc>
          <w:tcPr>
            <w:tcW w:type="dxa" w:w="636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New Kanji  ·  JLPT  ·  Radical Categories</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一  Everyday Signs (6)</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~35 new kanji  ·  N5  ·  People &amp; Body (default), Nature, Time &amp; Number</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二  Folk Tales (8)</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~50 new kanji  ·  N5–N4  ·  Place &amp; Direction, Actions &amp; Verbs, Family &amp; Society</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三  Classical Poetry (6)</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~30 new kanji  ·  N4–N3  ·  Mind &amp; Emotion, Language &amp; Writing, Nature (deep)</w:t>
            </w:r>
          </w:p>
        </w:tc>
      </w:tr>
    </w:tbl>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3. Chapter 一  —  Everyday Signs (日常の看板)</w:t>
      </w:r>
    </w:p>
    <w:p>
      <w:pPr>
        <w:spacing w:before="60" w:after="120"/>
      </w:pPr>
      <w:r>
        <w:rPr>
          <w:rFonts w:ascii="Calibri" w:cs="Calibri" w:eastAsia="Calibri" w:hAnsi="Calibri"/>
          <w:color w:val="3A2A1A"/>
          <w:sz w:val="22"/>
          <w:szCs w:val="22"/>
        </w:rPr>
        <w:t xml:space="preserve">Short, high-impact texts from the visual landscape of everyday Japanese life. Each scroll is completable in 8–12 minutes. All Chapter 一 scrolls are classified as 'authentic with annotations'.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8B1A1A"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一-01  </w:t>
            </w:r>
            <w:r>
              <w:rPr>
                <w:rFonts w:ascii="Georgia" w:cs="Georgia" w:eastAsia="Georgia" w:hAnsi="Georgia"/>
                <w:b/>
                <w:bCs/>
                <w:color w:val="FFFFFF"/>
                <w:sz w:val="26"/>
                <w:szCs w:val="26"/>
              </w:rPr>
              <w:t xml:space="preserve">Open &amp; Closed</w:t>
            </w:r>
            <w:r>
              <w:rPr>
                <w:rFonts w:ascii="MS Gothic" w:cs="MS Gothic" w:eastAsia="MS Gothic" w:hAnsi="MS Gothic"/>
                <w:color w:val="D4A96A"/>
                <w:sz w:val="24"/>
                <w:szCs w:val="24"/>
              </w:rPr>
              <w:t xml:space="preserve">  開店・閉店</w:t>
            </w:r>
            <w:r>
              <w:rPr>
                <w:rFonts w:ascii="Calibri" w:cs="Calibri" w:eastAsia="Calibri" w:hAnsi="Calibri"/>
                <w:i/>
                <w:iCs/>
                <w:color w:val="A89070"/>
                <w:sz w:val="18"/>
                <w:szCs w:val="18"/>
              </w:rPr>
              <w:t xml:space="preserve">   JLPT N5  ·  12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営業中 ／ 準備中 ／ 本日休業</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門 囗 木 日</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開 閉 店 業 中 本 日 休 営 準 備</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The very first scroll. The open/closed duality (開/閉) makes a satisfying paired first unlock. Dispatch quota: 5× 店 (shop).</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8B1A1A"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一-02  </w:t>
            </w:r>
            <w:r>
              <w:rPr>
                <w:rFonts w:ascii="Georgia" w:cs="Georgia" w:eastAsia="Georgia" w:hAnsi="Georgia"/>
                <w:b/>
                <w:bCs/>
                <w:color w:val="FFFFFF"/>
                <w:sz w:val="26"/>
                <w:szCs w:val="26"/>
              </w:rPr>
              <w:t xml:space="preserve">Train Station Board</w:t>
            </w:r>
            <w:r>
              <w:rPr>
                <w:rFonts w:ascii="MS Gothic" w:cs="MS Gothic" w:eastAsia="MS Gothic" w:hAnsi="MS Gothic"/>
                <w:color w:val="D4A96A"/>
                <w:sz w:val="24"/>
                <w:szCs w:val="24"/>
              </w:rPr>
              <w:t xml:space="preserve">  駅の案内板</w:t>
            </w:r>
            <w:r>
              <w:rPr>
                <w:rFonts w:ascii="Calibri" w:cs="Calibri" w:eastAsia="Calibri" w:hAnsi="Calibri"/>
                <w:i/>
                <w:iCs/>
                <w:color w:val="A89070"/>
                <w:sz w:val="18"/>
                <w:szCs w:val="18"/>
              </w:rPr>
              <w:t xml:space="preserve">   JLPT N5  ·  18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東口 西口 南口 北口 出口 入口</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囗 行 寸</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東 西 南 北 口 出 入 駅 案 内 改 札</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Directional kanji — high-frequency and visually memorable. Cross-links to Time &amp; Number Research node.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8B1A1A"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一-03  </w:t>
            </w:r>
            <w:r>
              <w:rPr>
                <w:rFonts w:ascii="Georgia" w:cs="Georgia" w:eastAsia="Georgia" w:hAnsi="Georgia"/>
                <w:b/>
                <w:bCs/>
                <w:color w:val="FFFFFF"/>
                <w:sz w:val="26"/>
                <w:szCs w:val="26"/>
              </w:rPr>
              <w:t xml:space="preserve">Restaurant Menu</w:t>
            </w:r>
            <w:r>
              <w:rPr>
                <w:rFonts w:ascii="MS Gothic" w:cs="MS Gothic" w:eastAsia="MS Gothic" w:hAnsi="MS Gothic"/>
                <w:color w:val="D4A96A"/>
                <w:sz w:val="24"/>
                <w:szCs w:val="24"/>
              </w:rPr>
              <w:t xml:space="preserve">  食堂のメニュー</w:t>
            </w:r>
            <w:r>
              <w:rPr>
                <w:rFonts w:ascii="Calibri" w:cs="Calibri" w:eastAsia="Calibri" w:hAnsi="Calibri"/>
                <w:i/>
                <w:iCs/>
                <w:color w:val="A89070"/>
                <w:sz w:val="18"/>
                <w:szCs w:val="18"/>
              </w:rPr>
              <w:t xml:space="preserve">   JLPT N5  ·  22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本日の定食：魚、肉、野菜、米、水</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食 米 水</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魚 肉 野 菜 米 定 食 飲 料 円 値 段</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Food vocabulary kanji — highly motivating for beginners. 円 is an early Dispatch Board favourite.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8B1A1A"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一-04  </w:t>
            </w:r>
            <w:r>
              <w:rPr>
                <w:rFonts w:ascii="Georgia" w:cs="Georgia" w:eastAsia="Georgia" w:hAnsi="Georgia"/>
                <w:b/>
                <w:bCs/>
                <w:color w:val="FFFFFF"/>
                <w:sz w:val="26"/>
                <w:szCs w:val="26"/>
              </w:rPr>
              <w:t xml:space="preserve">Temple Notice Board</w:t>
            </w:r>
            <w:r>
              <w:rPr>
                <w:rFonts w:ascii="MS Gothic" w:cs="MS Gothic" w:eastAsia="MS Gothic" w:hAnsi="MS Gothic"/>
                <w:color w:val="D4A96A"/>
                <w:sz w:val="24"/>
                <w:szCs w:val="24"/>
              </w:rPr>
              <w:t xml:space="preserve">  寺の掲示板</w:t>
            </w:r>
            <w:r>
              <w:rPr>
                <w:rFonts w:ascii="Calibri" w:cs="Calibri" w:eastAsia="Calibri" w:hAnsi="Calibri"/>
                <w:i/>
                <w:iCs/>
                <w:color w:val="A89070"/>
                <w:sz w:val="18"/>
                <w:szCs w:val="18"/>
              </w:rPr>
              <w:t xml:space="preserve">   JLPT N5  ·  16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本堂 参拝 禁止 立入禁止 静粛に</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示 寸 土</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本 堂 寺 参 拝 禁 止 立 入 静 粛</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Introduces 禁 (forbidden) and 止 (stop). Temple setting ties naturally into the game's aesthetic.</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8B1A1A"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一-05  </w:t>
            </w:r>
            <w:r>
              <w:rPr>
                <w:rFonts w:ascii="Georgia" w:cs="Georgia" w:eastAsia="Georgia" w:hAnsi="Georgia"/>
                <w:b/>
                <w:bCs/>
                <w:color w:val="FFFFFF"/>
                <w:sz w:val="26"/>
                <w:szCs w:val="26"/>
              </w:rPr>
              <w:t xml:space="preserve">School Timetable</w:t>
            </w:r>
            <w:r>
              <w:rPr>
                <w:rFonts w:ascii="MS Gothic" w:cs="MS Gothic" w:eastAsia="MS Gothic" w:hAnsi="MS Gothic"/>
                <w:color w:val="D4A96A"/>
                <w:sz w:val="24"/>
                <w:szCs w:val="24"/>
              </w:rPr>
              <w:t xml:space="preserve">  時間割</w:t>
            </w:r>
            <w:r>
              <w:rPr>
                <w:rFonts w:ascii="Calibri" w:cs="Calibri" w:eastAsia="Calibri" w:hAnsi="Calibri"/>
                <w:i/>
                <w:iCs/>
                <w:color w:val="A89070"/>
                <w:sz w:val="18"/>
                <w:szCs w:val="18"/>
              </w:rPr>
              <w:t xml:space="preserve">   JLPT N5  ·  24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月曜日：国語、算数、理科、体育、音楽</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曜 科 音</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月 曜 日 国 語 算 数 理 科 体 育 音 楽 時 間</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Classic N5 context. Unlocks Time &amp; Number radical group if not yet purchased.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8B1A1A"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一-06  </w:t>
            </w:r>
            <w:r>
              <w:rPr>
                <w:rFonts w:ascii="Georgia" w:cs="Georgia" w:eastAsia="Georgia" w:hAnsi="Georgia"/>
                <w:b/>
                <w:bCs/>
                <w:color w:val="FFFFFF"/>
                <w:sz w:val="26"/>
                <w:szCs w:val="26"/>
              </w:rPr>
              <w:t xml:space="preserve">Market Stall Signs</w:t>
            </w:r>
            <w:r>
              <w:rPr>
                <w:rFonts w:ascii="MS Gothic" w:cs="MS Gothic" w:eastAsia="MS Gothic" w:hAnsi="MS Gothic"/>
                <w:color w:val="D4A96A"/>
                <w:sz w:val="24"/>
                <w:szCs w:val="24"/>
              </w:rPr>
              <w:t xml:space="preserve">  市場の看板</w:t>
            </w:r>
            <w:r>
              <w:rPr>
                <w:rFonts w:ascii="Calibri" w:cs="Calibri" w:eastAsia="Calibri" w:hAnsi="Calibri"/>
                <w:i/>
                <w:iCs/>
                <w:color w:val="A89070"/>
                <w:sz w:val="18"/>
                <w:szCs w:val="18"/>
              </w:rPr>
              <w:t xml:space="preserve">   JLPT N5  ·  20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新鮮野菜 本日入荷 半額セール 特売品</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斤 貝 頁</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新 鮮 野 入 荷 半 額 特 売 品 市 場</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Closes Chapter 一. 半 (half) and 額 (amount) are valuable unlocks heading into Chapter 二.</w:t>
            </w:r>
          </w:p>
        </w:tc>
      </w:tr>
    </w:tbl>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4. Chapter 二  —  Folk Tales (昔話)</w:t>
      </w:r>
    </w:p>
    <w:p>
      <w:pPr>
        <w:spacing w:before="60" w:after="120"/>
      </w:pPr>
      <w:r>
        <w:rPr>
          <w:rFonts w:ascii="Calibri" w:cs="Calibri" w:eastAsia="Calibri" w:hAnsi="Calibri"/>
          <w:color w:val="3A2A1A"/>
          <w:sz w:val="22"/>
          <w:szCs w:val="22"/>
        </w:rPr>
        <w:t xml:space="preserve">Classic Japanese folk tales divided into 3–5 sentence passages. Each passage is a discrete scroll. Completing all passages of a tale unlocks a full illustrated reading. Texts sourced from Meiji-era public-domain transcriptions, lightly adapted where noted.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2C4A6E"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二-01  </w:t>
            </w:r>
            <w:r>
              <w:rPr>
                <w:rFonts w:ascii="Georgia" w:cs="Georgia" w:eastAsia="Georgia" w:hAnsi="Georgia"/>
                <w:b/>
                <w:bCs/>
                <w:color w:val="FFFFFF"/>
                <w:sz w:val="26"/>
                <w:szCs w:val="26"/>
              </w:rPr>
              <w:t xml:space="preserve">Momotarō: The Peach</w:t>
            </w:r>
            <w:r>
              <w:rPr>
                <w:rFonts w:ascii="MS Gothic" w:cs="MS Gothic" w:eastAsia="MS Gothic" w:hAnsi="MS Gothic"/>
                <w:color w:val="D4A96A"/>
                <w:sz w:val="24"/>
                <w:szCs w:val="24"/>
              </w:rPr>
              <w:t xml:space="preserve">  桃太郎：桃の中から</w:t>
            </w:r>
            <w:r>
              <w:rPr>
                <w:rFonts w:ascii="Calibri" w:cs="Calibri" w:eastAsia="Calibri" w:hAnsi="Calibri"/>
                <w:i/>
                <w:iCs/>
                <w:color w:val="A89070"/>
                <w:sz w:val="18"/>
                <w:szCs w:val="18"/>
              </w:rPr>
              <w:t xml:space="preserve">   JLPT N5  ·  28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むかしむかし、大きな川のそばに、おじいさんとおばあさんが住んでいました。</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老 宀</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昔 大 川 山 村 老 人 住 家 子 生 桃 流</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Japan's most beloved folk tale opening. Introduces 昔むかし. Dispatch quota: 3× 山 and 3× 川.</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2C4A6E"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二-02  </w:t>
            </w:r>
            <w:r>
              <w:rPr>
                <w:rFonts w:ascii="Georgia" w:cs="Georgia" w:eastAsia="Georgia" w:hAnsi="Georgia"/>
                <w:b/>
                <w:bCs/>
                <w:color w:val="FFFFFF"/>
                <w:sz w:val="26"/>
                <w:szCs w:val="26"/>
              </w:rPr>
              <w:t xml:space="preserve">Momotarō: The Birth</w:t>
            </w:r>
            <w:r>
              <w:rPr>
                <w:rFonts w:ascii="MS Gothic" w:cs="MS Gothic" w:eastAsia="MS Gothic" w:hAnsi="MS Gothic"/>
                <w:color w:val="D4A96A"/>
                <w:sz w:val="24"/>
                <w:szCs w:val="24"/>
              </w:rPr>
              <w:t xml:space="preserve">  桃太郎：桃から生まれた</w:t>
            </w:r>
            <w:r>
              <w:rPr>
                <w:rFonts w:ascii="Calibri" w:cs="Calibri" w:eastAsia="Calibri" w:hAnsi="Calibri"/>
                <w:i/>
                <w:iCs/>
                <w:color w:val="A89070"/>
                <w:sz w:val="18"/>
                <w:szCs w:val="18"/>
              </w:rPr>
              <w:t xml:space="preserve">   JLPT N5  ·  26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おばあさんが桃を切ると、中から元気な男の子が出てきました。</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刀 元 气</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桃 切 中 元 気 男 子 出 生 名 付 呼</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元気 appears here for the first time — one of the most useful everyday expressions in Japanese.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2C4A6E"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二-03  </w:t>
            </w:r>
            <w:r>
              <w:rPr>
                <w:rFonts w:ascii="Georgia" w:cs="Georgia" w:eastAsia="Georgia" w:hAnsi="Georgia"/>
                <w:b/>
                <w:bCs/>
                <w:color w:val="FFFFFF"/>
                <w:sz w:val="26"/>
                <w:szCs w:val="26"/>
              </w:rPr>
              <w:t xml:space="preserve">Momotarō: The Journey</w:t>
            </w:r>
            <w:r>
              <w:rPr>
                <w:rFonts w:ascii="MS Gothic" w:cs="MS Gothic" w:eastAsia="MS Gothic" w:hAnsi="MS Gothic"/>
                <w:color w:val="D4A96A"/>
                <w:sz w:val="24"/>
                <w:szCs w:val="24"/>
              </w:rPr>
              <w:t xml:space="preserve">  桃太郎：鬼退治へ</w:t>
            </w:r>
            <w:r>
              <w:rPr>
                <w:rFonts w:ascii="Calibri" w:cs="Calibri" w:eastAsia="Calibri" w:hAnsi="Calibri"/>
                <w:i/>
                <w:iCs/>
                <w:color w:val="A89070"/>
                <w:sz w:val="18"/>
                <w:szCs w:val="18"/>
              </w:rPr>
              <w:t xml:space="preserve">   JLPT N5–N4  ·  32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桃太郎は、腰にきびだんごをつけて、鬼ヶ島へ出発しました。</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鬼 攵 退</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腰 鬼 島 出 発 旅 道 遠 近 仲 間 犬 猿 雉</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Introduces the demon kanji (鬼) and quest companions. Adapted: 雉 simplified to common reading.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2C4A6E"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二-04  </w:t>
            </w:r>
            <w:r>
              <w:rPr>
                <w:rFonts w:ascii="Georgia" w:cs="Georgia" w:eastAsia="Georgia" w:hAnsi="Georgia"/>
                <w:b/>
                <w:bCs/>
                <w:color w:val="FFFFFF"/>
                <w:sz w:val="26"/>
                <w:szCs w:val="26"/>
              </w:rPr>
              <w:t xml:space="preserve">Kaguya-hime: The Bamboo Cutter</w:t>
            </w:r>
            <w:r>
              <w:rPr>
                <w:rFonts w:ascii="MS Gothic" w:cs="MS Gothic" w:eastAsia="MS Gothic" w:hAnsi="MS Gothic"/>
                <w:color w:val="D4A96A"/>
                <w:sz w:val="24"/>
                <w:szCs w:val="24"/>
              </w:rPr>
              <w:t xml:space="preserve">  かぐや姫：竹取</w:t>
            </w:r>
            <w:r>
              <w:rPr>
                <w:rFonts w:ascii="Calibri" w:cs="Calibri" w:eastAsia="Calibri" w:hAnsi="Calibri"/>
                <w:i/>
                <w:iCs/>
                <w:color w:val="A89070"/>
                <w:sz w:val="18"/>
                <w:szCs w:val="18"/>
              </w:rPr>
              <w:t xml:space="preserve">   JLPT N5  ·  30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今は昔、竹取の翁といふ者ありけり。野山にまじりて竹を取りつつ、よろづのことに使ひけり。</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翁 竹 取</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今 昔 竹 取 野 山 者 光 姫 見 不 思 議</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Japan's oldest narrative. Classical Japanese preserved; archaic grammar flagged in-game.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2C4A6E"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二-05  </w:t>
            </w:r>
            <w:r>
              <w:rPr>
                <w:rFonts w:ascii="Georgia" w:cs="Georgia" w:eastAsia="Georgia" w:hAnsi="Georgia"/>
                <w:b/>
                <w:bCs/>
                <w:color w:val="FFFFFF"/>
                <w:sz w:val="26"/>
                <w:szCs w:val="26"/>
              </w:rPr>
              <w:t xml:space="preserve">Kaguya-hime: The Moon</w:t>
            </w:r>
            <w:r>
              <w:rPr>
                <w:rFonts w:ascii="MS Gothic" w:cs="MS Gothic" w:eastAsia="MS Gothic" w:hAnsi="MS Gothic"/>
                <w:color w:val="D4A96A"/>
                <w:sz w:val="24"/>
                <w:szCs w:val="24"/>
              </w:rPr>
              <w:t xml:space="preserve">  かぐや姫：月への帰還</w:t>
            </w:r>
            <w:r>
              <w:rPr>
                <w:rFonts w:ascii="Calibri" w:cs="Calibri" w:eastAsia="Calibri" w:hAnsi="Calibri"/>
                <w:i/>
                <w:iCs/>
                <w:color w:val="A89070"/>
                <w:sz w:val="18"/>
                <w:szCs w:val="18"/>
              </w:rPr>
              <w:t xml:space="preserve">   JLPT N4  ·  34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かぐや姫は、月を見るたびに悲しそうにしていました。「私は月から来たのです」と姫は言いました。</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悲 月 来</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月 悲 涙 帰 空 飛 去 別 離 思 出 忘</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Introduces sadness, departure, and memory kanji. Bridge to Chapter 三.</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2C4A6E"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二-06  </w:t>
            </w:r>
            <w:r>
              <w:rPr>
                <w:rFonts w:ascii="Georgia" w:cs="Georgia" w:eastAsia="Georgia" w:hAnsi="Georgia"/>
                <w:b/>
                <w:bCs/>
                <w:color w:val="FFFFFF"/>
                <w:sz w:val="26"/>
                <w:szCs w:val="26"/>
              </w:rPr>
              <w:t xml:space="preserve">Tanabata: The Star Festival</w:t>
            </w:r>
            <w:r>
              <w:rPr>
                <w:rFonts w:ascii="MS Gothic" w:cs="MS Gothic" w:eastAsia="MS Gothic" w:hAnsi="MS Gothic"/>
                <w:color w:val="D4A96A"/>
                <w:sz w:val="24"/>
                <w:szCs w:val="24"/>
              </w:rPr>
              <w:t xml:space="preserve">  七夕の伝説</w:t>
            </w:r>
            <w:r>
              <w:rPr>
                <w:rFonts w:ascii="Calibri" w:cs="Calibri" w:eastAsia="Calibri" w:hAnsi="Calibri"/>
                <w:i/>
                <w:iCs/>
                <w:color w:val="A89070"/>
                <w:sz w:val="18"/>
                <w:szCs w:val="18"/>
              </w:rPr>
              <w:t xml:space="preserve">   JLPT N5–N4  ·  35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天の川の東に、機織り姫がいました。西には牛飼いの男がいました。二人は恋に落ちました。</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天 彦 牛</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天 川 東 西 星 空 恋 愛 会 年 織 姫 牛</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恋 and 愛 appear together for the first time. 天の川 is literally 'heaven's river'.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2C4A6E"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二-07  </w:t>
            </w:r>
            <w:r>
              <w:rPr>
                <w:rFonts w:ascii="Georgia" w:cs="Georgia" w:eastAsia="Georgia" w:hAnsi="Georgia"/>
                <w:b/>
                <w:bCs/>
                <w:color w:val="FFFFFF"/>
                <w:sz w:val="26"/>
                <w:szCs w:val="26"/>
              </w:rPr>
              <w:t xml:space="preserve">Urashima Tarō: The Sea Palace</w:t>
            </w:r>
            <w:r>
              <w:rPr>
                <w:rFonts w:ascii="MS Gothic" w:cs="MS Gothic" w:eastAsia="MS Gothic" w:hAnsi="MS Gothic"/>
                <w:color w:val="D4A96A"/>
                <w:sz w:val="24"/>
                <w:szCs w:val="24"/>
              </w:rPr>
              <w:t xml:space="preserve">  浦島太郎：竜宮城</w:t>
            </w:r>
            <w:r>
              <w:rPr>
                <w:rFonts w:ascii="Calibri" w:cs="Calibri" w:eastAsia="Calibri" w:hAnsi="Calibri"/>
                <w:i/>
                <w:iCs/>
                <w:color w:val="A89070"/>
                <w:sz w:val="18"/>
                <w:szCs w:val="18"/>
              </w:rPr>
              <w:t xml:space="preserve">   JLPT N4  ·  38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亀に乗って海の底に行くと、竜宮城という美しい宮殿がありました。</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竜 宮 亀</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海 底 竜 宮 城 美 魚 泳 深 光 輝 歌 踊</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龍 (dragon) is a memorable milestone. Adapted: archaic 乙姫 simplified to modern reading.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2C4A6E"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二-08  </w:t>
            </w:r>
            <w:r>
              <w:rPr>
                <w:rFonts w:ascii="Georgia" w:cs="Georgia" w:eastAsia="Georgia" w:hAnsi="Georgia"/>
                <w:b/>
                <w:bCs/>
                <w:color w:val="FFFFFF"/>
                <w:sz w:val="26"/>
                <w:szCs w:val="26"/>
              </w:rPr>
              <w:t xml:space="preserve">Urashima Tarō: The Box</w:t>
            </w:r>
            <w:r>
              <w:rPr>
                <w:rFonts w:ascii="MS Gothic" w:cs="MS Gothic" w:eastAsia="MS Gothic" w:hAnsi="MS Gothic"/>
                <w:color w:val="D4A96A"/>
                <w:sz w:val="24"/>
                <w:szCs w:val="24"/>
              </w:rPr>
              <w:t xml:space="preserve">  浦島太郎：玉手箱</w:t>
            </w:r>
            <w:r>
              <w:rPr>
                <w:rFonts w:ascii="Calibri" w:cs="Calibri" w:eastAsia="Calibri" w:hAnsi="Calibri"/>
                <w:i/>
                <w:iCs/>
                <w:color w:val="A89070"/>
                <w:sz w:val="18"/>
                <w:szCs w:val="18"/>
              </w:rPr>
              <w:t xml:space="preserve">   JLPT N4  ·  36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「この箱は決して開けてはいけません。」しかし太郎は箱を開けました。すると、白い煙が出てきました。</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煙 決</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箱 開 決 煙 白 老 変 後 悔 時 間 戻 帰</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Closes Chapter 二. 決して (never) and 後悔 (regret) are emotionally powerful vocabulary.</w:t>
            </w:r>
          </w:p>
        </w:tc>
      </w:tr>
    </w:tbl>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5. Chapter 三  —  Classical Poetry (古典詩歌)</w:t>
      </w:r>
    </w:p>
    <w:p>
      <w:pPr>
        <w:spacing w:before="60" w:after="120"/>
      </w:pPr>
      <w:r>
        <w:rPr>
          <w:rFonts w:ascii="Calibri" w:cs="Calibri" w:eastAsia="Calibri" w:hAnsi="Calibri"/>
          <w:color w:val="3A2A1A"/>
          <w:sz w:val="22"/>
          <w:szCs w:val="22"/>
        </w:rPr>
        <w:t xml:space="preserve">Each scroll is a single poem. Factory queues are short but every kanji matters. Each poem is presented with original text, romanised reading, word-by-word gloss, and literary translation. Cultural annotation covers kigo, poet biography, and imagery tradition.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2C5F2E"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三-01  </w:t>
            </w:r>
            <w:r>
              <w:rPr>
                <w:rFonts w:ascii="Georgia" w:cs="Georgia" w:eastAsia="Georgia" w:hAnsi="Georgia"/>
                <w:b/>
                <w:bCs/>
                <w:color w:val="FFFFFF"/>
                <w:sz w:val="26"/>
                <w:szCs w:val="26"/>
              </w:rPr>
              <w:t xml:space="preserve">Bashō: The Old Pond</w:t>
            </w:r>
            <w:r>
              <w:rPr>
                <w:rFonts w:ascii="MS Gothic" w:cs="MS Gothic" w:eastAsia="MS Gothic" w:hAnsi="MS Gothic"/>
                <w:color w:val="D4A96A"/>
                <w:sz w:val="24"/>
                <w:szCs w:val="24"/>
              </w:rPr>
              <w:t xml:space="preserve">  松尾芭蕉：古池や</w:t>
            </w:r>
            <w:r>
              <w:rPr>
                <w:rFonts w:ascii="Calibri" w:cs="Calibri" w:eastAsia="Calibri" w:hAnsi="Calibri"/>
                <w:i/>
                <w:iCs/>
                <w:color w:val="A89070"/>
                <w:sz w:val="18"/>
                <w:szCs w:val="18"/>
              </w:rPr>
              <w:t xml:space="preserve">   JLPT N4  ·  14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古池や　蛙飛び込む　水の音</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蛙 飛 音</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古 池 蛙 飛 込 水 音 静 寂 波 響</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Perhaps the most famous haiku. Cultural annotation covers the concept of ma (間, negative space).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2C5F2E"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三-02  </w:t>
            </w:r>
            <w:r>
              <w:rPr>
                <w:rFonts w:ascii="Georgia" w:cs="Georgia" w:eastAsia="Georgia" w:hAnsi="Georgia"/>
                <w:b/>
                <w:bCs/>
                <w:color w:val="FFFFFF"/>
                <w:sz w:val="26"/>
                <w:szCs w:val="26"/>
              </w:rPr>
              <w:t xml:space="preserve">Bashō: The Crow</w:t>
            </w:r>
            <w:r>
              <w:rPr>
                <w:rFonts w:ascii="MS Gothic" w:cs="MS Gothic" w:eastAsia="MS Gothic" w:hAnsi="MS Gothic"/>
                <w:color w:val="D4A96A"/>
                <w:sz w:val="24"/>
                <w:szCs w:val="24"/>
              </w:rPr>
              <w:t xml:space="preserve">  松尾芭蕉：枯れ枝に</w:t>
            </w:r>
            <w:r>
              <w:rPr>
                <w:rFonts w:ascii="Calibri" w:cs="Calibri" w:eastAsia="Calibri" w:hAnsi="Calibri"/>
                <w:i/>
                <w:iCs/>
                <w:color w:val="A89070"/>
                <w:sz w:val="18"/>
                <w:szCs w:val="18"/>
              </w:rPr>
              <w:t xml:space="preserve">   JLPT N4  ·  13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枯れ枝に　烏のとまりけり　秋の暮れ</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枯 烏 暮</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枯 枝 烏 止 秋 暮 夕 黒 寂</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烏 (crow) differs from 鳥 (bird) by one stroke — a memorable etymology teaching moment.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2C5F2E"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三-03  </w:t>
            </w:r>
            <w:r>
              <w:rPr>
                <w:rFonts w:ascii="Georgia" w:cs="Georgia" w:eastAsia="Georgia" w:hAnsi="Georgia"/>
                <w:b/>
                <w:bCs/>
                <w:color w:val="FFFFFF"/>
                <w:sz w:val="26"/>
                <w:szCs w:val="26"/>
              </w:rPr>
              <w:t xml:space="preserve">Buson: Spring Rain</w:t>
            </w:r>
            <w:r>
              <w:rPr>
                <w:rFonts w:ascii="MS Gothic" w:cs="MS Gothic" w:eastAsia="MS Gothic" w:hAnsi="MS Gothic"/>
                <w:color w:val="D4A96A"/>
                <w:sz w:val="24"/>
                <w:szCs w:val="24"/>
              </w:rPr>
              <w:t xml:space="preserve">  与謝蕪村：春雨や</w:t>
            </w:r>
            <w:r>
              <w:rPr>
                <w:rFonts w:ascii="Calibri" w:cs="Calibri" w:eastAsia="Calibri" w:hAnsi="Calibri"/>
                <w:i/>
                <w:iCs/>
                <w:color w:val="A89070"/>
                <w:sz w:val="18"/>
                <w:szCs w:val="18"/>
              </w:rPr>
              <w:t xml:space="preserve">   JLPT N4  ·  15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春雨や　小磯の小貝　濡れるほど</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磯 貝 濡</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春 雨 小 磯 貝 濡 海 岸 波 潮</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貝 (shell) radical is foundation of many commerce kanji — pleasant discovery for Research Board players.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2C5F2E"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三-04  </w:t>
            </w:r>
            <w:r>
              <w:rPr>
                <w:rFonts w:ascii="Georgia" w:cs="Georgia" w:eastAsia="Georgia" w:hAnsi="Georgia"/>
                <w:b/>
                <w:bCs/>
                <w:color w:val="FFFFFF"/>
                <w:sz w:val="26"/>
                <w:szCs w:val="26"/>
              </w:rPr>
              <w:t xml:space="preserve">Issa: The Snail</w:t>
            </w:r>
            <w:r>
              <w:rPr>
                <w:rFonts w:ascii="MS Gothic" w:cs="MS Gothic" w:eastAsia="MS Gothic" w:hAnsi="MS Gothic"/>
                <w:color w:val="D4A96A"/>
                <w:sz w:val="24"/>
                <w:szCs w:val="24"/>
              </w:rPr>
              <w:t xml:space="preserve">  小林一茶：蝸牛</w:t>
            </w:r>
            <w:r>
              <w:rPr>
                <w:rFonts w:ascii="Calibri" w:cs="Calibri" w:eastAsia="Calibri" w:hAnsi="Calibri"/>
                <w:i/>
                <w:iCs/>
                <w:color w:val="A89070"/>
                <w:sz w:val="18"/>
                <w:szCs w:val="18"/>
              </w:rPr>
              <w:t xml:space="preserve">   JLPT N4–N3  ·  16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蝸牛　そろそろ登れ　富士の山</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蝸 牛 登</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蝸 牛 登 山 富 士 高 峰 頂 遅 歩 進</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Issa's gentle wit contrasts with Bashō's austerity. 富士 introduces place-name kanji.</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2C5F2E"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三-05  </w:t>
            </w:r>
            <w:r>
              <w:rPr>
                <w:rFonts w:ascii="Georgia" w:cs="Georgia" w:eastAsia="Georgia" w:hAnsi="Georgia"/>
                <w:b/>
                <w:bCs/>
                <w:color w:val="FFFFFF"/>
                <w:sz w:val="26"/>
                <w:szCs w:val="26"/>
              </w:rPr>
              <w:t xml:space="preserve">Hyakunin Isshu #1: Tenchi Tennō</w:t>
            </w:r>
            <w:r>
              <w:rPr>
                <w:rFonts w:ascii="MS Gothic" w:cs="MS Gothic" w:eastAsia="MS Gothic" w:hAnsi="MS Gothic"/>
                <w:color w:val="D4A96A"/>
                <w:sz w:val="24"/>
                <w:szCs w:val="24"/>
              </w:rPr>
              <w:t xml:space="preserve">  百人一首：天智天皇</w:t>
            </w:r>
            <w:r>
              <w:rPr>
                <w:rFonts w:ascii="Calibri" w:cs="Calibri" w:eastAsia="Calibri" w:hAnsi="Calibri"/>
                <w:i/>
                <w:iCs/>
                <w:color w:val="A89070"/>
                <w:sz w:val="18"/>
                <w:szCs w:val="18"/>
              </w:rPr>
              <w:t xml:space="preserve">   JLPT N4–N3  ·  18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秋の田の　かりほの庵の　苫をあらみ　わが衣手は　露にぬれつつ</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庵 苫 露</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秋 田 庵 衣 手 露 濡 夜 守 番 稲 刈</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First poem of the Hyakunin Isshu. Cultural annotation covers the karuta card tradition.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vMerge w:val="restart"/>
            <w:tcBorders>
              <w:top w:val="single" w:color="C8B89A" w:sz="1"/>
              <w:left w:val="single" w:color="C8B89A" w:sz="1"/>
              <w:bottom w:val="single" w:color="C8B89A" w:sz="1"/>
              <w:right w:val="single" w:color="C8B89A" w:sz="1"/>
            </w:tcBorders>
            <w:shd w:fill="2C5F2E" w:val="clear"/>
          </w:tcPr>
          <w:p>
            <w:r>
              <w:t xml:space="preserve"/>
            </w:r>
          </w:p>
        </w:tc>
        <w:tc>
          <w:tcPr>
            <w:tcW w:type="dxa" w:w="9120"/>
            <w:tcBorders>
              <w:top w:val="single" w:color="C8B89A" w:sz="1"/>
              <w:left w:val="single" w:color="C8B89A" w:sz="1"/>
              <w:bottom w:val="single" w:color="C8B89A" w:sz="1"/>
              <w:right w:val="single" w:color="C8B89A" w:sz="1"/>
            </w:tcBorders>
            <w:shd w:fill="3A2A1A" w:val="clear"/>
            <w:tcMar>
              <w:top w:type="dxa" w:w="80"/>
              <w:left w:type="dxa" w:w="200"/>
              <w:bottom w:type="dxa" w:w="80"/>
              <w:right w:type="dxa" w:w="160"/>
            </w:tcMar>
          </w:tcPr>
          <w:p>
            <w:r>
              <w:rPr>
                <w:rFonts w:ascii="Calibri" w:cs="Calibri" w:eastAsia="Calibri" w:hAnsi="Calibri"/>
                <w:b/>
                <w:bCs/>
                <w:color w:val="C8B89A"/>
                <w:sz w:val="20"/>
                <w:szCs w:val="20"/>
              </w:rPr>
              <w:t xml:space="preserve">三-06  </w:t>
            </w:r>
            <w:r>
              <w:rPr>
                <w:rFonts w:ascii="Georgia" w:cs="Georgia" w:eastAsia="Georgia" w:hAnsi="Georgia"/>
                <w:b/>
                <w:bCs/>
                <w:color w:val="FFFFFF"/>
                <w:sz w:val="26"/>
                <w:szCs w:val="26"/>
              </w:rPr>
              <w:t xml:space="preserve">Hyakunin Isshu #9: Ono no Komachi</w:t>
            </w:r>
            <w:r>
              <w:rPr>
                <w:rFonts w:ascii="MS Gothic" w:cs="MS Gothic" w:eastAsia="MS Gothic" w:hAnsi="MS Gothic"/>
                <w:color w:val="D4A96A"/>
                <w:sz w:val="24"/>
                <w:szCs w:val="24"/>
              </w:rPr>
              <w:t xml:space="preserve">  百人一首：小野小町</w:t>
            </w:r>
            <w:r>
              <w:rPr>
                <w:rFonts w:ascii="Calibri" w:cs="Calibri" w:eastAsia="Calibri" w:hAnsi="Calibri"/>
                <w:i/>
                <w:iCs/>
                <w:color w:val="A89070"/>
                <w:sz w:val="18"/>
                <w:szCs w:val="18"/>
              </w:rPr>
              <w:t xml:space="preserve">   JLPT N3  ·  20 unique kanji</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5F0E8" w:val="clear"/>
            <w:tcMar>
              <w:top w:type="dxa" w:w="80"/>
              <w:left w:type="dxa" w:w="200"/>
              <w:bottom w:type="dxa" w:w="80"/>
              <w:right w:type="dxa" w:w="160"/>
            </w:tcMar>
          </w:tcPr>
          <w:p>
            <w:pPr>
              <w:spacing w:before="0" w:after="40"/>
            </w:pPr>
            <w:r>
              <w:rPr>
                <w:rFonts w:ascii="Calibri" w:cs="Calibri" w:eastAsia="Calibri" w:hAnsi="Calibri"/>
                <w:b/>
                <w:bCs/>
                <w:color w:val="2C4A6E"/>
                <w:sz w:val="20"/>
                <w:szCs w:val="20"/>
              </w:rPr>
              <w:t xml:space="preserve">Excerpt:  </w:t>
            </w:r>
            <w:r>
              <w:rPr>
                <w:rFonts w:ascii="MS Gothic" w:cs="MS Gothic" w:eastAsia="MS Gothic" w:hAnsi="MS Gothic"/>
                <w:i/>
                <w:iCs/>
                <w:color w:val="3A2A1A"/>
                <w:sz w:val="20"/>
                <w:szCs w:val="20"/>
              </w:rPr>
              <w:t xml:space="preserve">花の色は　うつりにけりな　いたづらに　わが身世にふる　ながめせしまに</w:t>
            </w:r>
          </w:p>
          <w:p>
            <w:pPr>
              <w:spacing w:before="0" w:after="0"/>
            </w:pPr>
            <w:r>
              <w:rPr>
                <w:rFonts w:ascii="Calibri" w:cs="Calibri" w:eastAsia="Calibri" w:hAnsi="Calibri"/>
                <w:b/>
                <w:bCs/>
                <w:color w:val="2C5F2E"/>
                <w:sz w:val="20"/>
                <w:szCs w:val="20"/>
              </w:rPr>
              <w:t xml:space="preserve">New Radicals:  </w:t>
            </w:r>
            <w:r>
              <w:rPr>
                <w:rFonts w:ascii="MS Gothic" w:cs="MS Gothic" w:eastAsia="MS Gothic" w:hAnsi="MS Gothic"/>
                <w:color w:val="3A2A1A"/>
                <w:sz w:val="20"/>
                <w:szCs w:val="20"/>
              </w:rPr>
              <w:t xml:space="preserve">移 徒 眺</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FFFFFF" w:val="clear"/>
            <w:tcMar>
              <w:top w:type="dxa" w:w="80"/>
              <w:left w:type="dxa" w:w="200"/>
              <w:bottom w:type="dxa" w:w="80"/>
              <w:right w:type="dxa" w:w="160"/>
            </w:tcMar>
          </w:tcPr>
          <w:p>
            <w:r>
              <w:rPr>
                <w:rFonts w:ascii="Calibri" w:cs="Calibri" w:eastAsia="Calibri" w:hAnsi="Calibri"/>
                <w:b/>
                <w:bCs/>
                <w:color w:val="8B1A1A"/>
                <w:sz w:val="20"/>
                <w:szCs w:val="20"/>
              </w:rPr>
              <w:t xml:space="preserve">Key Kanji in Queue:  </w:t>
            </w:r>
            <w:r>
              <w:rPr>
                <w:rFonts w:ascii="MS Gothic" w:cs="MS Gothic" w:eastAsia="MS Gothic" w:hAnsi="MS Gothic"/>
                <w:color w:val="3A2A1A"/>
                <w:sz w:val="20"/>
                <w:szCs w:val="20"/>
              </w:rPr>
              <w:t xml:space="preserve">花 色 移 身 世 経 眺 雨 時 老 散 消 憂</w:t>
            </w:r>
          </w:p>
        </w:tc>
      </w:tr>
      <w:tr>
        <w:tc>
          <w:tcPr>
            <w:vMerge w:val="continue"/>
            <w:tcBorders>
              <w:top w:val="single" w:color="C8B89A" w:sz="1"/>
              <w:left w:val="single" w:color="C8B89A" w:sz="1"/>
              <w:bottom w:val="single" w:color="C8B89A" w:sz="1"/>
              <w:right w:val="single" w:color="C8B89A" w:sz="1"/>
            </w:tcBorders>
          </w:tcPr>
          <w:p/>
        </w:tc>
        <w:tc>
          <w:tcPr>
            <w:tcW w:type="dxa" w:w="9120"/>
            <w:tcBorders>
              <w:top w:val="single" w:color="C8B89A" w:sz="1"/>
              <w:left w:val="single" w:color="C8B89A" w:sz="1"/>
              <w:bottom w:val="single" w:color="C8B89A" w:sz="1"/>
              <w:right w:val="single" w:color="C8B89A" w:sz="1"/>
            </w:tcBorders>
            <w:shd w:fill="E8DFD0" w:val="clear"/>
            <w:tcMar>
              <w:top w:type="dxa" w:w="80"/>
              <w:left w:type="dxa" w:w="200"/>
              <w:bottom w:type="dxa" w:w="80"/>
              <w:right w:type="dxa" w:w="160"/>
            </w:tcMar>
          </w:tcPr>
          <w:p>
            <w:r>
              <w:rPr>
                <w:rFonts w:ascii="Calibri" w:cs="Calibri" w:eastAsia="Calibri" w:hAnsi="Calibri"/>
                <w:b/>
                <w:bCs/>
                <w:color w:val="6B5B45"/>
                <w:sz w:val="20"/>
                <w:szCs w:val="20"/>
              </w:rPr>
              <w:t xml:space="preserve">Designer Note:  </w:t>
            </w:r>
            <w:r>
              <w:rPr>
                <w:rFonts w:ascii="Calibri" w:cs="Calibri" w:eastAsia="Calibri" w:hAnsi="Calibri"/>
                <w:i/>
                <w:iCs/>
                <w:color w:val="6B5B45"/>
                <w:sz w:val="20"/>
                <w:szCs w:val="20"/>
              </w:rPr>
              <w:t xml:space="preserve">Closes the launch campaign. Komachi's poem on impermanence (無常). One of the Six Poetry Immortals.</w:t>
            </w:r>
          </w:p>
        </w:tc>
      </w:tr>
    </w:tbl>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6. Post-Launch Scroll Candidates</w:t>
      </w:r>
    </w:p>
    <w:p>
      <w:pPr>
        <w:pStyle w:val="Heading2"/>
        <w:spacing w:before="320" w:after="120"/>
      </w:pPr>
      <w:r>
        <w:rPr>
          <w:rFonts w:ascii="Georgia" w:cs="Georgia" w:eastAsia="Georgia" w:hAnsi="Georgia"/>
          <w:b/>
          <w:bCs/>
          <w:color w:val="2C4A6E"/>
          <w:sz w:val="28"/>
          <w:szCs w:val="28"/>
        </w:rPr>
        <w:t xml:space="preserve">6.1 Chapter 一 Additions</w:t>
      </w:r>
    </w:p>
    <w:p>
      <w:pPr>
        <w:pStyle w:val="ListParagraph"/>
        <w:numPr>
          <w:ilvl w:val="0"/>
          <w:numId w:val="2"/>
        </w:numPr>
        <w:spacing w:before="40" w:after="60"/>
      </w:pPr>
      <w:r>
        <w:rPr>
          <w:rFonts w:ascii="Calibri" w:cs="Calibri" w:eastAsia="Calibri" w:hAnsi="Calibri"/>
          <w:color w:val="3A2A1A"/>
          <w:sz w:val="22"/>
          <w:szCs w:val="22"/>
        </w:rPr>
        <w:t xml:space="preserve">一-07: Newspaper Headlines — media and political vocabulary (選挙, 政治, 経済)</w:t>
      </w:r>
    </w:p>
    <w:p>
      <w:pPr>
        <w:pStyle w:val="ListParagraph"/>
        <w:numPr>
          <w:ilvl w:val="0"/>
          <w:numId w:val="2"/>
        </w:numPr>
        <w:spacing w:before="40" w:after="60"/>
      </w:pPr>
      <w:r>
        <w:rPr>
          <w:rFonts w:ascii="Calibri" w:cs="Calibri" w:eastAsia="Calibri" w:hAnsi="Calibri"/>
          <w:color w:val="3A2A1A"/>
          <w:sz w:val="22"/>
          <w:szCs w:val="22"/>
        </w:rPr>
        <w:t xml:space="preserve">一-08: Weather Forecast Board — weather kanji cluster (晴, 曇, 雨, 雪, 風, 台風, 気温)</w:t>
      </w:r>
    </w:p>
    <w:p>
      <w:pPr>
        <w:pStyle w:val="Heading2"/>
        <w:spacing w:before="320" w:after="120"/>
      </w:pPr>
      <w:r>
        <w:rPr>
          <w:rFonts w:ascii="Georgia" w:cs="Georgia" w:eastAsia="Georgia" w:hAnsi="Georgia"/>
          <w:b/>
          <w:bCs/>
          <w:color w:val="2C4A6E"/>
          <w:sz w:val="28"/>
          <w:szCs w:val="28"/>
        </w:rPr>
        <w:t xml:space="preserve">6.2 Chapter 二 Additions</w:t>
      </w:r>
    </w:p>
    <w:p>
      <w:pPr>
        <w:pStyle w:val="ListParagraph"/>
        <w:numPr>
          <w:ilvl w:val="0"/>
          <w:numId w:val="2"/>
        </w:numPr>
        <w:spacing w:before="40" w:after="60"/>
      </w:pPr>
      <w:r>
        <w:rPr>
          <w:rFonts w:ascii="Calibri" w:cs="Calibri" w:eastAsia="Calibri" w:hAnsi="Calibri"/>
          <w:color w:val="3A2A1A"/>
          <w:sz w:val="22"/>
          <w:szCs w:val="22"/>
        </w:rPr>
        <w:t xml:space="preserve">二-09: Issun-bōshi (一寸法師) — size and weapon kanji</w:t>
      </w:r>
    </w:p>
    <w:p>
      <w:pPr>
        <w:pStyle w:val="ListParagraph"/>
        <w:numPr>
          <w:ilvl w:val="0"/>
          <w:numId w:val="2"/>
        </w:numPr>
        <w:spacing w:before="40" w:after="60"/>
      </w:pPr>
      <w:r>
        <w:rPr>
          <w:rFonts w:ascii="Calibri" w:cs="Calibri" w:eastAsia="Calibri" w:hAnsi="Calibri"/>
          <w:color w:val="3A2A1A"/>
          <w:sz w:val="22"/>
          <w:szCs w:val="22"/>
        </w:rPr>
        <w:t xml:space="preserve">二-10: Yuki-onna (雪女) — winter, fear, and supernatural vocabulary</w:t>
      </w:r>
    </w:p>
    <w:p>
      <w:pPr>
        <w:pStyle w:val="ListParagraph"/>
        <w:numPr>
          <w:ilvl w:val="0"/>
          <w:numId w:val="2"/>
        </w:numPr>
        <w:spacing w:before="40" w:after="60"/>
      </w:pPr>
      <w:r>
        <w:rPr>
          <w:rFonts w:ascii="Calibri" w:cs="Calibri" w:eastAsia="Calibri" w:hAnsi="Calibri"/>
          <w:color w:val="3A2A1A"/>
          <w:sz w:val="22"/>
          <w:szCs w:val="22"/>
        </w:rPr>
        <w:t xml:space="preserve">二-11: Kintoki (金時) — strength and mountain climbing vocabulary</w:t>
      </w:r>
    </w:p>
    <w:p>
      <w:pPr>
        <w:pStyle w:val="Heading2"/>
        <w:spacing w:before="320" w:after="120"/>
      </w:pPr>
      <w:r>
        <w:rPr>
          <w:rFonts w:ascii="Georgia" w:cs="Georgia" w:eastAsia="Georgia" w:hAnsi="Georgia"/>
          <w:b/>
          <w:bCs/>
          <w:color w:val="2C4A6E"/>
          <w:sz w:val="28"/>
          <w:szCs w:val="28"/>
        </w:rPr>
        <w:t xml:space="preserve">6.3 Chapter 三 Additions</w:t>
      </w:r>
    </w:p>
    <w:p>
      <w:pPr>
        <w:pStyle w:val="ListParagraph"/>
        <w:numPr>
          <w:ilvl w:val="0"/>
          <w:numId w:val="2"/>
        </w:numPr>
        <w:spacing w:before="40" w:after="60"/>
      </w:pPr>
      <w:r>
        <w:rPr>
          <w:rFonts w:ascii="Calibri" w:cs="Calibri" w:eastAsia="Calibri" w:hAnsi="Calibri"/>
          <w:color w:val="3A2A1A"/>
          <w:sz w:val="22"/>
          <w:szCs w:val="22"/>
        </w:rPr>
        <w:t xml:space="preserve">三-07: Bashō — 'Summer grass: all that remains of warriors' dreams'</w:t>
      </w:r>
    </w:p>
    <w:p>
      <w:pPr>
        <w:pStyle w:val="ListParagraph"/>
        <w:numPr>
          <w:ilvl w:val="0"/>
          <w:numId w:val="2"/>
        </w:numPr>
        <w:spacing w:before="40" w:after="60"/>
      </w:pPr>
      <w:r>
        <w:rPr>
          <w:rFonts w:ascii="Calibri" w:cs="Calibri" w:eastAsia="Calibri" w:hAnsi="Calibri"/>
          <w:color w:val="3A2A1A"/>
          <w:sz w:val="22"/>
          <w:szCs w:val="22"/>
        </w:rPr>
        <w:t xml:space="preserve">三-08: Issa — 'This world of dew' (grief vocabulary; written after his daughter's death)</w:t>
      </w:r>
    </w:p>
    <w:p>
      <w:pPr>
        <w:pStyle w:val="ListParagraph"/>
        <w:numPr>
          <w:ilvl w:val="0"/>
          <w:numId w:val="2"/>
        </w:numPr>
        <w:spacing w:before="40" w:after="60"/>
      </w:pPr>
      <w:r>
        <w:rPr>
          <w:rFonts w:ascii="Calibri" w:cs="Calibri" w:eastAsia="Calibri" w:hAnsi="Calibri"/>
          <w:color w:val="3A2A1A"/>
          <w:sz w:val="22"/>
          <w:szCs w:val="22"/>
        </w:rPr>
        <w:t xml:space="preserve">三-09: Hyakunin Isshu #10: Semimaru — solitude and hermit vocabulary</w:t>
      </w:r>
    </w:p>
    <w:p>
      <w:pPr>
        <w:spacing w:before="0" w:after="400"/>
      </w:pPr>
      <w:r>
        <w:t xml:space="preserve"/>
      </w:r>
    </w:p>
    <w:p>
      <w:pPr>
        <w:pBdr>
          <w:bottom w:val="single" w:color="C8B89A" w:sz="2" w:space="4"/>
        </w:pBdr>
        <w:spacing w:before="80" w:after="80"/>
      </w:pPr>
      <w:r>
        <w:t xml:space="preserve"/>
      </w:r>
    </w:p>
    <w:p>
      <w:r>
        <w:br w:type="page"/>
      </w:r>
    </w:p>
    <w:p>
      <w:pPr>
        <w:spacing w:before="0" w:after="800"/>
      </w:pPr>
      <w:r>
        <w:t xml:space="preserve"/>
      </w:r>
    </w:p>
    <w:p>
      <w:pPr>
        <w:spacing w:before="0" w:after="80"/>
        <w:jc w:val="center"/>
      </w:pPr>
      <w:r>
        <w:rPr>
          <w:rFonts w:ascii="MS Gothic" w:cs="MS Gothic" w:eastAsia="MS Gothic" w:hAnsi="MS Gothic"/>
          <w:color w:val="8B1A1A"/>
          <w:sz w:val="80"/>
          <w:szCs w:val="80"/>
        </w:rPr>
        <w:t xml:space="preserve">第三部</w:t>
      </w:r>
    </w:p>
    <w:p>
      <w:pPr>
        <w:spacing w:before="0" w:after="120"/>
        <w:jc w:val="center"/>
      </w:pPr>
      <w:r>
        <w:rPr>
          <w:rFonts w:ascii="Georgia" w:cs="Georgia" w:eastAsia="Georgia" w:hAnsi="Georgia"/>
          <w:b/>
          <w:bCs/>
          <w:color w:val="3A2A1A"/>
          <w:spacing w:val="200"/>
          <w:sz w:val="44"/>
          <w:szCs w:val="44"/>
        </w:rPr>
        <w:t xml:space="preserve">PART III: PROCEDURAL MAP GENERATOR</w:t>
      </w:r>
    </w:p>
    <w:p>
      <w:pPr>
        <w:pBdr>
          <w:top w:val="single" w:color="8B1A1A" w:sz="2" w:space="8"/>
          <w:bottom w:val="single" w:color="8B1A1A" w:sz="2" w:space="8"/>
        </w:pBdr>
        <w:spacing w:before="0" w:after="0"/>
        <w:jc w:val="center"/>
      </w:pPr>
      <w:r>
        <w:rPr>
          <w:rFonts w:ascii="Georgia" w:cs="Georgia" w:eastAsia="Georgia" w:hAnsi="Georgia"/>
          <w:i/>
          <w:iCs/>
          <w:color w:val="6B5B45"/>
          <w:sz w:val="24"/>
          <w:szCs w:val="24"/>
        </w:rPr>
        <w:t xml:space="preserve">  Technical Design Document — Custom Document Mode  </w:t>
      </w:r>
    </w:p>
    <w:p>
      <w:r>
        <w:br w:type="page"/>
      </w:r>
    </w:p>
    <w:p>
      <w:pPr>
        <w:pStyle w:val="Heading1"/>
        <w:pBdr>
          <w:bottom w:val="single" w:color="8B1A1A" w:sz="4" w:space="4"/>
        </w:pBdr>
        <w:spacing w:before="400" w:after="160"/>
      </w:pPr>
      <w:r>
        <w:rPr>
          <w:rFonts w:ascii="Georgia" w:cs="Georgia" w:eastAsia="Georgia" w:hAnsi="Georgia"/>
          <w:b/>
          <w:bCs/>
          <w:color w:val="3A2A1A"/>
          <w:sz w:val="36"/>
          <w:szCs w:val="36"/>
        </w:rPr>
        <w:t xml:space="preserve">1. Overview</w:t>
      </w:r>
    </w:p>
    <w:p>
      <w:pPr>
        <w:spacing w:before="60" w:after="120"/>
      </w:pPr>
      <w:r>
        <w:rPr>
          <w:rFonts w:ascii="Calibri" w:cs="Calibri" w:eastAsia="Calibri" w:hAnsi="Calibri"/>
          <w:color w:val="3A2A1A"/>
          <w:sz w:val="22"/>
          <w:szCs w:val="22"/>
        </w:rPr>
        <w:t xml:space="preserve">The Procedural Map Generator (PMG) runs entirely on the client at Custom Document Mode session start. It analyses the required kanji, computes factory resources, and generates a playable factory map in under 3 seconds on minimum-spec hardware. Output: fully wired terrain, ore nodes, machine placements, and belt stubs.</w:t>
      </w:r>
    </w:p>
    <w:p>
      <w:pPr>
        <w:pStyle w:val="Heading2"/>
        <w:spacing w:before="320" w:after="120"/>
      </w:pPr>
      <w:r>
        <w:rPr>
          <w:rFonts w:ascii="Georgia" w:cs="Georgia" w:eastAsia="Georgia" w:hAnsi="Georgia"/>
          <w:b/>
          <w:bCs/>
          <w:color w:val="2C4A6E"/>
          <w:sz w:val="28"/>
          <w:szCs w:val="28"/>
        </w:rPr>
        <w:t xml:space="preserve">1.1 Scope</w:t>
      </w:r>
    </w:p>
    <w:p>
      <w:pPr>
        <w:pStyle w:val="ListParagraph"/>
        <w:numPr>
          <w:ilvl w:val="0"/>
          <w:numId w:val="2"/>
        </w:numPr>
        <w:spacing w:before="40" w:after="60"/>
      </w:pPr>
      <w:r>
        <w:rPr>
          <w:rFonts w:ascii="Calibri" w:cs="Calibri" w:eastAsia="Calibri" w:hAnsi="Calibri"/>
          <w:color w:val="3A2A1A"/>
          <w:sz w:val="22"/>
          <w:szCs w:val="22"/>
        </w:rPr>
        <w:t xml:space="preserve">In scope: Custom Document Mode map generation only.</w:t>
      </w:r>
    </w:p>
    <w:p>
      <w:pPr>
        <w:pStyle w:val="ListParagraph"/>
        <w:numPr>
          <w:ilvl w:val="0"/>
          <w:numId w:val="2"/>
        </w:numPr>
        <w:spacing w:before="40" w:after="60"/>
      </w:pPr>
      <w:r>
        <w:rPr>
          <w:rFonts w:ascii="Calibri" w:cs="Calibri" w:eastAsia="Calibri" w:hAnsi="Calibri"/>
          <w:color w:val="3A2A1A"/>
          <w:sz w:val="22"/>
          <w:szCs w:val="22"/>
        </w:rPr>
        <w:t xml:space="preserve">Out of scope: Campaign map generation (hand-crafted), save/load, and blueprint stamping.</w:t>
      </w:r>
    </w:p>
    <w:p>
      <w:pPr>
        <w:pStyle w:val="ListParagraph"/>
        <w:numPr>
          <w:ilvl w:val="0"/>
          <w:numId w:val="2"/>
        </w:numPr>
        <w:spacing w:before="40" w:after="60"/>
      </w:pPr>
      <w:r>
        <w:rPr>
          <w:rFonts w:ascii="Calibri" w:cs="Calibri" w:eastAsia="Calibri" w:hAnsi="Calibri"/>
          <w:color w:val="3A2A1A"/>
          <w:sz w:val="22"/>
          <w:szCs w:val="22"/>
        </w:rPr>
        <w:t xml:space="preserve">Out of scope: Pronunciation Gate quiz content (handled by the Kanji Data Service).</w:t>
      </w:r>
    </w:p>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ourier New" w:cs="Courier New" w:eastAsia="Courier New" w:hAnsi="Courier New"/>
                <w:b/>
                <w:bCs/>
                <w:color w:val="1A6B5A"/>
                <w:sz w:val="20"/>
                <w:szCs w:val="20"/>
              </w:rPr>
              <w:t xml:space="preserve">KanjiSet</w:t>
            </w:r>
          </w:p>
        </w:tc>
        <w:tc>
          <w:tcPr>
            <w:tcW w:type="dxa" w:w="69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Complete list of unique kanji extracted from uploaded document, de-duplicated.</w:t>
            </w:r>
          </w:p>
        </w:tc>
      </w:tr>
      <w:tr>
        <w:tc>
          <w:tcPr>
            <w:tcW w:type="dxa" w:w="24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ourier New" w:cs="Courier New" w:eastAsia="Courier New" w:hAnsi="Courier New"/>
                <w:b/>
                <w:bCs/>
                <w:color w:val="1A6B5A"/>
                <w:sz w:val="20"/>
                <w:szCs w:val="20"/>
              </w:rPr>
              <w:t xml:space="preserve">NewKanji</w:t>
            </w:r>
          </w:p>
        </w:tc>
        <w:tc>
          <w:tcPr>
            <w:tcW w:type="dxa" w:w="69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Kanji in KanjiSet not yet in the player's Codex.</w:t>
            </w:r>
          </w:p>
        </w:tc>
      </w:tr>
      <w:tr>
        <w:tc>
          <w:tcPr>
            <w:tcW w:type="dxa" w:w="24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ourier New" w:cs="Courier New" w:eastAsia="Courier New" w:hAnsi="Courier New"/>
                <w:b/>
                <w:bCs/>
                <w:color w:val="1A6B5A"/>
                <w:sz w:val="20"/>
                <w:szCs w:val="20"/>
              </w:rPr>
              <w:t xml:space="preserve">KnownKanji</w:t>
            </w:r>
          </w:p>
        </w:tc>
        <w:tc>
          <w:tcPr>
            <w:tcW w:type="dxa" w:w="69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Kanji in KanjiSet already in the player's Codex.</w:t>
            </w:r>
          </w:p>
        </w:tc>
      </w:tr>
      <w:tr>
        <w:tc>
          <w:tcPr>
            <w:tcW w:type="dxa" w:w="24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ourier New" w:cs="Courier New" w:eastAsia="Courier New" w:hAnsi="Courier New"/>
                <w:b/>
                <w:bCs/>
                <w:color w:val="1A6B5A"/>
                <w:sz w:val="20"/>
                <w:szCs w:val="20"/>
              </w:rPr>
              <w:t xml:space="preserve">RecipeGraph</w:t>
            </w:r>
          </w:p>
        </w:tc>
        <w:tc>
          <w:tcPr>
            <w:tcW w:type="dxa" w:w="69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Directed acyclic graph: nodes are radicals/kanji, edges are 'required by' relationships.</w:t>
            </w:r>
          </w:p>
        </w:tc>
      </w:tr>
      <w:tr>
        <w:tc>
          <w:tcPr>
            <w:tcW w:type="dxa" w:w="24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ourier New" w:cs="Courier New" w:eastAsia="Courier New" w:hAnsi="Courier New"/>
                <w:b/>
                <w:bCs/>
                <w:color w:val="1A6B5A"/>
                <w:sz w:val="20"/>
                <w:szCs w:val="20"/>
              </w:rPr>
              <w:t xml:space="preserve">OreNode</w:t>
            </w:r>
          </w:p>
        </w:tc>
        <w:tc>
          <w:tcPr>
            <w:tcW w:type="dxa" w:w="69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Map tile that produces a specific radical when an Extraction Station is placed on it.</w:t>
            </w:r>
          </w:p>
        </w:tc>
      </w:tr>
      <w:tr>
        <w:tc>
          <w:tcPr>
            <w:tcW w:type="dxa" w:w="24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ourier New" w:cs="Courier New" w:eastAsia="Courier New" w:hAnsi="Courier New"/>
                <w:b/>
                <w:bCs/>
                <w:color w:val="1A6B5A"/>
                <w:sz w:val="20"/>
                <w:szCs w:val="20"/>
              </w:rPr>
              <w:t xml:space="preserve">ProductionUnit</w:t>
            </w:r>
          </w:p>
        </w:tc>
        <w:tc>
          <w:tcPr>
            <w:tcW w:type="dxa" w:w="69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Pre-wired cluster: Extraction Station(s) → Furnace → output belt stub.</w:t>
            </w:r>
          </w:p>
        </w:tc>
      </w:tr>
      <w:tr>
        <w:tc>
          <w:tcPr>
            <w:tcW w:type="dxa" w:w="24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ourier New" w:cs="Courier New" w:eastAsia="Courier New" w:hAnsi="Courier New"/>
                <w:b/>
                <w:bCs/>
                <w:color w:val="1A6B5A"/>
                <w:sz w:val="20"/>
                <w:szCs w:val="20"/>
              </w:rPr>
              <w:t xml:space="preserve">MapGrid</w:t>
            </w:r>
          </w:p>
        </w:tc>
        <w:tc>
          <w:tcPr>
            <w:tcW w:type="dxa" w:w="69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Tile-based factory floor. Each tile is 32×32px. Maps are always rectangular.</w:t>
            </w:r>
          </w:p>
        </w:tc>
      </w:tr>
      <w:tr>
        <w:tc>
          <w:tcPr>
            <w:tcW w:type="dxa" w:w="24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ourier New" w:cs="Courier New" w:eastAsia="Courier New" w:hAnsi="Courier New"/>
                <w:b/>
                <w:bCs/>
                <w:color w:val="1A6B5A"/>
                <w:sz w:val="20"/>
                <w:szCs w:val="20"/>
              </w:rPr>
              <w:t xml:space="preserve">Seed</w:t>
            </w:r>
          </w:p>
        </w:tc>
        <w:tc>
          <w:tcPr>
            <w:tcW w:type="dxa" w:w="69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Deterministic integer derived from document text hash. Same document → same map.</w:t>
            </w:r>
          </w:p>
        </w:tc>
      </w:tr>
      <w:tr>
        <w:tc>
          <w:tcPr>
            <w:tcW w:type="dxa" w:w="24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ourier New" w:cs="Courier New" w:eastAsia="Courier New" w:hAnsi="Courier New"/>
                <w:b/>
                <w:bCs/>
                <w:color w:val="1A6B5A"/>
                <w:sz w:val="20"/>
                <w:szCs w:val="20"/>
              </w:rPr>
              <w:t xml:space="preserve">DensityScore</w:t>
            </w:r>
          </w:p>
        </w:tc>
        <w:tc>
          <w:tcPr>
            <w:tcW w:type="dxa" w:w="69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Scalar 0–1: map complexity relative to NewKanji count.</w:t>
            </w:r>
          </w:p>
        </w:tc>
      </w:tr>
    </w:tbl>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3. Generation Pipeline</w:t>
      </w:r>
    </w:p>
    <w:p>
      <w:pPr>
        <w:spacing w:before="60" w:after="120"/>
      </w:pPr>
      <w:r>
        <w:rPr>
          <w:rFonts w:ascii="Calibri" w:cs="Calibri" w:eastAsia="Calibri" w:hAnsi="Calibri"/>
          <w:color w:val="3A2A1A"/>
          <w:sz w:val="22"/>
          <w:szCs w:val="22"/>
        </w:rPr>
        <w:t xml:space="preserve">Six sequential stages. Stages 1–3 are pure data computation; stages 4–6 produce the physical map.</w:t>
      </w:r>
    </w:p>
    <w:p>
      <w:pPr>
        <w:spacing w:before="0" w:after="80"/>
      </w:pPr>
      <w:r>
        <w:t xml:space="preserve"/>
      </w:r>
    </w:p>
    <w:p>
      <w:pPr>
        <w:pStyle w:val="Heading2"/>
        <w:spacing w:before="320" w:after="120"/>
      </w:pPr>
      <w:r>
        <w:rPr>
          <w:rFonts w:ascii="Georgia" w:cs="Georgia" w:eastAsia="Georgia" w:hAnsi="Georgia"/>
          <w:b/>
          <w:bCs/>
          <w:color w:val="2C4A6E"/>
          <w:sz w:val="28"/>
          <w:szCs w:val="28"/>
        </w:rPr>
        <w:t xml:space="preserve">Stage 1 — Document Analysis</w:t>
      </w:r>
    </w:p>
    <w:p>
      <w:pPr>
        <w:spacing w:before="60" w:after="120"/>
      </w:pPr>
      <w:r>
        <w:rPr>
          <w:rFonts w:ascii="Calibri" w:cs="Calibri" w:eastAsia="Calibri" w:hAnsi="Calibri"/>
          <w:color w:val="3A2A1A"/>
          <w:sz w:val="22"/>
          <w:szCs w:val="22"/>
        </w:rPr>
        <w:t xml:space="preserve">Input: raw text string. Output: KanjiSet, NewKanji, KnownKanji.</w:t>
      </w:r>
    </w:p>
    <w:p>
      <w:pPr>
        <w:pStyle w:val="ListParagraph"/>
        <w:numPr>
          <w:ilvl w:val="0"/>
          <w:numId w:val="3"/>
        </w:numPr>
        <w:spacing w:before="40" w:after="60"/>
      </w:pPr>
      <w:r>
        <w:rPr>
          <w:rFonts w:ascii="Calibri" w:cs="Calibri" w:eastAsia="Calibri" w:hAnsi="Calibri"/>
          <w:color w:val="3A2A1A"/>
          <w:sz w:val="22"/>
          <w:szCs w:val="22"/>
        </w:rPr>
        <w:t xml:space="preserve">Tokenise and extract CJK characters (U+4E00–U+9FFF, U+3400–U+4DBF). De-duplicate and sort by codepoint.</w:t>
      </w:r>
    </w:p>
    <w:p>
      <w:pPr>
        <w:pStyle w:val="ListParagraph"/>
        <w:numPr>
          <w:ilvl w:val="0"/>
          <w:numId w:val="3"/>
        </w:numPr>
        <w:spacing w:before="40" w:after="60"/>
      </w:pPr>
      <w:r>
        <w:rPr>
          <w:rFonts w:ascii="Calibri" w:cs="Calibri" w:eastAsia="Calibri" w:hAnsi="Calibri"/>
          <w:color w:val="3A2A1A"/>
          <w:sz w:val="22"/>
          <w:szCs w:val="22"/>
        </w:rPr>
        <w:t xml:space="preserve">Cross-reference against player's Codex. Partition into NewKanji and KnownKanji.</w:t>
      </w:r>
    </w:p>
    <w:p>
      <w:pPr>
        <w:pStyle w:val="ListParagraph"/>
        <w:numPr>
          <w:ilvl w:val="0"/>
          <w:numId w:val="3"/>
        </w:numPr>
        <w:spacing w:before="40" w:after="60"/>
      </w:pPr>
      <w:r>
        <w:rPr>
          <w:rFonts w:ascii="Calibri" w:cs="Calibri" w:eastAsia="Calibri" w:hAnsi="Calibri"/>
          <w:color w:val="3A2A1A"/>
          <w:sz w:val="22"/>
          <w:szCs w:val="22"/>
        </w:rPr>
        <w:t xml:space="preserve">Discard kanji outside Jōyō set lacking complete recipe data. Flag to pre-session warning UI.</w:t>
      </w:r>
    </w:p>
    <w:p>
      <w:pPr>
        <w:pStyle w:val="ListParagraph"/>
        <w:numPr>
          <w:ilvl w:val="0"/>
          <w:numId w:val="3"/>
        </w:numPr>
        <w:spacing w:before="40" w:after="60"/>
      </w:pPr>
      <w:r>
        <w:rPr>
          <w:rFonts w:ascii="Calibri" w:cs="Calibri" w:eastAsia="Calibri" w:hAnsi="Calibri"/>
          <w:color w:val="3A2A1A"/>
          <w:sz w:val="22"/>
          <w:szCs w:val="22"/>
        </w:rPr>
        <w:t xml:space="preserve">Compute document stats: total chars, unique kanji, new/known ratio, estimated JLPT level.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20"/>
              <w:left w:type="dxa" w:w="240"/>
              <w:bottom w:type="dxa" w:w="120"/>
              <w:right w:type="dxa" w:w="240"/>
            </w:tcMar>
          </w:tcPr>
          <w:p>
            <w:pPr>
              <w:spacing w:before="0" w:after="0"/>
            </w:pPr>
            <w:r>
              <w:rPr>
                <w:rFonts w:ascii="Courier New" w:cs="Courier New" w:eastAsia="Courier New" w:hAnsi="Courier New"/>
                <w:color w:val="CDD6F4"/>
                <w:sz w:val="18"/>
                <w:szCs w:val="18"/>
              </w:rPr>
              <w:t xml:space="preserve">// Stage 1 pseudocode</w:t>
            </w:r>
          </w:p>
          <w:p>
            <w:pPr>
              <w:spacing w:before="0" w:after="0"/>
            </w:pPr>
            <w:r>
              <w:rPr>
                <w:rFonts w:ascii="Courier New" w:cs="Courier New" w:eastAsia="Courier New" w:hAnsi="Courier New"/>
                <w:color w:val="CDD6F4"/>
                <w:sz w:val="18"/>
                <w:szCs w:val="18"/>
              </w:rPr>
              <w:t xml:space="preserve">function analyseDocument(text, codex) {</w:t>
            </w:r>
          </w:p>
          <w:p>
            <w:pPr>
              <w:spacing w:before="0" w:after="0"/>
            </w:pPr>
            <w:r>
              <w:rPr>
                <w:rFonts w:ascii="Courier New" w:cs="Courier New" w:eastAsia="Courier New" w:hAnsi="Courier New"/>
                <w:color w:val="CDD6F4"/>
                <w:sz w:val="18"/>
                <w:szCs w:val="18"/>
              </w:rPr>
              <w:t xml:space="preserve">  const all = [...new Set(text.match(/[\u4E00-\u9FFF\u3400-\u4DBF]/g) || [])];</w:t>
            </w:r>
          </w:p>
          <w:p>
            <w:pPr>
              <w:spacing w:before="0" w:after="0"/>
            </w:pPr>
            <w:r>
              <w:rPr>
                <w:rFonts w:ascii="Courier New" w:cs="Courier New" w:eastAsia="Courier New" w:hAnsi="Courier New"/>
                <w:color w:val="CDD6F4"/>
                <w:sz w:val="18"/>
                <w:szCs w:val="18"/>
              </w:rPr>
              <w:t xml:space="preserve">  const known   = all.filter(k =&gt; codex.has(k));</w:t>
            </w:r>
          </w:p>
          <w:p>
            <w:pPr>
              <w:spacing w:before="0" w:after="0"/>
            </w:pPr>
            <w:r>
              <w:rPr>
                <w:rFonts w:ascii="Courier New" w:cs="Courier New" w:eastAsia="Courier New" w:hAnsi="Courier New"/>
                <w:color w:val="CDD6F4"/>
                <w:sz w:val="18"/>
                <w:szCs w:val="18"/>
              </w:rPr>
              <w:t xml:space="preserve">  const newK    = all.filter(k =&gt; !codex.has(k) &amp;&amp; joyo.has(k));</w:t>
            </w:r>
          </w:p>
          <w:p>
            <w:pPr>
              <w:spacing w:before="0" w:after="0"/>
            </w:pPr>
            <w:r>
              <w:rPr>
                <w:rFonts w:ascii="Courier New" w:cs="Courier New" w:eastAsia="Courier New" w:hAnsi="Courier New"/>
                <w:color w:val="CDD6F4"/>
                <w:sz w:val="18"/>
                <w:szCs w:val="18"/>
              </w:rPr>
              <w:t xml:space="preserve">  const flagged = all.filter(k =&gt; !joyo.has(k));</w:t>
            </w:r>
          </w:p>
          <w:p>
            <w:pPr>
              <w:spacing w:before="0" w:after="0"/>
            </w:pPr>
            <w:r>
              <w:rPr>
                <w:rFonts w:ascii="Courier New" w:cs="Courier New" w:eastAsia="Courier New" w:hAnsi="Courier New"/>
                <w:color w:val="CDD6F4"/>
                <w:sz w:val="18"/>
                <w:szCs w:val="18"/>
              </w:rPr>
              <w:t xml:space="preserve">  return { all, known, newK, flagged };</w:t>
            </w:r>
          </w:p>
          <w:p>
            <w:pPr>
              <w:spacing w:before="0" w:after="0"/>
            </w:pPr>
            <w:r>
              <w:rPr>
                <w:rFonts w:ascii="Courier New" w:cs="Courier New" w:eastAsia="Courier New" w:hAnsi="Courier New"/>
                <w:color w:val="CDD6F4"/>
                <w:sz w:val="18"/>
                <w:szCs w:val="18"/>
              </w:rPr>
              <w:t xml:space="preserve">}</w:t>
            </w:r>
          </w:p>
        </w:tc>
      </w:tr>
    </w:tbl>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Stage 2 — Recipe Graph Construction</w:t>
      </w:r>
    </w:p>
    <w:p>
      <w:pPr>
        <w:spacing w:before="60" w:after="120"/>
      </w:pPr>
      <w:r>
        <w:rPr>
          <w:rFonts w:ascii="Calibri" w:cs="Calibri" w:eastAsia="Calibri" w:hAnsi="Calibri"/>
          <w:color w:val="3A2A1A"/>
          <w:sz w:val="22"/>
          <w:szCs w:val="22"/>
        </w:rPr>
        <w:t xml:space="preserve">Input: NewKanji, KanjiData. Output: RecipeGraph (DAG), RadicalSet.</w:t>
      </w:r>
    </w:p>
    <w:p>
      <w:pPr>
        <w:pStyle w:val="ListParagraph"/>
        <w:numPr>
          <w:ilvl w:val="0"/>
          <w:numId w:val="3"/>
        </w:numPr>
        <w:spacing w:before="40" w:after="60"/>
      </w:pPr>
      <w:r>
        <w:rPr>
          <w:rFonts w:ascii="Calibri" w:cs="Calibri" w:eastAsia="Calibri" w:hAnsi="Calibri"/>
          <w:color w:val="3A2A1A"/>
          <w:sz w:val="22"/>
          <w:szCs w:val="22"/>
        </w:rPr>
        <w:t xml:space="preserve">For each NewKanji, look up radical recipe from KanjiData (KRadFile dataset). Recurse on compound radicals.</w:t>
      </w:r>
    </w:p>
    <w:p>
      <w:pPr>
        <w:pStyle w:val="ListParagraph"/>
        <w:numPr>
          <w:ilvl w:val="0"/>
          <w:numId w:val="3"/>
        </w:numPr>
        <w:spacing w:before="40" w:after="60"/>
      </w:pPr>
      <w:r>
        <w:rPr>
          <w:rFonts w:ascii="Calibri" w:cs="Calibri" w:eastAsia="Calibri" w:hAnsi="Calibri"/>
          <w:color w:val="3A2A1A"/>
          <w:sz w:val="22"/>
          <w:szCs w:val="22"/>
        </w:rPr>
        <w:t xml:space="preserve">Build DAG: leaf nodes = base radicals (OreNode sources); terminal nodes = NewKanji targets.</w:t>
      </w:r>
    </w:p>
    <w:p>
      <w:pPr>
        <w:pStyle w:val="ListParagraph"/>
        <w:numPr>
          <w:ilvl w:val="0"/>
          <w:numId w:val="3"/>
        </w:numPr>
        <w:spacing w:before="40" w:after="60"/>
      </w:pPr>
      <w:r>
        <w:rPr>
          <w:rFonts w:ascii="Calibri" w:cs="Calibri" w:eastAsia="Calibri" w:hAnsi="Calibri"/>
          <w:color w:val="3A2A1A"/>
          <w:sz w:val="22"/>
          <w:szCs w:val="22"/>
        </w:rPr>
        <w:t xml:space="preserve">Compute DAG max depth (determines minimum furnace tiers required).</w:t>
      </w:r>
    </w:p>
    <w:p>
      <w:pPr>
        <w:pStyle w:val="ListParagraph"/>
        <w:numPr>
          <w:ilvl w:val="0"/>
          <w:numId w:val="3"/>
        </w:numPr>
        <w:spacing w:before="40" w:after="60"/>
      </w:pPr>
      <w:r>
        <w:rPr>
          <w:rFonts w:ascii="Calibri" w:cs="Calibri" w:eastAsia="Calibri" w:hAnsi="Calibri"/>
          <w:color w:val="3A2A1A"/>
          <w:sz w:val="22"/>
          <w:szCs w:val="22"/>
        </w:rPr>
        <w:t xml:space="preserve">Deduplicate shared radical dependencies. Run DFS cycle detection; flag any cycles as recipe data errors.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20"/>
              <w:left w:type="dxa" w:w="240"/>
              <w:bottom w:type="dxa" w:w="120"/>
              <w:right w:type="dxa" w:w="240"/>
            </w:tcMar>
          </w:tcPr>
          <w:p>
            <w:pPr>
              <w:spacing w:before="0" w:after="0"/>
            </w:pPr>
            <w:r>
              <w:rPr>
                <w:rFonts w:ascii="Courier New" w:cs="Courier New" w:eastAsia="Courier New" w:hAnsi="Courier New"/>
                <w:color w:val="CDD6F4"/>
                <w:sz w:val="18"/>
                <w:szCs w:val="18"/>
              </w:rPr>
              <w:t xml:space="preserve">// Stage 2 pseudocode — simplified</w:t>
            </w:r>
          </w:p>
          <w:p>
            <w:pPr>
              <w:spacing w:before="0" w:after="0"/>
            </w:pPr>
            <w:r>
              <w:rPr>
                <w:rFonts w:ascii="Courier New" w:cs="Courier New" w:eastAsia="Courier New" w:hAnsi="Courier New"/>
                <w:color w:val="CDD6F4"/>
                <w:sz w:val="18"/>
                <w:szCs w:val="18"/>
              </w:rPr>
              <w:t xml:space="preserve">function buildRecipeGraph(newKanji, kanjiData) {</w:t>
            </w:r>
          </w:p>
          <w:p>
            <w:pPr>
              <w:spacing w:before="0" w:after="0"/>
            </w:pPr>
            <w:r>
              <w:rPr>
                <w:rFonts w:ascii="Courier New" w:cs="Courier New" w:eastAsia="Courier New" w:hAnsi="Courier New"/>
                <w:color w:val="CDD6F4"/>
                <w:sz w:val="18"/>
                <w:szCs w:val="18"/>
              </w:rPr>
              <w:t xml:space="preserve">  const graph = new DAG();</w:t>
            </w:r>
          </w:p>
          <w:p>
            <w:pPr>
              <w:spacing w:before="0" w:after="0"/>
            </w:pPr>
            <w:r>
              <w:rPr>
                <w:rFonts w:ascii="Courier New" w:cs="Courier New" w:eastAsia="Courier New" w:hAnsi="Courier New"/>
                <w:color w:val="CDD6F4"/>
                <w:sz w:val="18"/>
                <w:szCs w:val="18"/>
              </w:rPr>
              <w:t xml:space="preserve">  const visited = new Set();</w:t>
            </w:r>
          </w:p>
          <w:p>
            <w:pPr>
              <w:spacing w:before="0" w:after="0"/>
            </w:pPr>
            <w:r>
              <w:rPr>
                <w:rFonts w:ascii="Courier New" w:cs="Courier New" w:eastAsia="Courier New" w:hAnsi="Courier New"/>
                <w:color w:val="CDD6F4"/>
                <w:sz w:val="18"/>
                <w:szCs w:val="18"/>
              </w:rPr>
              <w:t xml:space="preserve">  function addNode(k) {</w:t>
            </w:r>
          </w:p>
          <w:p>
            <w:pPr>
              <w:spacing w:before="0" w:after="0"/>
            </w:pPr>
            <w:r>
              <w:rPr>
                <w:rFonts w:ascii="Courier New" w:cs="Courier New" w:eastAsia="Courier New" w:hAnsi="Courier New"/>
                <w:color w:val="CDD6F4"/>
                <w:sz w:val="18"/>
                <w:szCs w:val="18"/>
              </w:rPr>
              <w:t xml:space="preserve">    if (visited.has(k)) return;</w:t>
            </w:r>
          </w:p>
          <w:p>
            <w:pPr>
              <w:spacing w:before="0" w:after="0"/>
            </w:pPr>
            <w:r>
              <w:rPr>
                <w:rFonts w:ascii="Courier New" w:cs="Courier New" w:eastAsia="Courier New" w:hAnsi="Courier New"/>
                <w:color w:val="CDD6F4"/>
                <w:sz w:val="18"/>
                <w:szCs w:val="18"/>
              </w:rPr>
              <w:t xml:space="preserve">    visited.add(k);</w:t>
            </w:r>
          </w:p>
          <w:p>
            <w:pPr>
              <w:spacing w:before="0" w:after="0"/>
            </w:pPr>
            <w:r>
              <w:rPr>
                <w:rFonts w:ascii="Courier New" w:cs="Courier New" w:eastAsia="Courier New" w:hAnsi="Courier New"/>
                <w:color w:val="CDD6F4"/>
                <w:sz w:val="18"/>
                <w:szCs w:val="18"/>
              </w:rPr>
              <w:t xml:space="preserve">    const recipe = kanjiData.getRecipe(k);</w:t>
            </w:r>
          </w:p>
          <w:p>
            <w:pPr>
              <w:spacing w:before="0" w:after="0"/>
            </w:pPr>
            <w:r>
              <w:rPr>
                <w:rFonts w:ascii="Courier New" w:cs="Courier New" w:eastAsia="Courier New" w:hAnsi="Courier New"/>
                <w:color w:val="CDD6F4"/>
                <w:sz w:val="18"/>
                <w:szCs w:val="18"/>
              </w:rPr>
              <w:t xml:space="preserve">    graph.addNode(k, { type: recipe ? 'kanji' : 'radical' });</w:t>
            </w:r>
          </w:p>
          <w:p>
            <w:pPr>
              <w:spacing w:before="0" w:after="0"/>
            </w:pPr>
            <w:r>
              <w:rPr>
                <w:rFonts w:ascii="Courier New" w:cs="Courier New" w:eastAsia="Courier New" w:hAnsi="Courier New"/>
                <w:color w:val="CDD6F4"/>
                <w:sz w:val="18"/>
                <w:szCs w:val="18"/>
              </w:rPr>
              <w:t xml:space="preserve">    if (recipe) {</w:t>
            </w:r>
          </w:p>
          <w:p>
            <w:pPr>
              <w:spacing w:before="0" w:after="0"/>
            </w:pPr>
            <w:r>
              <w:rPr>
                <w:rFonts w:ascii="Courier New" w:cs="Courier New" w:eastAsia="Courier New" w:hAnsi="Courier New"/>
                <w:color w:val="CDD6F4"/>
                <w:sz w:val="18"/>
                <w:szCs w:val="18"/>
              </w:rPr>
              <w:t xml:space="preserve">      for (const dep of recipe.radicals) {</w:t>
            </w:r>
          </w:p>
          <w:p>
            <w:pPr>
              <w:spacing w:before="0" w:after="0"/>
            </w:pPr>
            <w:r>
              <w:rPr>
                <w:rFonts w:ascii="Courier New" w:cs="Courier New" w:eastAsia="Courier New" w:hAnsi="Courier New"/>
                <w:color w:val="CDD6F4"/>
                <w:sz w:val="18"/>
                <w:szCs w:val="18"/>
              </w:rPr>
              <w:t xml:space="preserve">        addNode(dep);</w:t>
            </w:r>
          </w:p>
          <w:p>
            <w:pPr>
              <w:spacing w:before="0" w:after="0"/>
            </w:pPr>
            <w:r>
              <w:rPr>
                <w:rFonts w:ascii="Courier New" w:cs="Courier New" w:eastAsia="Courier New" w:hAnsi="Courier New"/>
                <w:color w:val="CDD6F4"/>
                <w:sz w:val="18"/>
                <w:szCs w:val="18"/>
              </w:rPr>
              <w:t xml:space="preserve">        graph.addEdge(dep, k);</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for (const k of newKanji) addNode(k);</w:t>
            </w:r>
          </w:p>
          <w:p>
            <w:pPr>
              <w:spacing w:before="0" w:after="0"/>
            </w:pPr>
            <w:r>
              <w:rPr>
                <w:rFonts w:ascii="Courier New" w:cs="Courier New" w:eastAsia="Courier New" w:hAnsi="Courier New"/>
                <w:color w:val="CDD6F4"/>
                <w:sz w:val="18"/>
                <w:szCs w:val="18"/>
              </w:rPr>
              <w:t xml:space="preserve">  return graph;</w:t>
            </w:r>
          </w:p>
          <w:p>
            <w:pPr>
              <w:spacing w:before="0" w:after="0"/>
            </w:pPr>
            <w:r>
              <w:rPr>
                <w:rFonts w:ascii="Courier New" w:cs="Courier New" w:eastAsia="Courier New" w:hAnsi="Courier New"/>
                <w:color w:val="CDD6F4"/>
                <w:sz w:val="18"/>
                <w:szCs w:val="18"/>
              </w:rPr>
              <w:t xml:space="preserve">}</w:t>
            </w:r>
          </w:p>
        </w:tc>
      </w:tr>
    </w:tbl>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Stage 3 — Resource &amp; Throughput Calculation</w:t>
      </w:r>
    </w:p>
    <w:p>
      <w:pPr>
        <w:spacing w:before="60" w:after="120"/>
      </w:pPr>
      <w:r>
        <w:rPr>
          <w:rFonts w:ascii="Calibri" w:cs="Calibri" w:eastAsia="Calibri" w:hAnsi="Calibri"/>
          <w:color w:val="3A2A1A"/>
          <w:sz w:val="22"/>
          <w:szCs w:val="22"/>
        </w:rPr>
        <w:t xml:space="preserve">Target completion time: 10 minutes ± 2 minutes. Output: ResourcePlan (OreNodes, Extractors, Furnaces per radical/kanji).</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20"/>
              <w:left w:type="dxa" w:w="240"/>
              <w:bottom w:type="dxa" w:w="120"/>
              <w:right w:type="dxa" w:w="240"/>
            </w:tcMar>
          </w:tcPr>
          <w:p>
            <w:pPr>
              <w:spacing w:before="0" w:after="0"/>
            </w:pPr>
            <w:r>
              <w:rPr>
                <w:rFonts w:ascii="Courier New" w:cs="Courier New" w:eastAsia="Courier New" w:hAnsi="Courier New"/>
                <w:color w:val="CDD6F4"/>
                <w:sz w:val="18"/>
                <w:szCs w:val="18"/>
              </w:rPr>
              <w:t xml:space="preserve">const TIER_RATES = { 1: 1, 2: 3, 3: 8 }; // radicals per cycle</w:t>
            </w:r>
          </w:p>
          <w:p>
            <w:pPr>
              <w:spacing w:before="0" w:after="0"/>
            </w:pPr>
            <w:r>
              <w:rPr>
                <w:rFonts w:ascii="Courier New" w:cs="Courier New" w:eastAsia="Courier New" w:hAnsi="Courier New"/>
                <w:color w:val="CDD6F4"/>
                <w:sz w:val="18"/>
                <w:szCs w:val="18"/>
              </w:rPr>
              <w:t xml:space="preserve">const FURNACE_CYCLE = 6;   // seconds per kanji at Mk.I</w:t>
            </w:r>
          </w:p>
          <w:p>
            <w:pPr>
              <w:spacing w:before="0" w:after="0"/>
            </w:pPr>
            <w:r>
              <w:rPr>
                <w:rFonts w:ascii="Courier New" w:cs="Courier New" w:eastAsia="Courier New" w:hAnsi="Courier New"/>
                <w:color w:val="CDD6F4"/>
                <w:sz w:val="18"/>
                <w:szCs w:val="18"/>
              </w:rPr>
              <w:t xml:space="preserve">const TARGET_SECONDS = 600; // 10 minutes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function calcResourcePlan(graph, playerTier, queueSize) {</w:t>
            </w:r>
          </w:p>
          <w:p>
            <w:pPr>
              <w:spacing w:before="0" w:after="0"/>
            </w:pPr>
            <w:r>
              <w:rPr>
                <w:rFonts w:ascii="Courier New" w:cs="Courier New" w:eastAsia="Courier New" w:hAnsi="Courier New"/>
                <w:color w:val="CDD6F4"/>
                <w:sz w:val="18"/>
                <w:szCs w:val="18"/>
              </w:rPr>
              <w:t xml:space="preserve">  const extractRate = TIER_RATES[playerTier];</w:t>
            </w:r>
          </w:p>
          <w:p>
            <w:pPr>
              <w:spacing w:before="0" w:after="0"/>
            </w:pPr>
            <w:r>
              <w:rPr>
                <w:rFonts w:ascii="Courier New" w:cs="Courier New" w:eastAsia="Courier New" w:hAnsi="Courier New"/>
                <w:color w:val="CDD6F4"/>
                <w:sz w:val="18"/>
                <w:szCs w:val="18"/>
              </w:rPr>
              <w:t xml:space="preserve">  const cyclesPerMinute = 60 / FURNACE_CYCLE;</w:t>
            </w:r>
          </w:p>
          <w:p>
            <w:pPr>
              <w:spacing w:before="0" w:after="0"/>
            </w:pPr>
            <w:r>
              <w:rPr>
                <w:rFonts w:ascii="Courier New" w:cs="Courier New" w:eastAsia="Courier New" w:hAnsi="Courier New"/>
                <w:color w:val="CDD6F4"/>
                <w:sz w:val="18"/>
                <w:szCs w:val="18"/>
              </w:rPr>
              <w:t xml:space="preserve">  const furnacesNeeded = Math.ceil(queueSize / (cyclesPerMinute * (TARGET_SECONDS / 60)));</w:t>
            </w:r>
          </w:p>
          <w:p>
            <w:pPr>
              <w:spacing w:before="0" w:after="0"/>
            </w:pPr>
            <w:r>
              <w:rPr>
                <w:rFonts w:ascii="Courier New" w:cs="Courier New" w:eastAsia="Courier New" w:hAnsi="Courier New"/>
                <w:color w:val="CDD6F4"/>
                <w:sz w:val="18"/>
                <w:szCs w:val="18"/>
              </w:rPr>
              <w:t xml:space="preserve">  const plan = {};</w:t>
            </w:r>
          </w:p>
          <w:p>
            <w:pPr>
              <w:spacing w:before="0" w:after="0"/>
            </w:pPr>
            <w:r>
              <w:rPr>
                <w:rFonts w:ascii="Courier New" w:cs="Courier New" w:eastAsia="Courier New" w:hAnsi="Courier New"/>
                <w:color w:val="CDD6F4"/>
                <w:sz w:val="18"/>
                <w:szCs w:val="18"/>
              </w:rPr>
              <w:t xml:space="preserve">  for (const radical of graph.leaves()) {</w:t>
            </w:r>
          </w:p>
          <w:p>
            <w:pPr>
              <w:spacing w:before="0" w:after="0"/>
            </w:pPr>
            <w:r>
              <w:rPr>
                <w:rFonts w:ascii="Courier New" w:cs="Courier New" w:eastAsia="Courier New" w:hAnsi="Courier New"/>
                <w:color w:val="CDD6F4"/>
                <w:sz w:val="18"/>
                <w:szCs w:val="18"/>
              </w:rPr>
              <w:t xml:space="preserve">    const consumers = graph.consumers(radical).length;</w:t>
            </w:r>
          </w:p>
          <w:p>
            <w:pPr>
              <w:spacing w:before="0" w:after="0"/>
            </w:pPr>
            <w:r>
              <w:rPr>
                <w:rFonts w:ascii="Courier New" w:cs="Courier New" w:eastAsia="Courier New" w:hAnsi="Courier New"/>
                <w:color w:val="CDD6F4"/>
                <w:sz w:val="18"/>
                <w:szCs w:val="18"/>
              </w:rPr>
              <w:t xml:space="preserve">    plan[radical] = {</w:t>
            </w:r>
          </w:p>
          <w:p>
            <w:pPr>
              <w:spacing w:before="0" w:after="0"/>
            </w:pPr>
            <w:r>
              <w:rPr>
                <w:rFonts w:ascii="Courier New" w:cs="Courier New" w:eastAsia="Courier New" w:hAnsi="Courier New"/>
                <w:color w:val="CDD6F4"/>
                <w:sz w:val="18"/>
                <w:szCs w:val="18"/>
              </w:rPr>
              <w:t xml:space="preserve">      oreNodes:   Math.ceil(consumers / 2),</w:t>
            </w:r>
          </w:p>
          <w:p>
            <w:pPr>
              <w:spacing w:before="0" w:after="0"/>
            </w:pPr>
            <w:r>
              <w:rPr>
                <w:rFonts w:ascii="Courier New" w:cs="Courier New" w:eastAsia="Courier New" w:hAnsi="Courier New"/>
                <w:color w:val="CDD6F4"/>
                <w:sz w:val="18"/>
                <w:szCs w:val="18"/>
              </w:rPr>
              <w:t xml:space="preserve">      extractors: Math.ceil(consumers * furnacesNeeded / extractRate),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return { furnacesNeeded, plan };</w:t>
            </w:r>
          </w:p>
          <w:p>
            <w:pPr>
              <w:spacing w:before="0" w:after="0"/>
            </w:pPr>
            <w:r>
              <w:rPr>
                <w:rFonts w:ascii="Courier New" w:cs="Courier New" w:eastAsia="Courier New" w:hAnsi="Courier New"/>
                <w:color w:val="CDD6F4"/>
                <w:sz w:val="18"/>
                <w:szCs w:val="18"/>
              </w:rPr>
              <w:t xml:space="preserve">}</w:t>
            </w:r>
          </w:p>
        </w:tc>
      </w:tr>
    </w:tbl>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Stage 4 — Map Sizing &amp; Terrain Generation</w:t>
      </w:r>
    </w:p>
    <w:p>
      <w:pPr>
        <w:spacing w:before="60" w:after="120"/>
      </w:pPr>
      <w:r>
        <w:rPr>
          <w:rFonts w:ascii="Calibri" w:cs="Calibri" w:eastAsia="Calibri" w:hAnsi="Calibri"/>
          <w:color w:val="3A2A1A"/>
          <w:sz w:val="22"/>
          <w:szCs w:val="22"/>
        </w:rPr>
        <w:t xml:space="preserve">Map dimensions computed from ResourcePlan, golden-ratio-approximated (1.618), rounded to nearest 8 tiles. Terrain painted in three passes: base washi floor, Poisson-disc obstacle scatter (4–8% density), and OreNode placement.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20"/>
              <w:left w:type="dxa" w:w="240"/>
              <w:bottom w:type="dxa" w:w="120"/>
              <w:right w:type="dxa" w:w="240"/>
            </w:tcMar>
          </w:tcPr>
          <w:p>
            <w:pPr>
              <w:spacing w:before="0" w:after="0"/>
            </w:pPr>
            <w:r>
              <w:rPr>
                <w:rFonts w:ascii="Courier New" w:cs="Courier New" w:eastAsia="Courier New" w:hAnsi="Courier New"/>
                <w:color w:val="CDD6F4"/>
                <w:sz w:val="18"/>
                <w:szCs w:val="18"/>
              </w:rPr>
              <w:t xml:space="preserve">function computeMapSize(resourcePlan) {</w:t>
            </w:r>
          </w:p>
          <w:p>
            <w:pPr>
              <w:spacing w:before="0" w:after="0"/>
            </w:pPr>
            <w:r>
              <w:rPr>
                <w:rFonts w:ascii="Courier New" w:cs="Courier New" w:eastAsia="Courier New" w:hAnsi="Courier New"/>
                <w:color w:val="CDD6F4"/>
                <w:sz w:val="18"/>
                <w:szCs w:val="18"/>
              </w:rPr>
              <w:t xml:space="preserve">  const totalMachines = resourcePlan.furnacesNeeded</w:t>
            </w:r>
          </w:p>
          <w:p>
            <w:pPr>
              <w:spacing w:before="0" w:after="0"/>
            </w:pPr>
            <w:r>
              <w:rPr>
                <w:rFonts w:ascii="Courier New" w:cs="Courier New" w:eastAsia="Courier New" w:hAnsi="Courier New"/>
                <w:color w:val="CDD6F4"/>
                <w:sz w:val="18"/>
                <w:szCs w:val="18"/>
              </w:rPr>
              <w:t xml:space="preserve">    + sum(resourcePlan.plan, p =&gt; p.extractors)</w:t>
            </w:r>
          </w:p>
          <w:p>
            <w:pPr>
              <w:spacing w:before="0" w:after="0"/>
            </w:pPr>
            <w:r>
              <w:rPr>
                <w:rFonts w:ascii="Courier New" w:cs="Courier New" w:eastAsia="Courier New" w:hAnsi="Courier New"/>
                <w:color w:val="CDD6F4"/>
                <w:sz w:val="18"/>
                <w:szCs w:val="18"/>
              </w:rPr>
              <w:t xml:space="preserve">    + resourcePlan.oreNodes + 8; // routing buffer + chest + loom</w:t>
            </w:r>
          </w:p>
          <w:p>
            <w:pPr>
              <w:spacing w:before="0" w:after="0"/>
            </w:pPr>
            <w:r>
              <w:rPr>
                <w:rFonts w:ascii="Courier New" w:cs="Courier New" w:eastAsia="Courier New" w:hAnsi="Courier New"/>
                <w:color w:val="CDD6F4"/>
                <w:sz w:val="18"/>
                <w:szCs w:val="18"/>
              </w:rPr>
              <w:t xml:space="preserve">  const areaTiles = totalMachines * 9; // ~3×3 per machine including spacing</w:t>
            </w:r>
          </w:p>
          <w:p>
            <w:pPr>
              <w:spacing w:before="0" w:after="0"/>
            </w:pPr>
            <w:r>
              <w:rPr>
                <w:rFonts w:ascii="Courier New" w:cs="Courier New" w:eastAsia="Courier New" w:hAnsi="Courier New"/>
                <w:color w:val="CDD6F4"/>
                <w:sz w:val="18"/>
                <w:szCs w:val="18"/>
              </w:rPr>
              <w:t xml:space="preserve">  const width  = Math.ceil(Math.sqrt(areaTiles * 1.618) / 8) * 8;</w:t>
            </w:r>
          </w:p>
          <w:p>
            <w:pPr>
              <w:spacing w:before="0" w:after="0"/>
            </w:pPr>
            <w:r>
              <w:rPr>
                <w:rFonts w:ascii="Courier New" w:cs="Courier New" w:eastAsia="Courier New" w:hAnsi="Courier New"/>
                <w:color w:val="CDD6F4"/>
                <w:sz w:val="18"/>
                <w:szCs w:val="18"/>
              </w:rPr>
              <w:t xml:space="preserve">  const height = Math.ceil(areaTiles / width / 8) * 8;</w:t>
            </w:r>
          </w:p>
          <w:p>
            <w:pPr>
              <w:spacing w:before="0" w:after="0"/>
            </w:pPr>
            <w:r>
              <w:rPr>
                <w:rFonts w:ascii="Courier New" w:cs="Courier New" w:eastAsia="Courier New" w:hAnsi="Courier New"/>
                <w:color w:val="CDD6F4"/>
                <w:sz w:val="18"/>
                <w:szCs w:val="18"/>
              </w:rPr>
              <w:t xml:space="preserve">  return { width, height };</w:t>
            </w:r>
          </w:p>
          <w:p>
            <w:pPr>
              <w:spacing w:before="0" w:after="0"/>
            </w:pPr>
            <w:r>
              <w:rPr>
                <w:rFonts w:ascii="Courier New" w:cs="Courier New" w:eastAsia="Courier New" w:hAnsi="Courier New"/>
                <w:color w:val="CDD6F4"/>
                <w:sz w:val="18"/>
                <w:szCs w:val="18"/>
              </w:rPr>
              <w:t xml:space="preserve">}</w:t>
            </w:r>
          </w:p>
        </w:tc>
      </w:tr>
    </w:tbl>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Stage 5 — Machine &amp; Node Placement</w:t>
      </w:r>
    </w:p>
    <w:p>
      <w:pPr>
        <w:pStyle w:val="Heading3"/>
        <w:spacing w:before="240" w:after="80"/>
      </w:pPr>
      <w:r>
        <w:rPr>
          <w:rFonts w:ascii="Georgia" w:cs="Georgia" w:eastAsia="Georgia" w:hAnsi="Georgia"/>
          <w:b/>
          <w:bCs/>
          <w:color w:val="8B1A1A"/>
          <w:sz w:val="24"/>
          <w:szCs w:val="24"/>
        </w:rPr>
        <w:t xml:space="preserve">5.1 Production Unit Layout</w:t>
      </w:r>
    </w:p>
    <w:p>
      <w:pPr>
        <w:spacing w:before="60" w:after="120"/>
      </w:pPr>
      <w:r>
        <w:rPr>
          <w:rFonts w:ascii="Calibri" w:cs="Calibri" w:eastAsia="Calibri" w:hAnsi="Calibri"/>
          <w:color w:val="3A2A1A"/>
          <w:sz w:val="22"/>
          <w:szCs w:val="22"/>
        </w:rPr>
        <w:t xml:space="preserve">A Production Unit (PU) = N OreNode tiles + N Extraction Stations + 1 Furnace + 1 output belt stub. PU bounding box width = radicalCount × 2 + 4 tiles; height = 5 tiles (fixed).</w:t>
      </w:r>
    </w:p>
    <w:p>
      <w:pPr>
        <w:pStyle w:val="Heading3"/>
        <w:spacing w:before="240" w:after="80"/>
      </w:pPr>
      <w:r>
        <w:rPr>
          <w:rFonts w:ascii="Georgia" w:cs="Georgia" w:eastAsia="Georgia" w:hAnsi="Georgia"/>
          <w:b/>
          <w:bCs/>
          <w:color w:val="8B1A1A"/>
          <w:sz w:val="24"/>
          <w:szCs w:val="24"/>
        </w:rPr>
        <w:t xml:space="preserve">5.2 Shelf Placement Algorithm</w:t>
      </w:r>
    </w:p>
    <w:p>
      <w:pPr>
        <w:pStyle w:val="ListParagraph"/>
        <w:numPr>
          <w:ilvl w:val="0"/>
          <w:numId w:val="3"/>
        </w:numPr>
        <w:spacing w:before="40" w:after="60"/>
      </w:pPr>
      <w:r>
        <w:rPr>
          <w:rFonts w:ascii="Calibri" w:cs="Calibri" w:eastAsia="Calibri" w:hAnsi="Calibri"/>
          <w:color w:val="3A2A1A"/>
          <w:sz w:val="22"/>
          <w:szCs w:val="22"/>
        </w:rPr>
        <w:t xml:space="preserve">Sort PUs by radical count descending (largest first).</w:t>
      </w:r>
    </w:p>
    <w:p>
      <w:pPr>
        <w:pStyle w:val="ListParagraph"/>
        <w:numPr>
          <w:ilvl w:val="0"/>
          <w:numId w:val="3"/>
        </w:numPr>
        <w:spacing w:before="40" w:after="60"/>
      </w:pPr>
      <w:r>
        <w:rPr>
          <w:rFonts w:ascii="Calibri" w:cs="Calibri" w:eastAsia="Calibri" w:hAnsi="Calibri"/>
          <w:color w:val="3A2A1A"/>
          <w:sz w:val="22"/>
          <w:szCs w:val="22"/>
        </w:rPr>
        <w:t xml:space="preserve">Place PUs left-to-right, top-to-bottom with 2-tile row gaps. PUs sharing radicals placed adjacent.</w:t>
      </w:r>
    </w:p>
    <w:p>
      <w:pPr>
        <w:pStyle w:val="ListParagraph"/>
        <w:numPr>
          <w:ilvl w:val="0"/>
          <w:numId w:val="3"/>
        </w:numPr>
        <w:spacing w:before="40" w:after="60"/>
      </w:pPr>
      <w:r>
        <w:rPr>
          <w:rFonts w:ascii="Calibri" w:cs="Calibri" w:eastAsia="Calibri" w:hAnsi="Calibri"/>
          <w:color w:val="3A2A1A"/>
          <w:sz w:val="22"/>
          <w:szCs w:val="22"/>
        </w:rPr>
        <w:t xml:space="preserve">After all PUs placed, Lexicon Loom goes in bottom-right quadrant (4-tile buffer). Buffer Chest adjacent to Loom input.</w:t>
      </w:r>
    </w:p>
    <w:p>
      <w:pPr>
        <w:spacing w:before="0" w:after="160"/>
      </w:pPr>
      <w:r>
        <w:t xml:space="preserve"/>
      </w:r>
    </w:p>
    <w:p>
      <w:pPr>
        <w:pStyle w:val="Heading2"/>
        <w:spacing w:before="320" w:after="120"/>
      </w:pPr>
      <w:r>
        <w:rPr>
          <w:rFonts w:ascii="Georgia" w:cs="Georgia" w:eastAsia="Georgia" w:hAnsi="Georgia"/>
          <w:b/>
          <w:bCs/>
          <w:color w:val="2C4A6E"/>
          <w:sz w:val="28"/>
          <w:szCs w:val="28"/>
        </w:rPr>
        <w:t xml:space="preserve">Stage 6 — Belt Routing</w:t>
      </w:r>
    </w:p>
    <w:p>
      <w:pPr>
        <w:pStyle w:val="Heading3"/>
        <w:spacing w:before="240" w:after="80"/>
      </w:pPr>
      <w:r>
        <w:rPr>
          <w:rFonts w:ascii="Georgia" w:cs="Georgia" w:eastAsia="Georgia" w:hAnsi="Georgia"/>
          <w:b/>
          <w:bCs/>
          <w:color w:val="8B1A1A"/>
          <w:sz w:val="24"/>
          <w:szCs w:val="24"/>
        </w:rPr>
        <w:t xml:space="preserve">6.1 Strategy</w:t>
      </w:r>
    </w:p>
    <w:p>
      <w:pPr>
        <w:spacing w:before="60" w:after="120"/>
      </w:pPr>
      <w:r>
        <w:rPr>
          <w:rFonts w:ascii="Calibri" w:cs="Calibri" w:eastAsia="Calibri" w:hAnsi="Calibri"/>
          <w:color w:val="3A2A1A"/>
          <w:sz w:val="22"/>
          <w:szCs w:val="22"/>
        </w:rPr>
        <w:t xml:space="preserve">Two-phase: intra-PU belts are hard-coded from the PU template; inter-PU belts (PU outputs → Lexicon Loom) use A* pathfinding with turn penalties (0.5 cost per turn) to prefer straight runs.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20"/>
              <w:left w:type="dxa" w:w="240"/>
              <w:bottom w:type="dxa" w:w="120"/>
              <w:right w:type="dxa" w:w="240"/>
            </w:tcMar>
          </w:tcPr>
          <w:p>
            <w:pPr>
              <w:spacing w:before="0" w:after="0"/>
            </w:pPr>
            <w:r>
              <w:rPr>
                <w:rFonts w:ascii="Courier New" w:cs="Courier New" w:eastAsia="Courier New" w:hAnsi="Courier New"/>
                <w:color w:val="CDD6F4"/>
                <w:sz w:val="18"/>
                <w:szCs w:val="18"/>
              </w:rPr>
              <w:t xml:space="preserve">function routeBelt(grid, from, to, passableFn) {</w:t>
            </w:r>
          </w:p>
          <w:p>
            <w:pPr>
              <w:spacing w:before="0" w:after="0"/>
            </w:pPr>
            <w:r>
              <w:rPr>
                <w:rFonts w:ascii="Courier New" w:cs="Courier New" w:eastAsia="Courier New" w:hAnsi="Courier New"/>
                <w:color w:val="CDD6F4"/>
                <w:sz w:val="18"/>
                <w:szCs w:val="18"/>
              </w:rPr>
              <w:t xml:space="preserve">  const open = new PriorityQueue((a, b) =&gt; a.f - b.f);</w:t>
            </w:r>
          </w:p>
          <w:p>
            <w:pPr>
              <w:spacing w:before="0" w:after="0"/>
            </w:pPr>
            <w:r>
              <w:rPr>
                <w:rFonts w:ascii="Courier New" w:cs="Courier New" w:eastAsia="Courier New" w:hAnsi="Courier New"/>
                <w:color w:val="CDD6F4"/>
                <w:sz w:val="18"/>
                <w:szCs w:val="18"/>
              </w:rPr>
              <w:t xml:space="preserve">  open.push({ pos: from, g: 0, f: heuristic(from, to), path: [from] });</w:t>
            </w:r>
          </w:p>
          <w:p>
            <w:pPr>
              <w:spacing w:before="0" w:after="0"/>
            </w:pPr>
            <w:r>
              <w:rPr>
                <w:rFonts w:ascii="Courier New" w:cs="Courier New" w:eastAsia="Courier New" w:hAnsi="Courier New"/>
                <w:color w:val="CDD6F4"/>
                <w:sz w:val="18"/>
                <w:szCs w:val="18"/>
              </w:rPr>
              <w:t xml:space="preserve">  const closed = new Set();</w:t>
            </w:r>
          </w:p>
          <w:p>
            <w:pPr>
              <w:spacing w:before="0" w:after="0"/>
            </w:pPr>
            <w:r>
              <w:rPr>
                <w:rFonts w:ascii="Courier New" w:cs="Courier New" w:eastAsia="Courier New" w:hAnsi="Courier New"/>
                <w:color w:val="CDD6F4"/>
                <w:sz w:val="18"/>
                <w:szCs w:val="18"/>
              </w:rPr>
              <w:t xml:space="preserve">  while (!open.isEmpty()) {</w:t>
            </w:r>
          </w:p>
          <w:p>
            <w:pPr>
              <w:spacing w:before="0" w:after="0"/>
            </w:pPr>
            <w:r>
              <w:rPr>
                <w:rFonts w:ascii="Courier New" w:cs="Courier New" w:eastAsia="Courier New" w:hAnsi="Courier New"/>
                <w:color w:val="CDD6F4"/>
                <w:sz w:val="18"/>
                <w:szCs w:val="18"/>
              </w:rPr>
              <w:t xml:space="preserve">    const { pos, g, path } = open.pop();</w:t>
            </w:r>
          </w:p>
          <w:p>
            <w:pPr>
              <w:spacing w:before="0" w:after="0"/>
            </w:pPr>
            <w:r>
              <w:rPr>
                <w:rFonts w:ascii="Courier New" w:cs="Courier New" w:eastAsia="Courier New" w:hAnsi="Courier New"/>
                <w:color w:val="CDD6F4"/>
                <w:sz w:val="18"/>
                <w:szCs w:val="18"/>
              </w:rPr>
              <w:t xml:space="preserve">    if (posEq(pos, to)) return path;</w:t>
            </w:r>
          </w:p>
          <w:p>
            <w:pPr>
              <w:spacing w:before="0" w:after="0"/>
            </w:pPr>
            <w:r>
              <w:rPr>
                <w:rFonts w:ascii="Courier New" w:cs="Courier New" w:eastAsia="Courier New" w:hAnsi="Courier New"/>
                <w:color w:val="CDD6F4"/>
                <w:sz w:val="18"/>
                <w:szCs w:val="18"/>
              </w:rPr>
              <w:t xml:space="preserve">    if (closed.has(posKey(pos))) continue;</w:t>
            </w:r>
          </w:p>
          <w:p>
            <w:pPr>
              <w:spacing w:before="0" w:after="0"/>
            </w:pPr>
            <w:r>
              <w:rPr>
                <w:rFonts w:ascii="Courier New" w:cs="Courier New" w:eastAsia="Courier New" w:hAnsi="Courier New"/>
                <w:color w:val="CDD6F4"/>
                <w:sz w:val="18"/>
                <w:szCs w:val="18"/>
              </w:rPr>
              <w:t xml:space="preserve">    closed.add(posKey(pos));</w:t>
            </w:r>
          </w:p>
          <w:p>
            <w:pPr>
              <w:spacing w:before="0" w:after="0"/>
            </w:pPr>
            <w:r>
              <w:rPr>
                <w:rFonts w:ascii="Courier New" w:cs="Courier New" w:eastAsia="Courier New" w:hAnsi="Courier New"/>
                <w:color w:val="CDD6F4"/>
                <w:sz w:val="18"/>
                <w:szCs w:val="18"/>
              </w:rPr>
              <w:t xml:space="preserve">    for (const n of neighbors(pos, grid)) {</w:t>
            </w:r>
          </w:p>
          <w:p>
            <w:pPr>
              <w:spacing w:before="0" w:after="0"/>
            </w:pPr>
            <w:r>
              <w:rPr>
                <w:rFonts w:ascii="Courier New" w:cs="Courier New" w:eastAsia="Courier New" w:hAnsi="Courier New"/>
                <w:color w:val="CDD6F4"/>
                <w:sz w:val="18"/>
                <w:szCs w:val="18"/>
              </w:rPr>
              <w:t xml:space="preserve">      if (!passableFn(n) || closed.has(posKey(n))) continue;</w:t>
            </w:r>
          </w:p>
          <w:p>
            <w:pPr>
              <w:spacing w:before="0" w:after="0"/>
            </w:pPr>
            <w:r>
              <w:rPr>
                <w:rFonts w:ascii="Courier New" w:cs="Courier New" w:eastAsia="Courier New" w:hAnsi="Courier New"/>
                <w:color w:val="CDD6F4"/>
                <w:sz w:val="18"/>
                <w:szCs w:val="18"/>
              </w:rPr>
              <w:t xml:space="preserve">      const ng = g + 1 + turnPenalty(path, n);</w:t>
            </w:r>
          </w:p>
          <w:p>
            <w:pPr>
              <w:spacing w:before="0" w:after="0"/>
            </w:pPr>
            <w:r>
              <w:rPr>
                <w:rFonts w:ascii="Courier New" w:cs="Courier New" w:eastAsia="Courier New" w:hAnsi="Courier New"/>
                <w:color w:val="CDD6F4"/>
                <w:sz w:val="18"/>
                <w:szCs w:val="18"/>
              </w:rPr>
              <w:t xml:space="preserve">      open.push({ pos: n, g: ng, f: ng + heuristic(n, to), path: [...path, n]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return null;</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function heuristic(a, b) { return Math.abs(a.x-b.x) + Math.abs(a.y-b.y); }</w:t>
            </w:r>
          </w:p>
          <w:p>
            <w:pPr>
              <w:spacing w:before="0" w:after="0"/>
            </w:pPr>
            <w:r>
              <w:rPr>
                <w:rFonts w:ascii="Courier New" w:cs="Courier New" w:eastAsia="Courier New" w:hAnsi="Courier New"/>
                <w:color w:val="CDD6F4"/>
                <w:sz w:val="18"/>
                <w:szCs w:val="18"/>
              </w:rPr>
              <w:t xml:space="preserve">function turnPenalty(path, next) {</w:t>
            </w:r>
          </w:p>
          <w:p>
            <w:pPr>
              <w:spacing w:before="0" w:after="0"/>
            </w:pPr>
            <w:r>
              <w:rPr>
                <w:rFonts w:ascii="Courier New" w:cs="Courier New" w:eastAsia="Courier New" w:hAnsi="Courier New"/>
                <w:color w:val="CDD6F4"/>
                <w:sz w:val="18"/>
                <w:szCs w:val="18"/>
              </w:rPr>
              <w:t xml:space="preserve">  if (path.length &lt; 2) return 0;</w:t>
            </w:r>
          </w:p>
          <w:p>
            <w:pPr>
              <w:spacing w:before="0" w:after="0"/>
            </w:pPr>
            <w:r>
              <w:rPr>
                <w:rFonts w:ascii="Courier New" w:cs="Courier New" w:eastAsia="Courier New" w:hAnsi="Courier New"/>
                <w:color w:val="CDD6F4"/>
                <w:sz w:val="18"/>
                <w:szCs w:val="18"/>
              </w:rPr>
              <w:t xml:space="preserve">  const prev = path[path.length-2], curr = path[path.length-1];</w:t>
            </w:r>
          </w:p>
          <w:p>
            <w:pPr>
              <w:spacing w:before="0" w:after="0"/>
            </w:pPr>
            <w:r>
              <w:rPr>
                <w:rFonts w:ascii="Courier New" w:cs="Courier New" w:eastAsia="Courier New" w:hAnsi="Courier New"/>
                <w:color w:val="CDD6F4"/>
                <w:sz w:val="18"/>
                <w:szCs w:val="18"/>
              </w:rPr>
              <w:t xml:space="preserve">  return (curr.x-prev.x===next.x-curr.x &amp;&amp; curr.y-prev.y===next.y-curr.y) ? 0 : 0.5;</w:t>
            </w:r>
          </w:p>
          <w:p>
            <w:pPr>
              <w:spacing w:before="0" w:after="0"/>
            </w:pPr>
            <w:r>
              <w:rPr>
                <w:rFonts w:ascii="Courier New" w:cs="Courier New" w:eastAsia="Courier New" w:hAnsi="Courier New"/>
                <w:color w:val="CDD6F4"/>
                <w:sz w:val="18"/>
                <w:szCs w:val="18"/>
              </w:rPr>
              <w:t xml:space="preserve">}</w:t>
            </w:r>
          </w:p>
        </w:tc>
      </w:tr>
    </w:tbl>
    <w:p>
      <w:pPr>
        <w:pStyle w:val="Heading3"/>
        <w:spacing w:before="240" w:after="80"/>
      </w:pPr>
      <w:r>
        <w:rPr>
          <w:rFonts w:ascii="Georgia" w:cs="Georgia" w:eastAsia="Georgia" w:hAnsi="Georgia"/>
          <w:b/>
          <w:bCs/>
          <w:color w:val="8B1A1A"/>
          <w:sz w:val="24"/>
          <w:szCs w:val="24"/>
        </w:rPr>
        <w:t xml:space="preserve">6.2 Routing Fallbacks</w:t>
      </w:r>
    </w:p>
    <w:p>
      <w:pPr>
        <w:pStyle w:val="ListParagraph"/>
        <w:numPr>
          <w:ilvl w:val="0"/>
          <w:numId w:val="3"/>
        </w:numPr>
        <w:spacing w:before="40" w:after="60"/>
      </w:pPr>
      <w:r>
        <w:rPr>
          <w:rFonts w:ascii="Calibri" w:cs="Calibri" w:eastAsia="Calibri" w:hAnsi="Calibri"/>
          <w:color w:val="3A2A1A"/>
          <w:sz w:val="22"/>
          <w:szCs w:val="22"/>
        </w:rPr>
        <w:t xml:space="preserve">Reroute blocking obstacle to nearby clear tile.</w:t>
      </w:r>
    </w:p>
    <w:p>
      <w:pPr>
        <w:pStyle w:val="ListParagraph"/>
        <w:numPr>
          <w:ilvl w:val="0"/>
          <w:numId w:val="3"/>
        </w:numPr>
        <w:spacing w:before="40" w:after="60"/>
      </w:pPr>
      <w:r>
        <w:rPr>
          <w:rFonts w:ascii="Calibri" w:cs="Calibri" w:eastAsia="Calibri" w:hAnsi="Calibri"/>
          <w:color w:val="3A2A1A"/>
          <w:sz w:val="22"/>
          <w:szCs w:val="22"/>
        </w:rPr>
        <w:t xml:space="preserve">Insert underground belt tunnel if available in player's research.</w:t>
      </w:r>
    </w:p>
    <w:p>
      <w:pPr>
        <w:pStyle w:val="ListParagraph"/>
        <w:numPr>
          <w:ilvl w:val="0"/>
          <w:numId w:val="3"/>
        </w:numPr>
        <w:spacing w:before="40" w:after="60"/>
      </w:pPr>
      <w:r>
        <w:rPr>
          <w:rFonts w:ascii="Calibri" w:cs="Calibri" w:eastAsia="Calibri" w:hAnsi="Calibri"/>
          <w:color w:val="3A2A1A"/>
          <w:sz w:val="22"/>
          <w:szCs w:val="22"/>
        </w:rPr>
        <w:t xml:space="preserve">Widen map by 4 tiles and re-run from Stage 4. Maximum 3 retries before generation fails with user-facing error.</w:t>
      </w:r>
    </w:p>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4. Output Format &amp; OreNode Depletion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6B5A" w:sz="2"/>
              <w:left w:val="single" w:color="1A6B5A" w:sz="2"/>
              <w:bottom w:val="single" w:color="1A6B5A" w:sz="2"/>
              <w:right w:val="single" w:color="1A6B5A" w:sz="2"/>
            </w:tcBorders>
            <w:shd w:fill="1A6B5A" w:val="clear"/>
            <w:tcMar>
              <w:top w:type="dxa" w:w="80"/>
              <w:left w:type="dxa" w:w="160"/>
              <w:bottom w:type="dxa" w:w="80"/>
              <w:right w:type="dxa" w:w="160"/>
            </w:tcMar>
          </w:tcPr>
          <w:p>
            <w:pPr>
              <w:jc w:val="center"/>
            </w:pPr>
            <w:r>
              <w:rPr>
                <w:rFonts w:ascii="Calibri" w:cs="Calibri" w:eastAsia="Calibri" w:hAnsi="Calibri"/>
                <w:b/>
                <w:bCs/>
                <w:color w:val="FFFFFF"/>
                <w:sz w:val="18"/>
                <w:szCs w:val="18"/>
              </w:rPr>
              <w:t xml:space="preserve">★ NEW</w:t>
            </w:r>
          </w:p>
        </w:tc>
        <w:tc>
          <w:tcPr>
            <w:tcW w:type="dxa" w:w="8160"/>
            <w:tcBorders>
              <w:top w:val="single" w:color="1A6B5A" w:sz="2"/>
              <w:left w:val="single" w:color="1A6B5A" w:sz="2"/>
              <w:bottom w:val="single" w:color="1A6B5A" w:sz="2"/>
              <w:right w:val="single" w:color="1A6B5A" w:sz="2"/>
            </w:tcBorders>
            <w:shd w:fill="E8F5F2" w:val="clear"/>
            <w:tcMar>
              <w:top w:type="dxa" w:w="80"/>
              <w:left w:type="dxa" w:w="160"/>
              <w:bottom w:type="dxa" w:w="80"/>
              <w:right w:type="dxa" w:w="160"/>
            </w:tcMar>
          </w:tcPr>
          <w:p>
            <w:r>
              <w:rPr>
                <w:rFonts w:ascii="Calibri" w:cs="Calibri" w:eastAsia="Calibri" w:hAnsi="Calibri"/>
                <w:i/>
                <w:iCs/>
                <w:color w:val="1A6B5A"/>
                <w:sz w:val="20"/>
                <w:szCs w:val="20"/>
              </w:rPr>
              <w:t xml:space="preserve">Gap-fill: the richness field in OreNode was defined in the schema but depletion behaviour was never specified.</w:t>
            </w:r>
          </w:p>
        </w:tc>
      </w:tr>
    </w:tbl>
    <w:p>
      <w:pPr>
        <w:spacing w:before="0" w:after="120"/>
      </w:pPr>
      <w:r>
        <w:t xml:space="preserve"/>
      </w:r>
    </w:p>
    <w:p>
      <w:pPr>
        <w:pStyle w:val="Heading2"/>
        <w:spacing w:before="320" w:after="120"/>
      </w:pPr>
      <w:r>
        <w:rPr>
          <w:rFonts w:ascii="Georgia" w:cs="Georgia" w:eastAsia="Georgia" w:hAnsi="Georgia"/>
          <w:b/>
          <w:bCs/>
          <w:color w:val="2C4A6E"/>
          <w:sz w:val="28"/>
          <w:szCs w:val="28"/>
        </w:rPr>
        <w:t xml:space="preserve">4.1 MapData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20"/>
              <w:left w:type="dxa" w:w="240"/>
              <w:bottom w:type="dxa" w:w="120"/>
              <w:right w:type="dxa" w:w="240"/>
            </w:tcMar>
          </w:tcPr>
          <w:p>
            <w:pPr>
              <w:spacing w:before="0" w:after="0"/>
            </w:pPr>
            <w:r>
              <w:rPr>
                <w:rFonts w:ascii="Courier New" w:cs="Courier New" w:eastAsia="Courier New" w:hAnsi="Courier New"/>
                <w:color w:val="CDD6F4"/>
                <w:sz w:val="18"/>
                <w:szCs w:val="18"/>
              </w:rPr>
              <w:t xml:space="preserve">interface MapData {</w:t>
            </w:r>
          </w:p>
          <w:p>
            <w:pPr>
              <w:spacing w:before="0" w:after="0"/>
            </w:pPr>
            <w:r>
              <w:rPr>
                <w:rFonts w:ascii="Courier New" w:cs="Courier New" w:eastAsia="Courier New" w:hAnsi="Courier New"/>
                <w:color w:val="CDD6F4"/>
                <w:sz w:val="18"/>
                <w:szCs w:val="18"/>
              </w:rPr>
              <w:t xml:space="preserve">  seed: number;</w:t>
            </w:r>
          </w:p>
          <w:p>
            <w:pPr>
              <w:spacing w:before="0" w:after="0"/>
            </w:pPr>
            <w:r>
              <w:rPr>
                <w:rFonts w:ascii="Courier New" w:cs="Courier New" w:eastAsia="Courier New" w:hAnsi="Courier New"/>
                <w:color w:val="CDD6F4"/>
                <w:sz w:val="18"/>
                <w:szCs w:val="18"/>
              </w:rPr>
              <w:t xml:space="preserve">  width: number; height: number;  // tiles</w:t>
            </w:r>
          </w:p>
          <w:p>
            <w:pPr>
              <w:spacing w:before="0" w:after="0"/>
            </w:pPr>
            <w:r>
              <w:rPr>
                <w:rFonts w:ascii="Courier New" w:cs="Courier New" w:eastAsia="Courier New" w:hAnsi="Courier New"/>
                <w:color w:val="CDD6F4"/>
                <w:sz w:val="18"/>
                <w:szCs w:val="18"/>
              </w:rPr>
              <w:t xml:space="preserve">  tiles: TileType[][];             // [y][x] grid</w:t>
            </w:r>
          </w:p>
          <w:p>
            <w:pPr>
              <w:spacing w:before="0" w:after="0"/>
            </w:pPr>
            <w:r>
              <w:rPr>
                <w:rFonts w:ascii="Courier New" w:cs="Courier New" w:eastAsia="Courier New" w:hAnsi="Courier New"/>
                <w:color w:val="CDD6F4"/>
                <w:sz w:val="18"/>
                <w:szCs w:val="18"/>
              </w:rPr>
              <w:t xml:space="preserve">  machines: MachineInstance[];</w:t>
            </w:r>
          </w:p>
          <w:p>
            <w:pPr>
              <w:spacing w:before="0" w:after="0"/>
            </w:pPr>
            <w:r>
              <w:rPr>
                <w:rFonts w:ascii="Courier New" w:cs="Courier New" w:eastAsia="Courier New" w:hAnsi="Courier New"/>
                <w:color w:val="CDD6F4"/>
                <w:sz w:val="18"/>
                <w:szCs w:val="18"/>
              </w:rPr>
              <w:t xml:space="preserve">  belts: BeltSegment[];</w:t>
            </w:r>
          </w:p>
          <w:p>
            <w:pPr>
              <w:spacing w:before="0" w:after="0"/>
            </w:pPr>
            <w:r>
              <w:rPr>
                <w:rFonts w:ascii="Courier New" w:cs="Courier New" w:eastAsia="Courier New" w:hAnsi="Courier New"/>
                <w:color w:val="CDD6F4"/>
                <w:sz w:val="18"/>
                <w:szCs w:val="18"/>
              </w:rPr>
              <w:t xml:space="preserve">  oreNodes: OreNode[];</w:t>
            </w:r>
          </w:p>
          <w:p>
            <w:pPr>
              <w:spacing w:before="0" w:after="0"/>
            </w:pPr>
            <w:r>
              <w:rPr>
                <w:rFonts w:ascii="Courier New" w:cs="Courier New" w:eastAsia="Courier New" w:hAnsi="Courier New"/>
                <w:color w:val="CDD6F4"/>
                <w:sz w:val="18"/>
                <w:szCs w:val="18"/>
              </w:rPr>
              <w:t xml:space="preserve">  orderQueue: string[];            // kanji codepoints in production order</w:t>
            </w:r>
          </w:p>
          <w:p>
            <w:pPr>
              <w:spacing w:before="0" w:after="0"/>
            </w:pPr>
            <w:r>
              <w:rPr>
                <w:rFonts w:ascii="Courier New" w:cs="Courier New" w:eastAsia="Courier New" w:hAnsi="Courier New"/>
                <w:color w:val="CDD6F4"/>
                <w:sz w:val="18"/>
                <w:szCs w:val="18"/>
              </w:rPr>
              <w:t xml:space="preserve">  dispatchQuotas: DispatchQuota[];</w:t>
            </w:r>
          </w:p>
          <w:p>
            <w:pPr>
              <w:spacing w:before="0" w:after="0"/>
            </w:pPr>
            <w:r>
              <w:rPr>
                <w:rFonts w:ascii="Courier New" w:cs="Courier New" w:eastAsia="Courier New" w:hAnsi="Courier New"/>
                <w:color w:val="CDD6F4"/>
                <w:sz w:val="18"/>
                <w:szCs w:val="18"/>
              </w:rPr>
              <w:t xml:space="preserve">  stats: GenerationStats;</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interface OreNode {</w:t>
            </w:r>
          </w:p>
          <w:p>
            <w:pPr>
              <w:spacing w:before="0" w:after="0"/>
            </w:pPr>
            <w:r>
              <w:rPr>
                <w:rFonts w:ascii="Courier New" w:cs="Courier New" w:eastAsia="Courier New" w:hAnsi="Courier New"/>
                <w:color w:val="CDD6F4"/>
                <w:sz w:val="18"/>
                <w:szCs w:val="18"/>
              </w:rPr>
              <w:t xml:space="preserve">  radical: string;    // Unicode codepoint</w:t>
            </w:r>
          </w:p>
          <w:p>
            <w:pPr>
              <w:spacing w:before="0" w:after="0"/>
            </w:pPr>
            <w:r>
              <w:rPr>
                <w:rFonts w:ascii="Courier New" w:cs="Courier New" w:eastAsia="Courier New" w:hAnsi="Courier New"/>
                <w:color w:val="CDD6F4"/>
                <w:sz w:val="18"/>
                <w:szCs w:val="18"/>
              </w:rPr>
              <w:t xml:space="preserve">  x: number; y: number;</w:t>
            </w:r>
          </w:p>
          <w:p>
            <w:pPr>
              <w:spacing w:before="0" w:after="0"/>
            </w:pPr>
            <w:r>
              <w:rPr>
                <w:rFonts w:ascii="Courier New" w:cs="Courier New" w:eastAsia="Courier New" w:hAnsi="Courier New"/>
                <w:color w:val="CDD6F4"/>
                <w:sz w:val="18"/>
                <w:szCs w:val="18"/>
              </w:rPr>
              <w:t xml:space="preserve">  richness: number;  // 1–3 (see depletion rules below)</w:t>
            </w:r>
          </w:p>
          <w:p>
            <w:pPr>
              <w:spacing w:before="0" w:after="0"/>
            </w:pPr>
            <w:r>
              <w:rPr>
                <w:rFonts w:ascii="Courier New" w:cs="Courier New" w:eastAsia="Courier New" w:hAnsi="Courier New"/>
                <w:color w:val="CDD6F4"/>
                <w:sz w:val="18"/>
                <w:szCs w:val="18"/>
              </w:rPr>
              <w:t xml:space="preserve">}</w:t>
            </w:r>
          </w:p>
        </w:tc>
      </w:tr>
    </w:tbl>
    <w:p>
      <w:pPr>
        <w:spacing w:before="0" w:after="80"/>
      </w:pPr>
      <w:r>
        <w:t xml:space="preserve"/>
      </w:r>
    </w:p>
    <w:p>
      <w:pPr>
        <w:pStyle w:val="Heading2"/>
        <w:spacing w:before="320" w:after="120"/>
      </w:pPr>
      <w:r>
        <w:rPr>
          <w:rFonts w:ascii="Georgia" w:cs="Georgia" w:eastAsia="Georgia" w:hAnsi="Georgia"/>
          <w:b/>
          <w:bCs/>
          <w:color w:val="2C4A6E"/>
          <w:sz w:val="28"/>
          <w:szCs w:val="28"/>
        </w:rPr>
        <w:t xml:space="preserve">4.2 OreNode Depletion</w:t>
      </w:r>
    </w:p>
    <w:p>
      <w:pPr>
        <w:spacing w:before="60" w:after="120"/>
      </w:pPr>
      <w:r>
        <w:rPr>
          <w:rFonts w:ascii="Calibri" w:cs="Calibri" w:eastAsia="Calibri" w:hAnsi="Calibri"/>
          <w:color w:val="3A2A1A"/>
          <w:sz w:val="22"/>
          <w:szCs w:val="22"/>
        </w:rPr>
        <w:t xml:space="preserve">OreNodes have finite richness but are never fully exhausted during a normal session. Richness affects the visual appearance of the node (rich nodes glow brightly; depleted nodes dim) and the extraction rate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Richness Level</w:t>
            </w:r>
          </w:p>
        </w:tc>
        <w:tc>
          <w:tcPr>
            <w:tcW w:type="dxa" w:w="636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Behaviour</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3 — Rich</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Full extraction rate. Visual: bright glowing ore vein. Starting state for all PMG-generated nodes.</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2 — Moderate</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–10% extraction rate. Visual: vein partially dim. Reached after ~60% of session's radical demand is met.</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1 — Depleted</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–25% extraction rate. Visual: dark, dusty node. Reached after ~90% of demand is met.</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0 — Exhausted</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No extraction possible. Visual: cracked stone. Only reachable if a player vastly overproduces beyond order queue. Placing a new Extraction Station on the tile has no effect.</w:t>
            </w:r>
          </w:p>
        </w:tc>
      </w:tr>
    </w:tbl>
    <w:p>
      <w:pPr>
        <w:spacing w:before="60" w:after="120"/>
      </w:pPr>
      <w:r>
        <w:rPr>
          <w:rFonts w:ascii="Calibri" w:cs="Calibri" w:eastAsia="Calibri" w:hAnsi="Calibri"/>
          <w:color w:val="3A2A1A"/>
          <w:sz w:val="22"/>
          <w:szCs w:val="22"/>
        </w:rPr>
        <w:t xml:space="preserve">In practice, a well-designed factory completing its order queue will never deplete below richness 1. Exhaustion is a natural throttle against farming Ink Points indefinitely on a single Custom session.</w:t>
      </w:r>
    </w:p>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5. Dispatch Quota Generation</w:t>
      </w:r>
    </w:p>
    <w:p>
      <w:pPr>
        <w:spacing w:before="60" w:after="120"/>
      </w:pPr>
      <w:r>
        <w:rPr>
          <w:rFonts w:ascii="Calibri" w:cs="Calibri" w:eastAsia="Calibri" w:hAnsi="Calibri"/>
          <w:color w:val="3A2A1A"/>
          <w:sz w:val="22"/>
          <w:szCs w:val="22"/>
        </w:rPr>
        <w:t xml:space="preserve">Three quota orders are generated per session, scaled to the kanji frequency in the uploaded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2"/>
              <w:left w:val="single" w:color="444466" w:sz="2"/>
              <w:bottom w:val="single" w:color="444466" w:sz="2"/>
              <w:right w:val="single" w:color="444466" w:sz="2"/>
            </w:tcBorders>
            <w:shd w:fill="1E1E2E" w:val="clear"/>
            <w:tcMar>
              <w:top w:type="dxa" w:w="120"/>
              <w:left w:type="dxa" w:w="240"/>
              <w:bottom w:type="dxa" w:w="120"/>
              <w:right w:type="dxa" w:w="240"/>
            </w:tcMar>
          </w:tcPr>
          <w:p>
            <w:pPr>
              <w:spacing w:before="0" w:after="0"/>
            </w:pPr>
            <w:r>
              <w:rPr>
                <w:rFonts w:ascii="Courier New" w:cs="Courier New" w:eastAsia="Courier New" w:hAnsi="Courier New"/>
                <w:color w:val="CDD6F4"/>
                <w:sz w:val="18"/>
                <w:szCs w:val="18"/>
              </w:rPr>
              <w:t xml:space="preserve">function generateQuotas(kanjiFrequencies, orderQueue, seed) {</w:t>
            </w:r>
          </w:p>
          <w:p>
            <w:pPr>
              <w:spacing w:before="0" w:after="0"/>
            </w:pPr>
            <w:r>
              <w:rPr>
                <w:rFonts w:ascii="Courier New" w:cs="Courier New" w:eastAsia="Courier New" w:hAnsi="Courier New"/>
                <w:color w:val="CDD6F4"/>
                <w:sz w:val="18"/>
                <w:szCs w:val="18"/>
              </w:rPr>
              <w:t xml:space="preserve">  const sorted = [...kanjiFrequencies.entries()]</w:t>
            </w:r>
          </w:p>
          <w:p>
            <w:pPr>
              <w:spacing w:before="0" w:after="0"/>
            </w:pPr>
            <w:r>
              <w:rPr>
                <w:rFonts w:ascii="Courier New" w:cs="Courier New" w:eastAsia="Courier New" w:hAnsi="Courier New"/>
                <w:color w:val="CDD6F4"/>
                <w:sz w:val="18"/>
                <w:szCs w:val="18"/>
              </w:rPr>
              <w:t xml:space="preserve">    .sort((a, b) =&gt; b[1] - a[1]).slice(0, 3);</w:t>
            </w:r>
          </w:p>
          <w:p>
            <w:pPr>
              <w:spacing w:before="0" w:after="0"/>
            </w:pPr>
            <w:r>
              <w:rPr>
                <w:rFonts w:ascii="Courier New" w:cs="Courier New" w:eastAsia="Courier New" w:hAnsi="Courier New"/>
                <w:color w:val="CDD6F4"/>
                <w:sz w:val="18"/>
                <w:szCs w:val="18"/>
              </w:rPr>
              <w:t xml:space="preserve">  return sorted.map(([kanji, freq], i) =&gt; ({</w:t>
            </w:r>
          </w:p>
          <w:p>
            <w:pPr>
              <w:spacing w:before="0" w:after="0"/>
            </w:pPr>
            <w:r>
              <w:rPr>
                <w:rFonts w:ascii="Courier New" w:cs="Courier New" w:eastAsia="Courier New" w:hAnsi="Courier New"/>
                <w:color w:val="CDD6F4"/>
                <w:sz w:val="18"/>
                <w:szCs w:val="18"/>
              </w:rPr>
              <w:t xml:space="preserve">    kanji,</w:t>
            </w:r>
          </w:p>
          <w:p>
            <w:pPr>
              <w:spacing w:before="0" w:after="0"/>
            </w:pPr>
            <w:r>
              <w:rPr>
                <w:rFonts w:ascii="Courier New" w:cs="Courier New" w:eastAsia="Courier New" w:hAnsi="Courier New"/>
                <w:color w:val="CDD6F4"/>
                <w:sz w:val="18"/>
                <w:szCs w:val="18"/>
              </w:rPr>
              <w:t xml:space="preserve">    quantity: Math.max(3, freq * 2),</w:t>
            </w:r>
          </w:p>
          <w:p>
            <w:pPr>
              <w:spacing w:before="0" w:after="0"/>
            </w:pPr>
            <w:r>
              <w:rPr>
                <w:rFonts w:ascii="Courier New" w:cs="Courier New" w:eastAsia="Courier New" w:hAnsi="Courier New"/>
                <w:color w:val="CDD6F4"/>
                <w:sz w:val="18"/>
                <w:szCs w:val="18"/>
              </w:rPr>
              <w:t xml:space="preserve">    timeWindowSeconds: 300 + i * 120,   // 5min / 7min / 9min</w:t>
            </w:r>
          </w:p>
          <w:p>
            <w:pPr>
              <w:spacing w:before="0" w:after="0"/>
            </w:pPr>
            <w:r>
              <w:rPr>
                <w:rFonts w:ascii="Courier New" w:cs="Courier New" w:eastAsia="Courier New" w:hAnsi="Courier New"/>
                <w:color w:val="CDD6F4"/>
                <w:sz w:val="18"/>
                <w:szCs w:val="18"/>
              </w:rPr>
              <w:t xml:space="preserve">    rewardMultiplier: 1.5 + i * 0.25,   // 1.5× / 1.75× / 2.0×</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6.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Metric</w:t>
            </w:r>
          </w:p>
        </w:tc>
        <w:tc>
          <w:tcPr>
            <w:tcW w:type="dxa" w:w="6360"/>
            <w:tcBorders>
              <w:top w:val="single" w:color="8B1A1A" w:sz="2"/>
              <w:left w:val="single" w:color="8B1A1A" w:sz="2"/>
              <w:bottom w:val="single" w:color="8B1A1A" w:sz="2"/>
              <w:right w:val="single" w:color="8B1A1A" w:sz="2"/>
            </w:tcBorders>
            <w:shd w:fill="8B1A1A" w:val="clear"/>
            <w:tcMar>
              <w:top w:type="dxa" w:w="80"/>
              <w:left w:type="dxa" w:w="160"/>
              <w:bottom w:type="dxa" w:w="80"/>
              <w:right w:type="dxa" w:w="160"/>
            </w:tcMar>
          </w:tcPr>
          <w:p>
            <w:r>
              <w:rPr>
                <w:rFonts w:ascii="Georgia" w:cs="Georgia" w:eastAsia="Georgia" w:hAnsi="Georgia"/>
                <w:b/>
                <w:bCs/>
                <w:color w:val="FFFFFF"/>
                <w:sz w:val="22"/>
                <w:szCs w:val="22"/>
              </w:rPr>
              <w:t xml:space="preserve">Target / Hard Limit</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Total generation time</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&lt; 1.5s median  /  &lt; 3.0s P99</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Stage 1 (analysis)</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&lt; 10ms  /  &lt; 50ms</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Stage 2 (recipe graph)</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&lt; 50ms  /  &lt; 200ms</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Stage 3 (resource calc)</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&lt; 10ms  /  &lt; 30ms</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Stage 4 (terrain)</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&lt; 100ms  /  &lt; 300ms</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Stage 5 (placement)</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&lt; 200ms  /  &lt; 600ms</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Stage 6 (belt routing)</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&lt; 500ms  /  &lt; 1500ms</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MapData JSON size</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&lt; 200KB  /  &lt; 500KB</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Max map size</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80 × 60 tiles  /  120 × 90 tiles</w:t>
            </w:r>
          </w:p>
        </w:tc>
      </w:tr>
      <w:tr>
        <w:tc>
          <w:tcPr>
            <w:tcW w:type="dxa" w:w="3000"/>
            <w:tcBorders>
              <w:top w:val="single" w:color="C8B89A" w:sz="1"/>
              <w:left w:val="single" w:color="C8B89A" w:sz="1"/>
              <w:bottom w:val="single" w:color="C8B89A" w:sz="1"/>
              <w:right w:val="single" w:color="C8B89A" w:sz="1"/>
            </w:tcBorders>
            <w:shd w:fill="E8DFD0" w:val="clear"/>
            <w:tcMar>
              <w:top w:type="dxa" w:w="80"/>
              <w:left w:type="dxa" w:w="160"/>
              <w:bottom w:type="dxa" w:w="80"/>
              <w:right w:type="dxa" w:w="160"/>
            </w:tcMar>
          </w:tcPr>
          <w:p>
            <w:r>
              <w:rPr>
                <w:rFonts w:ascii="Calibri" w:cs="Calibri" w:eastAsia="Calibri" w:hAnsi="Calibri"/>
                <w:b/>
                <w:bCs/>
                <w:color w:val="2C4A6E"/>
                <w:sz w:val="21"/>
                <w:szCs w:val="21"/>
              </w:rPr>
              <w:t xml:space="preserve">Max NewKanji per session</w:t>
            </w:r>
          </w:p>
        </w:tc>
        <w:tc>
          <w:tcPr>
            <w:tcW w:type="dxa" w:w="6360"/>
            <w:tcBorders>
              <w:top w:val="single" w:color="C8B89A" w:sz="1"/>
              <w:left w:val="single" w:color="C8B89A" w:sz="1"/>
              <w:bottom w:val="single" w:color="C8B89A" w:sz="1"/>
              <w:right w:val="single" w:color="C8B89A" w:sz="1"/>
            </w:tcBorders>
            <w:shd w:fill="FFFFFF" w:val="clear"/>
            <w:tcMar>
              <w:top w:type="dxa" w:w="80"/>
              <w:left w:type="dxa" w:w="160"/>
              <w:bottom w:type="dxa" w:w="80"/>
              <w:right w:type="dxa" w:w="160"/>
            </w:tcMar>
          </w:tcPr>
          <w:p>
            <w:r>
              <w:rPr>
                <w:rFonts w:ascii="Calibri" w:cs="Calibri" w:eastAsia="Calibri" w:hAnsi="Calibri"/>
                <w:color w:val="3A2A1A"/>
                <w:sz w:val="21"/>
                <w:szCs w:val="21"/>
              </w:rPr>
              <w:t xml:space="preserve">80  /  120 (Advanced Mode)</w:t>
            </w:r>
          </w:p>
        </w:tc>
      </w:tr>
    </w:tbl>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7. Edge Cases &amp; Error Handling</w:t>
      </w:r>
    </w:p>
    <w:p>
      <w:pPr>
        <w:pStyle w:val="ListParagraph"/>
        <w:numPr>
          <w:ilvl w:val="0"/>
          <w:numId w:val="2"/>
        </w:numPr>
        <w:spacing w:before="40" w:after="60"/>
      </w:pPr>
      <w:r>
        <w:rPr>
          <w:rFonts w:ascii="Calibri" w:cs="Calibri" w:eastAsia="Calibri" w:hAnsi="Calibri"/>
          <w:b/>
          <w:bCs/>
          <w:color w:val="2C4A6E"/>
          <w:sz w:val="22"/>
          <w:szCs w:val="22"/>
        </w:rPr>
        <w:t xml:space="preserve">7.1 </w:t>
      </w:r>
      <w:r>
        <w:rPr>
          <w:rFonts w:ascii="Calibri" w:cs="Calibri" w:eastAsia="Calibri" w:hAnsi="Calibri"/>
          <w:color w:val="3A2A1A"/>
          <w:sz w:val="22"/>
          <w:szCs w:val="22"/>
        </w:rPr>
        <w:t xml:space="preserve">&lt; 4 NewKanji: Minimal map (24 × 16 tiles). Lexicon Loom omitted if no vocabulary words can be formed; produced kanji are placed directly in the Read Scrolls shelf as a vocabulary stub with a note that vocabulary production requires more kanji.</w:t>
      </w:r>
    </w:p>
    <w:p>
      <w:pPr>
        <w:pStyle w:val="ListParagraph"/>
        <w:numPr>
          <w:ilvl w:val="0"/>
          <w:numId w:val="2"/>
        </w:numPr>
        <w:spacing w:before="40" w:after="60"/>
      </w:pPr>
      <w:r>
        <w:rPr>
          <w:rFonts w:ascii="Calibri" w:cs="Calibri" w:eastAsia="Calibri" w:hAnsi="Calibri"/>
          <w:b/>
          <w:bCs/>
          <w:color w:val="2C4A6E"/>
          <w:sz w:val="22"/>
          <w:szCs w:val="22"/>
        </w:rPr>
        <w:t xml:space="preserve">7.2 </w:t>
      </w:r>
      <w:r>
        <w:rPr>
          <w:rFonts w:ascii="Calibri" w:cs="Calibri" w:eastAsia="Calibri" w:hAnsi="Calibri"/>
          <w:color w:val="3A2A1A"/>
          <w:sz w:val="22"/>
          <w:szCs w:val="22"/>
        </w:rPr>
        <w:t xml:space="preserve">&gt; 80 NewKanji: Queue truncated to 80 highest-frequency kanji. Remainder flagged. 'Advanced Mode' toggle removes cap with generation-time warning.</w:t>
      </w:r>
    </w:p>
    <w:p>
      <w:pPr>
        <w:pStyle w:val="ListParagraph"/>
        <w:numPr>
          <w:ilvl w:val="0"/>
          <w:numId w:val="2"/>
        </w:numPr>
        <w:spacing w:before="40" w:after="60"/>
      </w:pPr>
      <w:r>
        <w:rPr>
          <w:rFonts w:ascii="Calibri" w:cs="Calibri" w:eastAsia="Calibri" w:hAnsi="Calibri"/>
          <w:b/>
          <w:bCs/>
          <w:color w:val="2C4A6E"/>
          <w:sz w:val="22"/>
          <w:szCs w:val="22"/>
        </w:rPr>
        <w:t xml:space="preserve">7.3 </w:t>
      </w:r>
      <w:r>
        <w:rPr>
          <w:rFonts w:ascii="Calibri" w:cs="Calibri" w:eastAsia="Calibri" w:hAnsi="Calibri"/>
          <w:color w:val="3A2A1A"/>
          <w:sz w:val="22"/>
          <w:szCs w:val="22"/>
        </w:rPr>
        <w:t xml:space="preserve">Repeated session with same document: Seed is document-hash-derived. Same document always → same map. But if Codex has grown, NewKanji set differs → new Seed → different (simpler) map. Intentional.</w:t>
      </w:r>
    </w:p>
    <w:p>
      <w:pPr>
        <w:pStyle w:val="ListParagraph"/>
        <w:numPr>
          <w:ilvl w:val="0"/>
          <w:numId w:val="2"/>
        </w:numPr>
        <w:spacing w:before="40" w:after="60"/>
      </w:pPr>
      <w:r>
        <w:rPr>
          <w:rFonts w:ascii="Calibri" w:cs="Calibri" w:eastAsia="Calibri" w:hAnsi="Calibri"/>
          <w:b/>
          <w:bCs/>
          <w:color w:val="2C4A6E"/>
          <w:sz w:val="22"/>
          <w:szCs w:val="22"/>
        </w:rPr>
        <w:t xml:space="preserve">7.4 </w:t>
      </w:r>
      <w:r>
        <w:rPr>
          <w:rFonts w:ascii="Calibri" w:cs="Calibri" w:eastAsia="Calibri" w:hAnsi="Calibri"/>
          <w:color w:val="3A2A1A"/>
          <w:sz w:val="22"/>
          <w:szCs w:val="22"/>
        </w:rPr>
        <w:t xml:space="preserve">No kanji in document: Stage 1 aborts. UI: 'No kanji found. Try a text that contains kanji characters.'</w:t>
      </w:r>
    </w:p>
    <w:p>
      <w:pPr>
        <w:pStyle w:val="ListParagraph"/>
        <w:numPr>
          <w:ilvl w:val="0"/>
          <w:numId w:val="2"/>
        </w:numPr>
        <w:spacing w:before="40" w:after="60"/>
      </w:pPr>
      <w:r>
        <w:rPr>
          <w:rFonts w:ascii="Calibri" w:cs="Calibri" w:eastAsia="Calibri" w:hAnsi="Calibri"/>
          <w:b/>
          <w:bCs/>
          <w:color w:val="2C4A6E"/>
          <w:sz w:val="22"/>
          <w:szCs w:val="22"/>
        </w:rPr>
        <w:t xml:space="preserve">7.5 </w:t>
      </w:r>
      <w:r>
        <w:rPr>
          <w:rFonts w:ascii="Calibri" w:cs="Calibri" w:eastAsia="Calibri" w:hAnsi="Calibri"/>
          <w:color w:val="3A2A1A"/>
          <w:sz w:val="22"/>
          <w:szCs w:val="22"/>
        </w:rPr>
        <w:t xml:space="preserve">Circular dependency in recipe graph: DFS cycle detection in Stage 2. Offending kanji flagged as 'recipe data error', excluded from queue.</w:t>
      </w:r>
    </w:p>
    <w:p>
      <w:pPr>
        <w:spacing w:before="0" w:after="160"/>
      </w:pPr>
      <w:r>
        <w:t xml:space="preserve"/>
      </w:r>
    </w:p>
    <w:p>
      <w:pPr>
        <w:pStyle w:val="Heading1"/>
        <w:pBdr>
          <w:bottom w:val="single" w:color="8B1A1A" w:sz="4" w:space="4"/>
        </w:pBdr>
        <w:spacing w:before="400" w:after="160"/>
      </w:pPr>
      <w:r>
        <w:rPr>
          <w:rFonts w:ascii="Georgia" w:cs="Georgia" w:eastAsia="Georgia" w:hAnsi="Georgia"/>
          <w:b/>
          <w:bCs/>
          <w:color w:val="3A2A1A"/>
          <w:sz w:val="36"/>
          <w:szCs w:val="36"/>
        </w:rPr>
        <w:t xml:space="preserve">8. Future Extensions</w:t>
      </w:r>
    </w:p>
    <w:p>
      <w:pPr>
        <w:pStyle w:val="ListParagraph"/>
        <w:numPr>
          <w:ilvl w:val="0"/>
          <w:numId w:val="2"/>
        </w:numPr>
        <w:spacing w:before="40" w:after="60"/>
      </w:pPr>
      <w:r>
        <w:rPr>
          <w:rFonts w:ascii="Calibri" w:cs="Calibri" w:eastAsia="Calibri" w:hAnsi="Calibri"/>
          <w:color w:val="3A2A1A"/>
          <w:sz w:val="22"/>
          <w:szCs w:val="22"/>
        </w:rPr>
        <w:t xml:space="preserve">Difficulty scaling: 'Compact' mode — map size –30%, furnace cycle time +50%.</w:t>
      </w:r>
    </w:p>
    <w:p>
      <w:pPr>
        <w:pStyle w:val="ListParagraph"/>
        <w:numPr>
          <w:ilvl w:val="0"/>
          <w:numId w:val="2"/>
        </w:numPr>
        <w:spacing w:before="40" w:after="60"/>
      </w:pPr>
      <w:r>
        <w:rPr>
          <w:rFonts w:ascii="Calibri" w:cs="Calibri" w:eastAsia="Calibri" w:hAnsi="Calibri"/>
          <w:color w:val="3A2A1A"/>
          <w:sz w:val="22"/>
          <w:szCs w:val="22"/>
        </w:rPr>
        <w:t xml:space="preserve">Multi-document sessions: accept 2–3 documents; generate map from union of NewKanji sets.</w:t>
      </w:r>
    </w:p>
    <w:p>
      <w:pPr>
        <w:pStyle w:val="ListParagraph"/>
        <w:numPr>
          <w:ilvl w:val="0"/>
          <w:numId w:val="2"/>
        </w:numPr>
        <w:spacing w:before="40" w:after="60"/>
      </w:pPr>
      <w:r>
        <w:rPr>
          <w:rFonts w:ascii="Calibri" w:cs="Calibri" w:eastAsia="Calibri" w:hAnsi="Calibri"/>
          <w:color w:val="3A2A1A"/>
          <w:sz w:val="22"/>
          <w:szCs w:val="22"/>
        </w:rPr>
        <w:t xml:space="preserve">Community seeds: share document Seed as short alphanumeric code.</w:t>
      </w:r>
    </w:p>
    <w:p>
      <w:pPr>
        <w:pStyle w:val="ListParagraph"/>
        <w:numPr>
          <w:ilvl w:val="0"/>
          <w:numId w:val="2"/>
        </w:numPr>
        <w:spacing w:before="40" w:after="60"/>
      </w:pPr>
      <w:r>
        <w:rPr>
          <w:rFonts w:ascii="Calibri" w:cs="Calibri" w:eastAsia="Calibri" w:hAnsi="Calibri"/>
          <w:color w:val="3A2A1A"/>
          <w:sz w:val="22"/>
          <w:szCs w:val="22"/>
        </w:rPr>
        <w:t xml:space="preserve">Adaptive re-generation: re-route layouts around player's own demolitions.</w:t>
      </w:r>
    </w:p>
    <w:p>
      <w:pPr>
        <w:spacing w:before="0" w:after="400"/>
      </w:pPr>
      <w:r>
        <w:t xml:space="preserve"/>
      </w:r>
    </w:p>
    <w:p>
      <w:pPr>
        <w:pBdr>
          <w:top w:val="single" w:color="C8B89A" w:sz="2" w:space="8"/>
        </w:pBdr>
        <w:spacing w:before="80" w:after="0"/>
        <w:jc w:val="center"/>
      </w:pPr>
      <w:r>
        <w:rPr>
          <w:rFonts w:ascii="Georgia" w:cs="Georgia" w:eastAsia="Georgia" w:hAnsi="Georgia"/>
          <w:i/>
          <w:iCs/>
          <w:color w:val="6B5B45"/>
          <w:sz w:val="20"/>
          <w:szCs w:val="20"/>
        </w:rPr>
        <w:t xml:space="preserve">墨工場  ·  Sumi Kōjō Master Design Document  ·  End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B89A" w:sz="2" w:space="4"/>
      </w:pBdr>
      <w:jc w:val="center"/>
    </w:pPr>
    <w:r>
      <w:rPr>
        <w:rFonts w:ascii="Calibri" w:cs="Calibri" w:eastAsia="Calibri" w:hAnsi="Calibri"/>
        <w:color w:val="6B5B45"/>
        <w:sz w:val="18"/>
        <w:szCs w:val="18"/>
      </w:rPr>
      <w:t xml:space="preserve">— </w:t>
    </w:r>
    <w:r>
      <w:rPr>
        <w:rFonts w:ascii="Calibri" w:cs="Calibri" w:eastAsia="Calibri" w:hAnsi="Calibri"/>
        <w:color w:val="6B5B45"/>
        <w:sz w:val="18"/>
        <w:szCs w:val="18"/>
      </w:rPr>
      <w:fldChar w:fldCharType="begin"/>
      <w:instrText xml:space="preserve">PAGE</w:instrText>
      <w:fldChar w:fldCharType="separate"/>
      <w:fldChar w:fldCharType="end"/>
    </w:r>
    <w:r>
      <w:rPr>
        <w:rFonts w:ascii="Calibri" w:cs="Calibri" w:eastAsia="Calibri" w:hAnsi="Calibri"/>
        <w:color w:val="6B5B45"/>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1A" w:sz="3" w:space="4"/>
      </w:pBdr>
      <w:tabs>
        <w:tab w:val="right" w:pos="9360"/>
      </w:tabs>
    </w:pPr>
    <w:r>
      <w:rPr>
        <w:rFonts w:ascii="Georgia" w:cs="Georgia" w:eastAsia="Georgia" w:hAnsi="Georgia"/>
        <w:i/>
        <w:iCs/>
        <w:color w:val="6B5B45"/>
        <w:sz w:val="18"/>
        <w:szCs w:val="18"/>
      </w:rPr>
      <w:t xml:space="preserve">墨工場  ·  Part I: Game Design Document</w:t>
    </w:r>
    <w:r>
      <w:rPr>
        <w:rFonts w:ascii="Calibri" w:cs="Calibri" w:eastAsia="Calibri" w:hAnsi="Calibri"/>
        <w:color w:val="6B5B45"/>
        <w:sz w:val="18"/>
        <w:szCs w:val="18"/>
      </w:rPr>
      <w:t xml:space="preserve">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color w:val="2C4A6E"/>
        <w:sz w:val="18"/>
        <w:szCs w:val="18"/>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color w:val="3A2A1A"/>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Georgia" w:cs="Georgia" w:eastAsia="Georgia" w:hAnsi="Georgia"/>
      <w:b/>
      <w:bCs/>
      <w:color w:val="3A2A1A"/>
      <w:sz w:val="36"/>
      <w:szCs w:val="36"/>
    </w:rPr>
  </w:style>
  <w:style w:type="paragraph" w:styleId="Heading2">
    <w:name w:val="Heading 2"/>
    <w:basedOn w:val="Normal"/>
    <w:next w:val="Normal"/>
    <w:qFormat/>
    <w:pPr>
      <w:spacing w:before="320" w:after="120"/>
      <w:outlineLvl w:val="1"/>
    </w:pPr>
    <w:rPr>
      <w:rFonts w:ascii="Georgia" w:cs="Georgia" w:eastAsia="Georgia" w:hAnsi="Georgia"/>
      <w:b/>
      <w:bCs/>
      <w:color w:val="2C4A6E"/>
      <w:sz w:val="28"/>
      <w:szCs w:val="28"/>
    </w:rPr>
  </w:style>
  <w:style w:type="paragraph" w:styleId="Heading3">
    <w:name w:val="Heading 3"/>
    <w:basedOn w:val="Normal"/>
    <w:next w:val="Normal"/>
    <w:qFormat/>
    <w:pPr>
      <w:spacing w:before="240" w:after="80"/>
      <w:outlineLvl w:val="2"/>
    </w:pPr>
    <w:rPr>
      <w:rFonts w:ascii="Georgia" w:cs="Georgia" w:eastAsia="Georgia" w:hAnsi="Georgia"/>
      <w:b/>
      <w:bCs/>
      <w:color w:val="8B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2026-03-23T20:55:06.232Z</dcterms:created>
  <dcterms:modified xsi:type="dcterms:W3CDTF">2026-03-23T20:55:06.233Z</dcterms:modified>
</cp:coreProperties>
</file>

<file path=docProps/custom.xml><?xml version="1.0" encoding="utf-8"?>
<Properties xmlns="http://schemas.openxmlformats.org/officeDocument/2006/custom-properties" xmlns:vt="http://schemas.openxmlformats.org/officeDocument/2006/docPropsVTypes"/>
</file>