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jc w:val="center"/>
        <w:spacing w:after="500"/>
      </w:pPr>
      <w:r>
        <w:rPr>
          <w:color w:val="9e1e1e"/>
          <w:sz w:val="32"/>
          <w:szCs w:val="32"/>
          <w:b w:val="1"/>
          <w:bCs w:val="1"/>
          <w:smallCaps w:val="1"/>
          <w:caps w:val="0"/>
        </w:rPr>
        <w:t xml:space="preserve">Copie de travail de l'établissement</w:t>
      </w:r>
    </w:p>
    <w:p>
      <w:pPr>
        <w:jc w:val="center"/>
        <w:spacing w:after="500"/>
      </w:pPr>
      <w:r>
        <w:rPr>
          <w:color w:val="444444"/>
          <w:sz w:val="36"/>
          <w:szCs w:val="36"/>
          <w:b w:val="1"/>
          <w:bCs w:val="1"/>
          <w:smallCaps w:val="1"/>
          <w:caps w:val="0"/>
        </w:rPr>
        <w:t xml:space="preserve">Etablissement de test - 2019</w:t>
      </w:r>
    </w:p>
    <w:p>
      <w:pPr>
        <w:pStyle w:val="Heading1"/>
      </w:pPr>
      <w:bookmarkStart w:id="1" w:name="_Toc1"/>
      <w:r>
        <w:t>1 Sensibiliser et former</w:t>
      </w:r>
      <w:bookmarkEnd w:id="1"/>
    </w:p>
    <w:p>
      <w:pPr>
        <w:pStyle w:val="Heading2"/>
      </w:pPr>
      <w:bookmarkStart w:id="2" w:name="_Toc2"/>
      <w:r>
        <w:t>1.1 Former les équipes opérationnelles à la cybersécurité</w:t>
      </w:r>
      <w:bookmarkEnd w:id="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formation à la cybersécurité au profit des équipes opérationnelles 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En cours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plan de formation des équipes opérationnelles est spécifique à chaque métier (administrateur, chef de projet, développeur,...)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 volet juridique.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principaux risques et menaces.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les notions de maintien en condition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principes et règles de l'authentification et du contrôle d'accès.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du paramétrage et du durcissement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de l'architecture sécurisé des systèmes et des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d'externalisation et d'infogérance contiennent une clause garantissant la formation à la cybersécurité du personnel.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" w:name="_Toc3"/>
      <w:r>
        <w:t>1.2 Sensibiliser les utilisateurs aux bonnes pratiques élémentaires de sécurité informatique</w:t>
      </w:r>
      <w:bookmarkEnd w:id="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sensibilisation à la cybersécurité au profit des utilisateurs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est systématique et renouvelée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détaille les règles de la politique de sécurité des systèmes d'informations.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élaboré une charte des moyens informatiques précisant les règles et consignes que doivent respecter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signe la charte des moyens informatiques.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" w:name="_Toc4"/>
      <w:r>
        <w:t>1.3 Maîtriser les risques de l'infogérance</w:t>
      </w:r>
      <w:bookmarkEnd w:id="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d'exigences précises a été contractualisée avec le prestataires.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d'exigences fixe les modalités de réversibilités du contrat.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réalisation d'audits.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sauvegarde et de restitution des données dans un format ouvert normalisé.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la mise en œuvre du maintien à niveau de la sécurité dans le temps.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contrat d'externalisation, le prestataire a fourni un plan d'assurance sécurité (PAS).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" w:name="_Toc5"/>
      <w:r>
        <w:t>2 Connaître le système d'information</w:t>
      </w:r>
      <w:bookmarkEnd w:id="5"/>
    </w:p>
    <w:p>
      <w:pPr>
        <w:pStyle w:val="Heading2"/>
      </w:pPr>
      <w:bookmarkStart w:id="6" w:name="_Toc6"/>
      <w:r>
        <w:t>2.1 Identifier les informations et serveurs les plus sensibles et maintenir un schéma du réseau</w:t>
      </w:r>
      <w:bookmarkEnd w:id="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précise sur quels composants elles sont stockées ou traitées.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composants traitants ou hébergeant des données sensibles sont considérés comme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de sécurité spécifiques sont décrites pour les composants critiques (sauvegarde, mise à jour, contrôle d'accès)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schéma du réseau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précise le positionnement des équipements réseaux et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identifie les points d'interconnexion avec Internet et avec les partenaires.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l'emplacement des compsants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le plan d'adressage IP.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n°2.1.10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est considéré comme une donnée sensible.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7" w:name="_Toc7"/>
      <w:r>
        <w:t>2.2 Disposer d'un inventaire exhaustif des comptes privilégiés et le maintenir à jour</w:t>
      </w:r>
      <w:bookmarkEnd w:id="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un compte administrateur sur le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suffisament de droits pour accéder aux données des responsables.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utilisant un poste non administré par le service informatique.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est effectuée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permet de supprimer les comptes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8" w:name="_Toc8"/>
      <w:r>
        <w:t>2.3 Organiser les procédures d'arrivée, de départ et de changement de fonction des utilisateurs</w:t>
      </w:r>
      <w:bookmarkEnd w:id="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d'arrivée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de création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d'affectation 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d'arrivée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départ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fermeture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restitution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9" w:name="_Toc9"/>
      <w:r>
        <w:t>2.4 Autoriser la connexion au réseau de l'entité aux seuls équipements maîtrisés</w:t>
      </w:r>
      <w:bookmarkEnd w:id="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personnels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prestataires et visiteurs externes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réseau WiFi dédié aux visiteurs existe.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techniques (802.1x) sont en place pour authentifier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0" w:name="_Toc10"/>
      <w:r>
        <w:t>3 Authentifier et contrôler les accès</w:t>
      </w:r>
      <w:bookmarkEnd w:id="10"/>
    </w:p>
    <w:p>
      <w:pPr>
        <w:pStyle w:val="Heading2"/>
      </w:pPr>
      <w:bookmarkStart w:id="11" w:name="_Toc11"/>
      <w:r>
        <w:t>3.1 Identifier nommément chaque personne accédant au système et distinguer les rôles utilisateur/administrateur</w:t>
      </w:r>
      <w:bookmarkEnd w:id="1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gestion des comptes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dispose d'un compte d'accès au système d'information personnel et nominatif.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administrateur du système d'information dispose d'un compte d'administration nominatif différent de son compte d'utilisateur.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exclusivement dédié aux opérations d'administration du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utilisée sur des environnements dédiés à l'administration.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d'administrations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2" w:name="_Toc12"/>
      <w:r>
        <w:t>3.2 Attribuer les bons droits sur les ressources sensibles du système d'information</w:t>
      </w:r>
      <w:bookmarkEnd w:id="1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ressources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ressource, la liste des ressources sensibles précise quelle population peut y avoir 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ressources sensibles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régulière des droits d'accès aux ressources sensibles est effectuée.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3" w:name="_Toc13"/>
      <w:r>
        <w:t>3.3 Définir et vérifier des règles de choix et de dimensionnement des mots de passe</w:t>
      </w:r>
      <w:bookmarkEnd w:id="1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mots de passe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longueur minimale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niveau de complexité des mots de passe est défini.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durée de validité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modalités de blocage des comptes à l'issue de plusieurs échecs de connexion sont définies.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connexions anonymes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robustesse des mots de passe est audité.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4" w:name="_Toc14"/>
      <w:r>
        <w:t>3.4 Protéger les mots de passe stockés sur les systèmes</w:t>
      </w:r>
      <w:bookmarkEnd w:id="1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à disposition de ses utilisateurs un mécanisme de coffre-fort numérique pour protéger leurs mots de passe.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mots de passe des comptes génériques sont obligatoirement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5" w:name="_Toc15"/>
      <w:r>
        <w:t>3.5 Changer les éléments d'authentification par défaut sur les équipements et services</w:t>
      </w:r>
      <w:bookmarkEnd w:id="1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par défaut des composants du système d'information sont modifiés dès leur 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des composants du système d'information sont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Lorsque les éléments d'authentification par défaut des composants du système d'information ne peuvent pas être modifiés, ces composants font l'objet de mesures de sécurité renforcées.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6" w:name="_Toc16"/>
      <w:r>
        <w:t>3.6 Privilégier lorsque c'est possible une authentification forte</w:t>
      </w:r>
      <w:bookmarkEnd w:id="1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systèmes sensibles.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comptes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l'ensemble de ses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7" w:name="_Toc17"/>
      <w:r>
        <w:t>4 Sécuriser les postes</w:t>
      </w:r>
      <w:bookmarkEnd w:id="17"/>
    </w:p>
    <w:p>
      <w:pPr>
        <w:pStyle w:val="Heading2"/>
      </w:pPr>
      <w:bookmarkStart w:id="18" w:name="_Toc18"/>
      <w:r>
        <w:t>4.1 Mettre en place un niveau de sécurité minimal sur l'ensemble du parc informatique</w:t>
      </w:r>
      <w:bookmarkEnd w:id="1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sécurisation des postes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postes de travail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smartphones et tablettes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modules autorisés sur les navigateurs web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utilisateurs sont dotés d'un pare-feu local.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des utilisateurs sont dotés d'un antivirus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disques durs des postes des utilisateurs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espaces de stockages des smartphones et tablettes sont chifrés.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fonctions d'exécution automatique (autorun)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9" w:name="_Toc19"/>
      <w:r>
        <w:t>4.2 Se protéger des menaces relatives à l'utilisation de supports amovibles</w:t>
      </w:r>
      <w:bookmarkEnd w:id="1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branchement de périphériques amovibles inconnus est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solution permettant d'interdire l'exécution de programme sur les périphériques amovibles est mises en oeuvre.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rechargement électrique des smartphones et tabllettes est interdit sur les postes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amovibles ayant contenus des informations sensibles sont détruit en fin de vie.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0" w:name="_Toc20"/>
      <w:r>
        <w:t>4.3 Utiliser un outil de gestion centralisée afin d'homogénéiser les politiques de sécurité</w:t>
      </w:r>
      <w:bookmarkEnd w:id="2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outil de gestion centralisée de type Active Directory.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postes de travail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serveur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postes de travail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serveurs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1" w:name="_Toc21"/>
      <w:r>
        <w:t>4.4 Activer et configurer le parefeu local des postes de travail</w:t>
      </w:r>
      <w:bookmarkEnd w:id="2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est activé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flux réseaux autorisés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ports correspondants aux flux autorisés sont ouverst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tentatives de connexion sur les ports bloqués par les pare-feu des postes de travail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2" w:name="_Toc22"/>
      <w:r>
        <w:t>4.5 Chiffrer les données sensibles transmises par voie Internet</w:t>
      </w:r>
      <w:bookmarkEnd w:id="2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emails transitant via Internet sont transmis en utilisant des protocoles assurant le chiffrement (IMPAS, POPS, SMTPS).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transitant via Internet sont transmises en utilisant des protocoles assurant le chiffrement (HTTPS).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sensibles sont chiffrées avant transmission via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23" w:name="_Toc23"/>
      <w:r>
        <w:t>5 Sécuriser le réseau</w:t>
      </w:r>
      <w:bookmarkEnd w:id="23"/>
    </w:p>
    <w:p>
      <w:pPr>
        <w:pStyle w:val="Heading2"/>
      </w:pPr>
      <w:bookmarkStart w:id="24" w:name="_Toc24"/>
      <w:r>
        <w:t>5.1 Segmenter le réseau et mettre en place un cloisonnement entre ces zones</w:t>
      </w:r>
      <w:bookmarkEnd w:id="2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de l'entité est segmenté en plusieurs zones matérialisées par des VLAN spécifiques.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assure le filtrage des flux entre les différentes zones du réseau.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segment du réseau est spécifiquement dédié aux tâches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5" w:name="_Toc25"/>
      <w:r>
        <w:t>5.2 S'assurer de la sécurité des réseaux d'accès Wi-Fi et de la séparation des usages</w:t>
      </w:r>
      <w:bookmarkEnd w:id="2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met en œuvre un chiffrement des flux robuste (mode WPA2 avec AES CCMP).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mot de passe par défaut des points d'accès Wi-Fi est changé lors de l'installation.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L'authentification des équipements au réseau Wi-Fi se fait par certificat délivré par une infrastructure de gestion des clefs centralisée.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l'authentification des équipements au réseau Wi-Fi se fait par mot de passe, celui-ci est robuste et changé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est placé dans un VLAN distinct.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dédié aux terminaux personnels ou visiteurs est séparé du réseau Wi-Fi des terminaux de l'entité (SSID et VLAN différents).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6" w:name="_Toc26"/>
      <w:r>
        <w:t>5.3 Utiliser des protocoles réseaux sécurisés dès qu'ils existent</w:t>
      </w:r>
      <w:bookmarkEnd w:id="2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Web de l'entité, le protocole HTTP est désactivé au profit de HTTPS.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messagerie de l'entité, les protocoles IMAP, POP3 et SMTP sont désactivés au profit de IMAPS, POP3S et SMTPS.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transfert de fichiers de l'entité, le protocole FTP est désactivé au profit de FTPS ou SFTP.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protocoles TELNET et RLOGIN sont désactivés au profit de SSH.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L'implémentation de TLS sur les serveurs de l'entité n'autorise que les versions 1.2 et 1.3 du protocole.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7" w:name="_Toc27"/>
      <w:r>
        <w:t>5.4 Mettre en place une passerelle d'accès sécurisé à Internet</w:t>
      </w:r>
      <w:bookmarkEnd w:id="2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L'accès à Internet se fait au travers d'un proxy authentifiant (type Alcasar - www.alcasar.net)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flux réseaux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d'analyse antivirale.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URLs.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conserve les journaux d'activité des usagers conformément à la loi française.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équipement de détection d'intrusion est déployé au point d'interconnexion entre le réseau de l'entité et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8" w:name="_Toc28"/>
      <w:r>
        <w:t>5.5 Cloisonner les services visibles depuis Internet du reste du système d'information</w:t>
      </w:r>
      <w:bookmarkEnd w:id="2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ces services sont isolés des autres systèmes d'information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liés à ces services sont filtrés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entrants passent par un serveur mandataire (proxy).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externe, l'entité s'assure que son prestataire est conforme à ses exigences de sécurité (plan d'assurance sécurité).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9" w:name="_Toc29"/>
      <w:r>
        <w:t>5.6 Protéger sa messagerie professionnelle</w:t>
      </w:r>
      <w:bookmarkEnd w:id="2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redirection de messages professionnels vers une messagerie personnelle est interdite.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Afin de se prémunir des escroqueries aux faux ordres de virement, des mesures organisationnelles sont décrites et appliquées.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système d'analyse antivirus des boîtes de messagerie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service anti-spam.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0" w:name="_Toc30"/>
      <w:r>
        <w:t>5.7 Sécuriser les interconnexions réseau dédiées avec les partenaires</w:t>
      </w:r>
      <w:bookmarkEnd w:id="3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interconnexions réseaux avec une entité externe se font au travers d'un réseau privé virtuel de site à site (VPN).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réseaux privés virtuels (VPN) mis en œuvre utilisent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filtrage IP à l'aide d'un pare-feu est mis place au plus près de l'entrée des flux VPN sur le réseau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matrice des flux (entrants et sortants) circulant au travers du VPN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point de contact à jour chez le partenaire est identifié pour pouvoir réagir en cas d'incident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1" w:name="_Toc31"/>
      <w:r>
        <w:t>5.8 Contrôler et protéger l'accès aux salles serveurs et aux locaux techniques</w:t>
      </w:r>
      <w:bookmarkEnd w:id="3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salles serveurs et aux locaux techniques sont contrôlés à l'aide de serrures ou de mécanismes de contrôle d'accès par badge.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non accompagnés des prestataires extérieurs aux salles serveurs et aux locaux techniques sont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des droits d'accès est réalisée régulièrement afin d'identifier les accès non autorisés.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 du départ d'un collaborateur ou d'un changement de prestataire ses droits d'accès sont supprimés.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prises réseau se trouvant dans des zones ouvertes au public (salle de réunion, hall d'accueil, couloirs, placards, etc.)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2" w:name="_Toc32"/>
      <w:r>
        <w:t>6 Sécuriser l'administration</w:t>
      </w:r>
      <w:bookmarkEnd w:id="32"/>
    </w:p>
    <w:p>
      <w:pPr>
        <w:pStyle w:val="Heading2"/>
      </w:pPr>
      <w:bookmarkStart w:id="33" w:name="_Toc33"/>
      <w:r>
        <w:t>6.1 Interdire l'accès à Internet depuis les postes ou serveurs utilisés pour l'administration du système d'information</w:t>
      </w:r>
      <w:bookmarkEnd w:id="3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utilisés pour l'administration des systèmes d'information de l'entité sont physiquement déconnecté d'internet.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administrateurs de l'entité disposent d'un deuxième poste de travail pour les activités hors 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mises à jour des équipements administrés se font via une zone d'échange sécurisée ou en mode déconnecté (via un support amovible).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4" w:name="_Toc34"/>
      <w:r>
        <w:t>6.2 Utiliser un réseau dédié et cloisonné pour l'administration du système d'information</w:t>
      </w:r>
      <w:bookmarkEnd w:id="3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utilise un réseau dédié aux activités d'administration de ses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cloisonnement logique ou physique de son réseau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cloisonnement logique, un filtrage IP (pare-feu) contrôle les flux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5" w:name="_Toc35"/>
      <w:r>
        <w:t>6.3 Limiter au strict besoin opérationnel les droits d'administration sur les postes de travail</w:t>
      </w:r>
      <w:bookmarkEnd w:id="3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Par défaut, les utilisateurs ne dispose pas de privilèges d'administration sur leur poste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magasin d'applications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agent chargés de l'administration des postes disposent de ces droits lors de leurs interventions.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une délégation de privilèges sur un poste de travail est nécessaire  elle est tracée, limitée dans le temps et retirée à échéance.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6" w:name="_Toc36"/>
      <w:r>
        <w:t>7 Gérer le nomadisme</w:t>
      </w:r>
      <w:bookmarkEnd w:id="36"/>
    </w:p>
    <w:p>
      <w:pPr>
        <w:pStyle w:val="Heading2"/>
      </w:pPr>
      <w:bookmarkStart w:id="37" w:name="_Toc37"/>
      <w:r>
        <w:t>7.1 Prendre des mesures de sécurisation physique des terminaux nomades</w:t>
      </w:r>
      <w:bookmarkEnd w:id="3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utilisateurs sont sensibilisés aux risques spécifiques liés aux équipements informatiques lors d'un déplacement.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sont équipés d'un filtre de confidentialité.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ne portent pas de signe distinctifs liés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8" w:name="_Toc38"/>
      <w:r>
        <w:t>7.2 Chiffrer les données sensibles, en particulier sur le matériel potentiellement perdable</w:t>
      </w:r>
      <w:bookmarkEnd w:id="3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stockées sur supports amovibles (disques durs externes, clefs USB) de l'entité sont chiffrées.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de stockages des terminaux nomades (ordinateurs, tablettes, smartphones) de l'entité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9" w:name="_Toc39"/>
      <w:r>
        <w:t>7.3 Sécuriser la connexion réseau des postes utilisés en situation de nomadisme</w:t>
      </w:r>
      <w:bookmarkEnd w:id="3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réseau privé virtuel (VPN) entre son système d'information et les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VPN à destination des terminaux nomades utilise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tunnel VPN est automatiquement activé et non débrayable dès que le terminal est en situation de nomadisme.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révocation identificants de connexion en cas de perte de vol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plainte est systématiquement déposée en cas de vol d'un terminal nomade.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mécanisme d'authentification forte pour les ordinateurs nomades. La démarche est formalisée dans une procédure interne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0" w:name="_Toc40"/>
      <w:r>
        <w:t>7.4 Adopter des politiques de sécurité dédiées aux terminaux mobiles</w:t>
      </w:r>
      <w:bookmarkEnd w:id="4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solution de gestion centralisée de sa flotte de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configuration de sécurité des terminaux nomades est homogène.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déploie un magasin d'applications limitant l'accès à des 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1" w:name="_Toc41"/>
      <w:r>
        <w:t>8 Maintenir le système d'information à jour</w:t>
      </w:r>
      <w:bookmarkEnd w:id="41"/>
    </w:p>
    <w:p>
      <w:pPr>
        <w:pStyle w:val="Heading2"/>
      </w:pPr>
      <w:bookmarkStart w:id="42" w:name="_Toc42"/>
      <w:r>
        <w:t>8.1 Définir une politique de mise à jour des composants du système d'information</w:t>
      </w:r>
      <w:bookmarkEnd w:id="4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dispositif de veille concernant les vulnérabilités et les mises à jours des composants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mise à jour des composants du système d'information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sources d'information relatives à la publication des mises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outils utilisés pour déployer les correctifs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3" w:name="_Toc43"/>
      <w:r>
        <w:t>8.2 Anticiper la fin de la maintenance des logiciels et systèmes et limiter les adhérences logicielles</w:t>
      </w:r>
      <w:bookmarkEnd w:id="4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assure un suivi des mises à jour et des dates de fin de support des logiciels.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plan de renouvellement des composants matériels et logiciels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avec les prestataires et fournisseurs intègrent des clauses garantissant le suivi des correctifs de sécurité et la gestion des obsolescences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4" w:name="_Toc44"/>
      <w:r>
        <w:t>9 Superviser, auditer, réagir</w:t>
      </w:r>
      <w:bookmarkEnd w:id="44"/>
    </w:p>
    <w:p>
      <w:pPr>
        <w:pStyle w:val="Heading2"/>
      </w:pPr>
      <w:bookmarkStart w:id="45" w:name="_Toc45"/>
      <w:r>
        <w:t>9.1 Activer et configurer les journaux des composants les plus importants</w:t>
      </w:r>
      <w:bookmarkEnd w:id="4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pare-feu sont activés et intègrent notamment la liste des paquets bloqués.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applications métiers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systèmes d'exploitation des postes de travail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serveur de temps (NTP) utilisé pour synchroniser les horloges des composants critiques du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d'une collecte centralisée des journaux d'activités des composants critiques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6" w:name="_Toc46"/>
      <w:r>
        <w:t>9.2 Définir et appliquer une politique de sauvegarde des composants critiques</w:t>
      </w:r>
      <w:bookmarkEnd w:id="4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sauvegarde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liste des données jugées vitales pour l'entité et les serveurs concernés.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 type et le fréquence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procédure d'administration et d'exécution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les procédures de test et de restauration.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exercice de restauration des données est planifié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7" w:name="_Toc47"/>
      <w:r>
        <w:t>9.3 Procéder à des contrôles et audits de sécurité réguliers puis appliquer les actions correctives associées</w:t>
      </w:r>
      <w:bookmarkEnd w:id="4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interne de la sécurité du système d'information est réalisé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externe de la sécurité du système d'information est réalisé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correctives, identifiées lors des audits internes et externes, sont planifiée et des points de suivi organisés à intervalles réguliers.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8" w:name="_Toc48"/>
      <w:r>
        <w:t>9.4 Désigner un référent en sécurité des systèmes d'information et le faire connaître auprès du personnel</w:t>
      </w:r>
      <w:bookmarkEnd w:id="4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formellement désigné un référente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dispose d'une lettre de mission validée par la direction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connu de tous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définition des règles de sécurité et de la vérification de leur application.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sensibilisation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9" w:name="_Toc49"/>
      <w:r>
        <w:t>9.5 Définir une procédure de gestion des incidents de sécurité</w:t>
      </w:r>
      <w:bookmarkEnd w:id="4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gestion des incidents de sécurité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centralise et traite les incidents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la déconnexion du réseau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le maintien sous tension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fixe les modalités d'information de la hiérarchie et du référent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collecte des informations sur le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plainte aurès du service judiciaire compétent.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0" w:name="_Toc50"/>
      <w:r>
        <w:t>10 Gérer la sécurité par les risques</w:t>
      </w:r>
      <w:bookmarkEnd w:id="50"/>
    </w:p>
    <w:p>
      <w:pPr>
        <w:pStyle w:val="Heading2"/>
      </w:pPr>
      <w:bookmarkStart w:id="51" w:name="_Toc51"/>
      <w:r>
        <w:t>10.1 Mener une analyse de risques formelle</w:t>
      </w:r>
      <w:bookmarkEnd w:id="5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démarche d'analyse des risques informationnels (EBIOS).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analyse des risques est réalisée pour chaque système d'information critique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L'analyse des risques permet d'exprimer les besoins de sécurité, d'identifier les objectifs de sécurité et de déterminer les exigences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  <w:style w:type="table" w:customStyle="1" w:styleId="myTable">
    <w:name w:val="myTable"/>
    <w:uiPriority w:val="99"/>
    <w:tblPr>
      <w:jc w:val="center"/>
      <w:tblW w:w="10000" w:type="pct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8" w:color="444444"/>
        <w:left w:val="single" w:sz="8" w:color="444444"/>
        <w:right w:val="single" w:sz="8" w:color="444444"/>
        <w:bottom w:val="single" w:sz="8" w:color="444444"/>
        <w:insideH w:val="single" w:sz="8" w:color="444444"/>
        <w:insideV w:val="single" w:sz="8" w:color="44444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2019-10-16T14:12:33+02:00</dcterms:created>
  <dcterms:modified xsi:type="dcterms:W3CDTF">2019-10-16T14:12:33+02:00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