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Implementation Status Report</w:t>
      </w:r>
    </w:p>
    <w:p>
      <w:pPr>
        <w:spacing w:after="200"/>
        <w:jc w:val="center"/>
      </w:pPr>
      <w:r>
        <w:t xml:space="preserve">Intellfence</w:t>
      </w:r>
    </w:p>
    <w:p>
      <w:pPr>
        <w:spacing w:after="400"/>
        <w:jc w:val="center"/>
      </w:pPr>
      <w:r>
        <w:t xml:space="preserve">January 25, 2026</w:t>
      </w:r>
    </w:p>
    <w:p>
      <w:pPr>
        <w:jc w:val="center"/>
      </w:pPr>
      <w:r>
        <w:t xml:space="preserve">Version: v1.0</w:t>
      </w:r>
    </w:p>
    <w:p>
      <w:pPr>
        <w:pStyle w:val="Title"/>
        <w:spacing w:after="400"/>
        <w:jc w:val="center"/>
      </w:pPr>
      <w:r>
        <w:t xml:space="preserve">Implementation Status Report</w:t>
      </w:r>
    </w:p>
    <w:p>
      <w:pPr>
        <w:spacing w:after="200"/>
        <w:jc w:val="center"/>
      </w:pPr>
      <w:r>
        <w:t xml:space="preserve">Intellfence</w:t>
      </w:r>
    </w:p>
    <w:p>
      <w:pPr>
        <w:spacing w:after="400"/>
        <w:jc w:val="center"/>
      </w:pPr>
      <w:r>
        <w:t xml:space="preserve">January 25, 2026</w:t>
      </w:r>
    </w:p>
    <w:p>
      <w:pPr>
        <w:jc w:val="center"/>
      </w:pPr>
      <w:r>
        <w:t xml:space="preserve">Version: v1.0</w:t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before="100" w:after="100"/>
      </w:pPr>
      <w:r>
        <w:t xml:space="preserve">[Executive Summary - AI generation pending]</w:t>
      </w:r>
    </w:p>
    <w:p>
      <w:pPr>
        <w:pStyle w:val="Heading1"/>
        <w:spacing w:before="400" w:after="200"/>
      </w:pPr>
      <w:r>
        <w:t xml:space="preserve">Execution Dashboard</w:t>
      </w:r>
    </w:p>
    <w:p>
      <w:pPr>
        <w:spacing w:after="200"/>
      </w:pPr>
      <w:r>
        <w:rPr>
          <w:i/>
          <w:iCs/>
        </w:rPr>
        <w:t xml:space="preserve">In the Execution Dashboard section, we provide a comprehensive overview of the current status of Intellfence's cybersecurity project, detailing the key metrics employed to monitor and evaluate progress. By leveraging these metrics, we aim to offer a clear understanding of project performance, ensuring alignment with strategic objectives and facilitating informed decision-making.</w:t>
      </w:r>
    </w:p>
    <w:p>
      <w:pPr>
        <w:pStyle w:val="Heading2"/>
        <w:spacing w:after="200"/>
      </w:pPr>
      <w:r>
        <w:t xml:space="preserve">Project Status: 0% Complete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3F4F6"/>
          </w:tcPr>
          <w:p>
            <w:pPr>
              <w:jc w:val="center"/>
            </w:pPr>
            <w:r>
              <w:t xml:space="preserve">Total Tasks</w:t>
            </w:r>
          </w:p>
        </w:tc>
        <w:tc>
          <w:tcPr>
            <w:shd w:fill="D1FAE5"/>
          </w:tcPr>
          <w:p>
            <w:pPr>
              <w:jc w:val="center"/>
            </w:pPr>
            <w:r>
              <w:t xml:space="preserve">Completed</w:t>
            </w:r>
          </w:p>
        </w:tc>
        <w:tc>
          <w:tcPr>
            <w:shd w:fill="DBEAFE"/>
          </w:tcPr>
          <w:p>
            <w:pPr>
              <w:jc w:val="center"/>
            </w:pPr>
            <w:r>
              <w:t xml:space="preserve">In Progress</w:t>
            </w:r>
          </w:p>
        </w:tc>
        <w:tc>
          <w:tcPr>
            <w:shd w:fill="FEE2E2"/>
          </w:tcPr>
          <w:p>
            <w:pPr>
              <w:jc w:val="center"/>
            </w:pPr>
            <w:r>
              <w:t xml:space="preserve">Blocked</w:t>
            </w:r>
          </w:p>
        </w:tc>
      </w:tr>
      <w:tr>
        <w:tc>
          <w:p>
            <w:pPr>
              <w:pStyle w:val="Heading3"/>
              <w:jc w:val="center"/>
            </w:pPr>
            <w:r>
              <w:t xml:space="preserve">0</w:t>
            </w:r>
          </w:p>
        </w:tc>
        <w:tc>
          <w:p>
            <w:pPr>
              <w:pStyle w:val="Heading3"/>
              <w:jc w:val="center"/>
            </w:pPr>
            <w:r>
              <w:t xml:space="preserve">0</w:t>
            </w:r>
          </w:p>
        </w:tc>
        <w:tc>
          <w:p>
            <w:pPr>
              <w:pStyle w:val="Heading3"/>
              <w:jc w:val="center"/>
            </w:pPr>
            <w:r>
              <w:t xml:space="preserve">0</w:t>
            </w:r>
          </w:p>
        </w:tc>
        <w:tc>
          <w:p>
            <w:pPr>
              <w:pStyle w:val="Heading3"/>
              <w:jc w:val="center"/>
            </w:pPr>
            <w:r>
              <w:t xml:space="preserve">0</w:t>
            </w:r>
          </w:p>
        </w:tc>
      </w:tr>
    </w:tbl>
    <w:p>
      <w:pPr>
        <w:spacing w:after="200"/>
      </w:pPr>
    </w:p>
    <w:p>
      <w:pPr>
        <w:pStyle w:val="Heading1"/>
        <w:spacing w:before="400" w:after="200"/>
      </w:pPr>
      <w:r>
        <w:t xml:space="preserve">Detailed Task Log</w:t>
      </w:r>
    </w:p>
    <w:p>
      <w:pPr>
        <w:pStyle w:val="Heading1"/>
        <w:spacing w:before="400" w:after="200"/>
      </w:pPr>
      <w:r>
        <w:t xml:space="preserve">Resource Allocation</w:t>
      </w:r>
    </w:p>
    <w:p>
      <w:pPr>
        <w:spacing w:after="200"/>
      </w:pPr>
      <w:r>
        <w:rPr>
          <w:i/>
          <w:iCs/>
        </w:rPr>
        <w:t xml:space="preserve">In the rapidly evolving field of cybersecurity, strategic resource allocation is paramount to ensuring robust defenses and maintaining a competitive edge. For Intellfence, investing in the right mix of personnel, technology, and infrastructure is not merely an operational necessity but a critical component of achieving long-term success.</w:t>
      </w:r>
    </w:p>
    <w:p>
      <w:r>
        <w:t xml:space="preserve">Resource allocation details...</w:t>
      </w:r>
    </w:p>
    <w:p>
      <w:pPr>
        <w:pStyle w:val="Heading1"/>
        <w:spacing w:before="400" w:after="200"/>
      </w:pPr>
      <w:r>
        <w:t xml:space="preserve">Appendix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2026-01-25T14:03:53.916Z</dcterms:created>
  <dcterms:modified xsi:type="dcterms:W3CDTF">2026-01-25T14:03:53.916Z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