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Implementation Status Report</w:t>
      </w:r>
    </w:p>
    <w:p>
      <w:pPr>
        <w:spacing w:after="200"/>
        <w:jc w:val="center"/>
      </w:pPr>
      <w:r>
        <w:t xml:space="preserve">Intellfence</w:t>
      </w:r>
    </w:p>
    <w:p>
      <w:pPr>
        <w:spacing w:after="400"/>
        <w:jc w:val="center"/>
      </w:pPr>
      <w:r>
        <w:t xml:space="preserve">January 25, 2026</w:t>
      </w:r>
    </w:p>
    <w:p>
      <w:pPr>
        <w:jc w:val="center"/>
      </w:pPr>
      <w:r>
        <w:t xml:space="preserve">Version: v1.0</w:t>
      </w:r>
    </w:p>
    <w:p>
      <w:pPr>
        <w:pStyle w:val="Title"/>
        <w:spacing w:after="400"/>
        <w:jc w:val="center"/>
      </w:pPr>
      <w:r>
        <w:t xml:space="preserve">Implementation Status Report</w:t>
      </w:r>
    </w:p>
    <w:p>
      <w:pPr>
        <w:spacing w:after="200"/>
        <w:jc w:val="center"/>
      </w:pPr>
      <w:r>
        <w:t xml:space="preserve">Intellfence</w:t>
      </w:r>
    </w:p>
    <w:p>
      <w:pPr>
        <w:spacing w:after="400"/>
        <w:jc w:val="center"/>
      </w:pPr>
      <w:r>
        <w:t xml:space="preserve">January 25, 2026</w:t>
      </w:r>
    </w:p>
    <w:p>
      <w:pPr>
        <w:jc w:val="center"/>
      </w:pPr>
      <w:r>
        <w:t xml:space="preserve">Version: v1.0</w:t>
      </w:r>
    </w:p>
    <w:p>
      <w:pPr>
        <w:pStyle w:val="Heading1"/>
        <w:spacing w:before="400" w:after="200"/>
      </w:pPr>
      <w:r>
        <w:t xml:space="preserve">Executive Summary</w:t>
      </w:r>
    </w:p>
    <w:p>
      <w:pPr>
        <w:spacing w:before="100" w:after="100"/>
      </w:pPr>
      <w:r>
        <w:t xml:space="preserve">[Executive Summary - AI generation pending]</w:t>
      </w:r>
    </w:p>
    <w:p>
      <w:pPr>
        <w:pStyle w:val="Heading1"/>
        <w:spacing w:before="400" w:after="200"/>
      </w:pPr>
      <w:r>
        <w:t xml:space="preserve">Execution Dashboard</w:t>
      </w:r>
    </w:p>
    <w:p>
      <w:pPr>
        <w:spacing w:after="200"/>
      </w:pPr>
      <w:r>
        <w:rPr>
          <w:i/>
          <w:iCs/>
        </w:rPr>
        <w:t xml:space="preserve">The Execution Dashboard offers a comprehensive overview of the current status of Intellfence's cybersecurity project, providing key insights into its progress and effectiveness. This section details the metrics employed to track project advancements, enabling stakeholders to assess performance, identify areas for improvement, and ensure alignment with strategic objectives.</w:t>
      </w:r>
    </w:p>
    <w:p>
      <w:pPr>
        <w:pStyle w:val="Heading2"/>
        <w:spacing w:after="200"/>
      </w:pPr>
      <w:r>
        <w:t xml:space="preserve">Project Status: 0% Complete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3F4F6"/>
          </w:tcPr>
          <w:p>
            <w:pPr>
              <w:jc w:val="center"/>
            </w:pPr>
            <w:r>
              <w:t xml:space="preserve">Total Tasks</w:t>
            </w:r>
          </w:p>
        </w:tc>
        <w:tc>
          <w:tcPr>
            <w:shd w:fill="D1FAE5"/>
          </w:tcPr>
          <w:p>
            <w:pPr>
              <w:jc w:val="center"/>
            </w:pPr>
            <w:r>
              <w:t xml:space="preserve">Completed</w:t>
            </w:r>
          </w:p>
        </w:tc>
        <w:tc>
          <w:tcPr>
            <w:shd w:fill="DBEAFE"/>
          </w:tcPr>
          <w:p>
            <w:pPr>
              <w:jc w:val="center"/>
            </w:pPr>
            <w:r>
              <w:t xml:space="preserve">In Progress</w:t>
            </w:r>
          </w:p>
        </w:tc>
        <w:tc>
          <w:tcPr>
            <w:shd w:fill="FEE2E2"/>
          </w:tcPr>
          <w:p>
            <w:pPr>
              <w:jc w:val="center"/>
            </w:pPr>
            <w:r>
              <w:t xml:space="preserve">Blocked</w:t>
            </w:r>
          </w:p>
        </w:tc>
      </w:tr>
      <w:tr>
        <w:tc>
          <w:p>
            <w:pPr>
              <w:pStyle w:val="Heading3"/>
              <w:jc w:val="center"/>
            </w:pPr>
            <w:r>
              <w:t xml:space="preserve">0</w:t>
            </w:r>
          </w:p>
        </w:tc>
        <w:tc>
          <w:p>
            <w:pPr>
              <w:pStyle w:val="Heading3"/>
              <w:jc w:val="center"/>
            </w:pPr>
            <w:r>
              <w:t xml:space="preserve">0</w:t>
            </w:r>
          </w:p>
        </w:tc>
        <w:tc>
          <w:p>
            <w:pPr>
              <w:pStyle w:val="Heading3"/>
              <w:jc w:val="center"/>
            </w:pPr>
            <w:r>
              <w:t xml:space="preserve">0</w:t>
            </w:r>
          </w:p>
        </w:tc>
        <w:tc>
          <w:p>
            <w:pPr>
              <w:pStyle w:val="Heading3"/>
              <w:jc w:val="center"/>
            </w:pPr>
            <w:r>
              <w:t xml:space="preserve">0</w:t>
            </w:r>
          </w:p>
        </w:tc>
      </w:tr>
    </w:tbl>
    <w:p>
      <w:pPr>
        <w:spacing w:after="200"/>
      </w:pPr>
    </w:p>
    <w:p>
      <w:pPr>
        <w:pStyle w:val="Heading1"/>
        <w:spacing w:before="400" w:after="200"/>
      </w:pPr>
      <w:r>
        <w:t xml:space="preserve">Detailed Task Log</w:t>
      </w:r>
    </w:p>
    <w:p>
      <w:pPr>
        <w:pStyle w:val="Heading1"/>
        <w:spacing w:before="400" w:after="200"/>
      </w:pPr>
      <w:r>
        <w:t xml:space="preserve">Resource Allocation</w:t>
      </w:r>
    </w:p>
    <w:p>
      <w:pPr>
        <w:spacing w:after="200"/>
      </w:pPr>
      <w:r>
        <w:rPr>
          <w:i/>
          <w:iCs/>
        </w:rPr>
        <w:t xml:space="preserve">In the rapidly evolving landscape of cybersecurity, strategic resource allocation is paramount for Intellfence to maintain its competitive edge and safeguard against emerging threats. This section outlines the critical investments necessary to enhance operational capabilities, ensuring that resources are optimally utilized to achieve sustained success and resilience in the face of potential cyber challenges.</w:t>
      </w:r>
    </w:p>
    <w:p>
      <w:r>
        <w:t xml:space="preserve">Resource allocation details...</w:t>
      </w:r>
    </w:p>
    <w:p>
      <w:pPr>
        <w:pStyle w:val="Heading1"/>
        <w:spacing w:before="400" w:after="200"/>
      </w:pPr>
      <w:r>
        <w:t xml:space="preserve">Appendix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2026-01-25T14:05:51.696Z</dcterms:created>
  <dcterms:modified xsi:type="dcterms:W3CDTF">2026-01-25T14:05:51.696Z</dcterms:modified>
</cp:coreProperties>
</file>

<file path=docProps/custom.xml><?xml version="1.0" encoding="utf-8"?>
<Properties xmlns="http://schemas.openxmlformats.org/officeDocument/2006/custom-properties" xmlns:vt="http://schemas.openxmlformats.org/officeDocument/2006/docPropsVTypes"/>
</file>