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Implementation Status Report</w:t>
      </w:r>
    </w:p>
    <w:p>
      <w:pPr>
        <w:spacing w:after="200"/>
        <w:jc w:val="center"/>
      </w:pPr>
      <w:r>
        <w:t xml:space="preserve">Intellfence</w:t>
      </w:r>
    </w:p>
    <w:p>
      <w:pPr>
        <w:spacing w:after="400"/>
        <w:jc w:val="center"/>
      </w:pPr>
      <w:r>
        <w:t xml:space="preserve">January 25, 2026</w:t>
      </w:r>
    </w:p>
    <w:p>
      <w:pPr>
        <w:jc w:val="center"/>
      </w:pPr>
      <w:r>
        <w:t xml:space="preserve">Version: v1.0</w:t>
      </w:r>
    </w:p>
    <w:p>
      <w:pPr>
        <w:pStyle w:val="Title"/>
        <w:spacing w:after="400"/>
        <w:jc w:val="center"/>
      </w:pPr>
      <w:r>
        <w:t xml:space="preserve">Implementation Status Report</w:t>
      </w:r>
    </w:p>
    <w:p>
      <w:pPr>
        <w:spacing w:after="200"/>
        <w:jc w:val="center"/>
      </w:pPr>
      <w:r>
        <w:t xml:space="preserve">Intellfence</w:t>
      </w:r>
    </w:p>
    <w:p>
      <w:pPr>
        <w:spacing w:after="400"/>
        <w:jc w:val="center"/>
      </w:pPr>
      <w:r>
        <w:t xml:space="preserve">January 25, 2026</w:t>
      </w:r>
    </w:p>
    <w:p>
      <w:pPr>
        <w:jc w:val="center"/>
      </w:pPr>
      <w:r>
        <w:t xml:space="preserve">Version: v1.0</w:t>
      </w:r>
    </w:p>
    <w:p>
      <w:pPr>
        <w:pStyle w:val="Heading1"/>
        <w:spacing w:before="400" w:after="200"/>
      </w:pPr>
      <w:r>
        <w:t xml:space="preserve">Executive Summary</w:t>
      </w:r>
    </w:p>
    <w:p>
      <w:pPr>
        <w:spacing w:before="100" w:after="100"/>
      </w:pPr>
      <w:r>
        <w:t xml:space="preserve">[Executive Summary - AI generation pending]</w:t>
      </w:r>
    </w:p>
    <w:p>
      <w:pPr>
        <w:pStyle w:val="Heading1"/>
        <w:spacing w:before="400" w:after="200"/>
      </w:pPr>
      <w:r>
        <w:t xml:space="preserve">Execution Dashboard</w:t>
      </w:r>
    </w:p>
    <w:p>
      <w:pPr>
        <w:spacing w:after="200"/>
      </w:pPr>
      <w:r>
        <w:rPr>
          <w:i/>
          <w:iCs/>
        </w:rPr>
        <w:t xml:space="preserve">The Execution Dashboard section provides a comprehensive overview of the current status of Intellfence's cybersecurity project, highlighting key performance indicators and metrics that are essential for tracking progress. This section aims to offer real-time insights into the project's development, ensuring alignment with strategic goals and facilitating informed decision-making.</w:t>
      </w:r>
    </w:p>
    <w:p>
      <w:pPr>
        <w:pStyle w:val="Heading2"/>
        <w:spacing w:after="200"/>
      </w:pPr>
      <w:r>
        <w:t xml:space="preserve">Project Status: 0% Complete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3F4F6"/>
          </w:tcPr>
          <w:p>
            <w:pPr>
              <w:jc w:val="center"/>
            </w:pPr>
            <w:r>
              <w:t xml:space="preserve">Total Tasks</w:t>
            </w:r>
          </w:p>
        </w:tc>
        <w:tc>
          <w:tcPr>
            <w:shd w:fill="D1FAE5"/>
          </w:tcPr>
          <w:p>
            <w:pPr>
              <w:jc w:val="center"/>
            </w:pPr>
            <w:r>
              <w:t xml:space="preserve">Completed</w:t>
            </w:r>
          </w:p>
        </w:tc>
        <w:tc>
          <w:tcPr>
            <w:shd w:fill="DBEAFE"/>
          </w:tcPr>
          <w:p>
            <w:pPr>
              <w:jc w:val="center"/>
            </w:pPr>
            <w:r>
              <w:t xml:space="preserve">In Progress</w:t>
            </w:r>
          </w:p>
        </w:tc>
        <w:tc>
          <w:tcPr>
            <w:shd w:fill="FEE2E2"/>
          </w:tcPr>
          <w:p>
            <w:pPr>
              <w:jc w:val="center"/>
            </w:pPr>
            <w:r>
              <w:t xml:space="preserve">Blocked</w:t>
            </w:r>
          </w:p>
        </w:tc>
      </w:tr>
      <w:tr>
        <w:tc>
          <w:p>
            <w:pPr>
              <w:pStyle w:val="Heading3"/>
              <w:jc w:val="center"/>
            </w:pPr>
            <w:r>
              <w:t xml:space="preserve">0</w:t>
            </w:r>
          </w:p>
        </w:tc>
        <w:tc>
          <w:p>
            <w:pPr>
              <w:pStyle w:val="Heading3"/>
              <w:jc w:val="center"/>
            </w:pPr>
            <w:r>
              <w:t xml:space="preserve">0</w:t>
            </w:r>
          </w:p>
        </w:tc>
        <w:tc>
          <w:p>
            <w:pPr>
              <w:pStyle w:val="Heading3"/>
              <w:jc w:val="center"/>
            </w:pPr>
            <w:r>
              <w:t xml:space="preserve">0</w:t>
            </w:r>
          </w:p>
        </w:tc>
        <w:tc>
          <w:p>
            <w:pPr>
              <w:pStyle w:val="Heading3"/>
              <w:jc w:val="center"/>
            </w:pPr>
            <w:r>
              <w:t xml:space="preserve">0</w:t>
            </w:r>
          </w:p>
        </w:tc>
      </w:tr>
    </w:tbl>
    <w:p>
      <w:pPr>
        <w:spacing w:after="200"/>
      </w:pPr>
    </w:p>
    <w:p>
      <w:pPr>
        <w:pStyle w:val="Heading1"/>
        <w:spacing w:before="400" w:after="200"/>
      </w:pPr>
      <w:r>
        <w:t xml:space="preserve">Detailed Task Log</w:t>
      </w:r>
    </w:p>
    <w:p>
      <w:pPr>
        <w:pStyle w:val="Heading1"/>
        <w:spacing w:before="400" w:after="200"/>
      </w:pPr>
      <w:r>
        <w:t xml:space="preserve">Resource Allocation</w:t>
      </w:r>
    </w:p>
    <w:p>
      <w:pPr>
        <w:spacing w:after="200"/>
      </w:pPr>
      <w:r>
        <w:rPr>
          <w:i/>
          <w:iCs/>
        </w:rPr>
        <w:t xml:space="preserve">In the rapidly evolving cybersecurity landscape, strategic resource allocation is crucial for Intellfence to maintain its competitive edge and ensure robust protection against emerging threats. The following resource requirements are not merely operational necessities but essential investments that will drive the company's success and resilience in the face of increasingly sophisticated cyber challenges.</w:t>
      </w:r>
    </w:p>
    <w:p>
      <w:r>
        <w:t xml:space="preserve">Resource allocation details...</w:t>
      </w:r>
    </w:p>
    <w:p>
      <w:pPr>
        <w:pStyle w:val="Heading1"/>
        <w:spacing w:before="400" w:after="200"/>
      </w:pPr>
      <w:r>
        <w:t xml:space="preserve">Appendix</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2026-01-25T15:16:00.094Z</dcterms:created>
  <dcterms:modified xsi:type="dcterms:W3CDTF">2026-01-25T15:16:00.094Z</dcterms:modified>
</cp:coreProperties>
</file>

<file path=docProps/custom.xml><?xml version="1.0" encoding="utf-8"?>
<Properties xmlns="http://schemas.openxmlformats.org/officeDocument/2006/custom-properties" xmlns:vt="http://schemas.openxmlformats.org/officeDocument/2006/docPropsVTypes"/>
</file>