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Implementation Status Report</w:t>
      </w:r>
    </w:p>
    <w:p>
      <w:pPr>
        <w:spacing w:after="200"/>
        <w:jc w:val="center"/>
      </w:pPr>
      <w:r>
        <w:t xml:space="preserve">Intellfence</w:t>
      </w:r>
    </w:p>
    <w:p>
      <w:pPr>
        <w:spacing w:after="400"/>
        <w:jc w:val="center"/>
      </w:pPr>
      <w:r>
        <w:t xml:space="preserve">January 25, 2026</w:t>
      </w:r>
    </w:p>
    <w:p>
      <w:pPr>
        <w:jc w:val="center"/>
      </w:pPr>
      <w:r>
        <w:t xml:space="preserve">Version: v1.0</w:t>
      </w:r>
    </w:p>
    <w:p>
      <w:pPr>
        <w:pStyle w:val="Title"/>
        <w:spacing w:after="400"/>
        <w:jc w:val="center"/>
      </w:pPr>
      <w:r>
        <w:t xml:space="preserve">Implementation Status Report</w:t>
      </w:r>
    </w:p>
    <w:p>
      <w:pPr>
        <w:spacing w:after="200"/>
        <w:jc w:val="center"/>
      </w:pPr>
      <w:r>
        <w:t xml:space="preserve">Intellfence</w:t>
      </w:r>
    </w:p>
    <w:p>
      <w:pPr>
        <w:spacing w:after="400"/>
        <w:jc w:val="center"/>
      </w:pPr>
      <w:r>
        <w:t xml:space="preserve">January 25, 2026</w:t>
      </w:r>
    </w:p>
    <w:p>
      <w:pPr>
        <w:jc w:val="center"/>
      </w:pPr>
      <w:r>
        <w:t xml:space="preserve">Version: v1.0</w:t>
      </w:r>
    </w:p>
    <w:p>
      <w:pPr>
        <w:pStyle w:val="Heading1"/>
        <w:spacing w:before="400" w:after="200"/>
      </w:pPr>
      <w:r>
        <w:t xml:space="preserve">Executive Summary</w:t>
      </w:r>
    </w:p>
    <w:p>
      <w:pPr>
        <w:spacing w:before="100" w:after="100"/>
      </w:pPr>
      <w:r>
        <w:t xml:space="preserve">[Executive Summary - AI generation pending]</w:t>
      </w:r>
    </w:p>
    <w:p>
      <w:pPr>
        <w:pStyle w:val="Heading1"/>
        <w:spacing w:before="400" w:after="200"/>
      </w:pPr>
      <w:r>
        <w:t xml:space="preserve">Execution Dashboard</w:t>
      </w:r>
    </w:p>
    <w:p>
      <w:pPr>
        <w:spacing w:after="200"/>
      </w:pPr>
      <w:r>
        <w:rPr>
          <w:i/>
          <w:iCs/>
        </w:rPr>
        <w:t xml:space="preserve">The Execution Dashboard for Intellfence provides a comprehensive overview of the current status of our cybersecurity project, offering critical insights into key performance indicators and progress metrics. By leveraging real-time data analytics, this dashboard facilitates a detailed understanding of project milestones, resource allocation, and threat mitigation efforts, ensuring that strategic objectives are met efficiently and effectively.</w:t>
      </w:r>
    </w:p>
    <w:p>
      <w:pPr>
        <w:pStyle w:val="Heading2"/>
        <w:spacing w:after="200"/>
      </w:pPr>
      <w:r>
        <w:t xml:space="preserve">Project Status: 0% Complete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3F4F6"/>
          </w:tcPr>
          <w:p>
            <w:pPr>
              <w:jc w:val="center"/>
            </w:pPr>
            <w:r>
              <w:t xml:space="preserve">Total Tasks</w:t>
            </w:r>
          </w:p>
        </w:tc>
        <w:tc>
          <w:tcPr>
            <w:shd w:fill="D1FAE5"/>
          </w:tcPr>
          <w:p>
            <w:pPr>
              <w:jc w:val="center"/>
            </w:pPr>
            <w:r>
              <w:t xml:space="preserve">Completed</w:t>
            </w:r>
          </w:p>
        </w:tc>
        <w:tc>
          <w:tcPr>
            <w:shd w:fill="DBEAFE"/>
          </w:tcPr>
          <w:p>
            <w:pPr>
              <w:jc w:val="center"/>
            </w:pPr>
            <w:r>
              <w:t xml:space="preserve">In Progress</w:t>
            </w:r>
          </w:p>
        </w:tc>
        <w:tc>
          <w:tcPr>
            <w:shd w:fill="FEE2E2"/>
          </w:tcPr>
          <w:p>
            <w:pPr>
              <w:jc w:val="center"/>
            </w:pPr>
            <w:r>
              <w:t xml:space="preserve">Blocked</w:t>
            </w:r>
          </w:p>
        </w:tc>
      </w:tr>
      <w:tr>
        <w:tc>
          <w:p>
            <w:pPr>
              <w:pStyle w:val="Heading3"/>
              <w:jc w:val="center"/>
            </w:pPr>
            <w:r>
              <w:t xml:space="preserve">0</w:t>
            </w:r>
          </w:p>
        </w:tc>
        <w:tc>
          <w:p>
            <w:pPr>
              <w:pStyle w:val="Heading3"/>
              <w:jc w:val="center"/>
            </w:pPr>
            <w:r>
              <w:t xml:space="preserve">0</w:t>
            </w:r>
          </w:p>
        </w:tc>
        <w:tc>
          <w:p>
            <w:pPr>
              <w:pStyle w:val="Heading3"/>
              <w:jc w:val="center"/>
            </w:pPr>
            <w:r>
              <w:t xml:space="preserve">0</w:t>
            </w:r>
          </w:p>
        </w:tc>
        <w:tc>
          <w:p>
            <w:pPr>
              <w:pStyle w:val="Heading3"/>
              <w:jc w:val="center"/>
            </w:pPr>
            <w:r>
              <w:t xml:space="preserve">0</w:t>
            </w:r>
          </w:p>
        </w:tc>
      </w:tr>
    </w:tbl>
    <w:p>
      <w:pPr>
        <w:spacing w:after="200"/>
      </w:pPr>
    </w:p>
    <w:p>
      <w:pPr>
        <w:pStyle w:val="Heading1"/>
        <w:spacing w:before="400" w:after="200"/>
      </w:pPr>
      <w:r>
        <w:t xml:space="preserve">Detailed Task Log</w:t>
      </w:r>
    </w:p>
    <w:p>
      <w:pPr>
        <w:pStyle w:val="Heading1"/>
        <w:spacing w:before="400" w:after="200"/>
      </w:pPr>
      <w:r>
        <w:t xml:space="preserve">Resource Allocation</w:t>
      </w:r>
    </w:p>
    <w:p>
      <w:pPr>
        <w:spacing w:after="200"/>
      </w:pPr>
      <w:r>
        <w:rPr>
          <w:i/>
          <w:iCs/>
        </w:rPr>
        <w:t xml:space="preserve">In the rapidly evolving cybersecurity landscape, strategic resource allocation is crucial for Intellfence to maintain its competitive edge and ensure robust protection for its clients. This section outlines the essential investments required to optimize operations, enhance technological capabilities, and effectively address emerging threats. By prioritizing these allocations, Intellfence can secure its position as a leader in the industry.</w:t>
      </w:r>
    </w:p>
    <w:p>
      <w:r>
        <w:t xml:space="preserve">Resource allocation details...</w:t>
      </w:r>
    </w:p>
    <w:p>
      <w:pPr>
        <w:pStyle w:val="Heading1"/>
        <w:spacing w:before="400" w:after="200"/>
      </w:pPr>
      <w:r>
        <w:t xml:space="preserve">Appendix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2026-01-25T15:38:32.861Z</dcterms:created>
  <dcterms:modified xsi:type="dcterms:W3CDTF">2026-01-25T15:38:32.861Z</dcterms:modified>
</cp:coreProperties>
</file>

<file path=docProps/custom.xml><?xml version="1.0" encoding="utf-8"?>
<Properties xmlns="http://schemas.openxmlformats.org/officeDocument/2006/custom-properties" xmlns:vt="http://schemas.openxmlformats.org/officeDocument/2006/docPropsVTypes"/>
</file>