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메타자산운용 리브랜딩 프레젠테이션 — 발표 스크립트</w:t>
      </w:r>
    </w:p>
    <w:p>
      <w:r>
        <w:rPr>
          <w:i/>
          <w:color w:val="C9A96E"/>
          <w:sz w:val="20"/>
        </w:rPr>
        <w:t>15슬라이드 + 명함 | 1:1 대면 발표 | 사명 후보 PT</w:t>
      </w:r>
    </w:p>
    <w:p/>
    <w:p>
      <w:pPr>
        <w:pStyle w:val="Heading2"/>
      </w:pPr>
      <w:r>
        <w:rPr>
          <w:color w:val="0A0F1C"/>
        </w:rPr>
        <w:t>슬라이드 1 — 타이틀</w:t>
      </w:r>
    </w:p>
    <w:p>
      <w:r>
        <w:rPr>
          <w:i/>
          <w:color w:val="C9A96E"/>
          <w:sz w:val="20"/>
        </w:rPr>
        <w:t>"변화의 시작, 새로운 자산운용의 이름"</w:t>
      </w:r>
    </w:p>
    <w:p>
      <w:r>
        <w:rPr>
          <w:rFonts w:ascii="Malgun Gothic" w:hAnsi="Malgun Gothic"/>
          <w:sz w:val="22"/>
        </w:rPr>
        <w:t>안녕하십니까, 시간 내주셔서 감사합니다.</w:t>
      </w:r>
    </w:p>
    <w:p>
      <w:r>
        <w:rPr>
          <w:rFonts w:ascii="Malgun Gothic" w:hAnsi="Malgun Gothic"/>
          <w:sz w:val="22"/>
        </w:rPr>
        <w:t xml:space="preserve">제가 검토하여 제안드리는 사명은 </w:t>
      </w:r>
      <w:r>
        <w:rPr>
          <w:rFonts w:ascii="Malgun Gothic" w:hAnsi="Malgun Gothic"/>
          <w:b/>
          <w:sz w:val="22"/>
        </w:rPr>
        <w:t>META ASSET MANAGEMENT</w:t>
      </w:r>
      <w:r>
        <w:rPr>
          <w:rFonts w:ascii="Malgun Gothic" w:hAnsi="Malgun Gothic"/>
          <w:sz w:val="22"/>
        </w:rPr>
        <w:t>, 메타자산운용입니다.</w:t>
      </w:r>
    </w:p>
    <w:p>
      <w:r>
        <w:rPr>
          <w:rFonts w:ascii="Malgun Gothic" w:hAnsi="Malgun Gothic"/>
          <w:sz w:val="22"/>
        </w:rPr>
        <w:t>왜 이 이름을 후보로 선정했는지, 그리고 이 이름이 저희 회사의 방향과 어떻게 맞닿아 있는지 설명드리겠습니다.</w:t>
      </w:r>
    </w:p>
    <w:p/>
    <w:p>
      <w:pPr>
        <w:pStyle w:val="Heading2"/>
      </w:pPr>
      <w:r>
        <w:rPr>
          <w:color w:val="0A0F1C"/>
        </w:rPr>
        <w:t>슬라이드 2 — WHY META?</w:t>
      </w:r>
    </w:p>
    <w:p>
      <w:r>
        <w:rPr>
          <w:i/>
          <w:color w:val="C9A96E"/>
          <w:sz w:val="20"/>
        </w:rPr>
        <w:t>"왜 META인가"</w:t>
      </w:r>
    </w:p>
    <w:p>
      <w:r>
        <w:rPr>
          <w:rFonts w:ascii="Malgun Gothic" w:hAnsi="Malgun Gothic"/>
          <w:sz w:val="22"/>
        </w:rPr>
        <w:t>세 가지 측면에서 말씀드리겠습니다.</w:t>
      </w:r>
    </w:p>
    <w:p>
      <w:r>
        <w:rPr>
          <w:rFonts w:ascii="Malgun Gothic" w:hAnsi="Malgun Gothic"/>
          <w:b/>
          <w:sz w:val="22"/>
        </w:rPr>
        <w:t>첫째, 희소성입니다.</w:t>
      </w:r>
    </w:p>
    <w:p>
      <w:r>
        <w:rPr>
          <w:rFonts w:ascii="Malgun Gothic" w:hAnsi="Malgun Gothic"/>
          <w:sz w:val="22"/>
        </w:rPr>
        <w:t>"META"라는 사명은 현재 국내 자산운용업계에 등록되어 있지 않습니다. 네 글자이면서 글로벌 공용어이고, 의미가 직관적인 이름입니다. 이 세 가지를 동시에 충족하는 사명은 생각보다 많지 않았습니다. 금융위원회에 등록되면 동일 업종에서 같은 사명은 사용이 불가하므로, 현재 확보 가능한 상태라는 점을 참고해 주시면 감사하겠습니다.</w:t>
      </w:r>
    </w:p>
    <w:p>
      <w:r>
        <w:rPr>
          <w:rFonts w:ascii="Malgun Gothic" w:hAnsi="Malgun Gothic"/>
          <w:b/>
          <w:sz w:val="22"/>
        </w:rPr>
        <w:t>둘째, 브랜드 가치입니다.</w:t>
      </w:r>
    </w:p>
    <w:p>
      <w:r>
        <w:rPr>
          <w:rFonts w:ascii="Malgun Gothic" w:hAnsi="Malgun Gothic"/>
          <w:sz w:val="22"/>
        </w:rPr>
        <w:t>META는 그리스어 어원으로 '너머, 초월'이라는 뜻을 갖고 있습니다. 전 세계적으로 통용되는 단어이고 발음이 간결합니다. 별도의 설명 없이도 전문적이고 선도적인 이미지를 전달하기에 적합하다고 판단했습니다. 명함이나 IR 자료에 표기했을 때, 수신자 입장에서 신뢰감이 형성될 수 있는 이름이라고 생각합니다.</w:t>
      </w:r>
    </w:p>
    <w:p>
      <w:r>
        <w:rPr>
          <w:rFonts w:ascii="Malgun Gothic" w:hAnsi="Malgun Gothic"/>
          <w:b/>
          <w:sz w:val="22"/>
        </w:rPr>
        <w:t>셋째, 확장성입니다.</w:t>
      </w:r>
    </w:p>
    <w:p>
      <w:r>
        <w:rPr>
          <w:rFonts w:ascii="Malgun Gothic" w:hAnsi="Malgun Gothic"/>
          <w:sz w:val="22"/>
        </w:rPr>
        <w:t>저희가 향후 부동산, PEF, 해외투자 등 대체투자 영역으로의 진출을 검토하고 있는 상황입니다. "META ASSET MANAGEMENT"는 특정 전략이나 자산군에 귀속되지 않기 때문에, 사업 영역이 확장되더라도 사명이 제약이 되지 않습니다. 종합 운용사로서 자연스럽게 읽히는 이름이라는 점이 장점입니다.</w:t>
      </w:r>
    </w:p>
    <w:p/>
    <w:p>
      <w:pPr>
        <w:pStyle w:val="Heading2"/>
      </w:pPr>
      <w:r>
        <w:rPr>
          <w:color w:val="0A0F1C"/>
        </w:rPr>
        <w:t>슬라이드 3 — META가 추구하는 방향</w:t>
      </w:r>
    </w:p>
    <w:p>
      <w:r>
        <w:rPr>
          <w:i/>
          <w:color w:val="C9A96E"/>
          <w:sz w:val="20"/>
        </w:rPr>
        <w:t>"Our Direction"</w:t>
      </w:r>
    </w:p>
    <w:p>
      <w:r>
        <w:rPr>
          <w:rFonts w:ascii="Malgun Gothic" w:hAnsi="Malgun Gothic"/>
          <w:sz w:val="22"/>
        </w:rPr>
        <w:t>META가 지향하는 방향을 정리했습니다.</w:t>
      </w:r>
    </w:p>
    <w:p>
      <w:r>
        <w:rPr>
          <w:rFonts w:ascii="Malgun Gothic" w:hAnsi="Malgun Gothic"/>
          <w:sz w:val="22"/>
        </w:rPr>
        <w:t>기존 핵심 전략을 유지하면서, 대체투자 영역을 단계적으로 확대하는 것이 기본 방향입니다.</w:t>
      </w:r>
    </w:p>
    <w:p>
      <w:r>
        <w:rPr>
          <w:rFonts w:ascii="Malgun Gothic" w:hAnsi="Malgun Gothic"/>
          <w:sz w:val="22"/>
        </w:rPr>
        <w:t xml:space="preserve">IPO 공모주, 코스닥벤처, 메자닌, 채권 — 이 네 가지 전략은 그간 저희가 실적으로 증명해온 영역입니다. 여기에 더해, 하단에 있는 </w:t>
      </w:r>
      <w:r>
        <w:rPr>
          <w:rFonts w:ascii="Malgun Gothic" w:hAnsi="Malgun Gothic"/>
          <w:b/>
          <w:sz w:val="22"/>
        </w:rPr>
        <w:t>New Frontier</w:t>
      </w:r>
      <w:r>
        <w:rPr>
          <w:rFonts w:ascii="Malgun Gothic" w:hAnsi="Malgun Gothic"/>
          <w:sz w:val="22"/>
        </w:rPr>
        <w:t xml:space="preserve"> — 부동산·실물자산과 PEF·대체투자 영역을 도입하여, 점진적으로 멀티에셋 포트폴리오를 구축해 나가고자 합니다.</w:t>
      </w:r>
    </w:p>
    <w:p>
      <w:r>
        <w:rPr>
          <w:rFonts w:ascii="Malgun Gothic" w:hAnsi="Malgun Gothic"/>
          <w:sz w:val="22"/>
        </w:rPr>
        <w:t>기존 역량 위에 새로운 사업을 쌓아가는 구조이며, 그에 맞는 사명이 필요하다는 것이 이번 제안의 배경입니다.</w:t>
      </w:r>
    </w:p>
    <w:p/>
    <w:p>
      <w:pPr>
        <w:pStyle w:val="Heading2"/>
      </w:pPr>
      <w:r>
        <w:rPr>
          <w:color w:val="0A0F1C"/>
        </w:rPr>
        <w:t>슬라이드 4 — META의 의미</w:t>
      </w:r>
    </w:p>
    <w:p>
      <w:r>
        <w:rPr>
          <w:i/>
          <w:color w:val="C9A96E"/>
          <w:sz w:val="20"/>
        </w:rPr>
        <w:t>"M · E · T · A"</w:t>
      </w:r>
    </w:p>
    <w:p>
      <w:r>
        <w:rPr>
          <w:rFonts w:ascii="Malgun Gothic" w:hAnsi="Malgun Gothic"/>
          <w:sz w:val="22"/>
        </w:rPr>
        <w:t>META의 네 글자에 각각 운용사로서의 핵심 가치를 담았습니다.</w:t>
      </w:r>
    </w:p>
    <w:p>
      <w:r>
        <w:rPr>
          <w:rFonts w:ascii="Malgun Gothic" w:hAnsi="Malgun Gothic"/>
          <w:b/>
          <w:sz w:val="22"/>
        </w:rPr>
        <w:t>M — Mastery(전문성).</w:t>
      </w:r>
      <w:r>
        <w:rPr>
          <w:rFonts w:ascii="Malgun Gothic" w:hAnsi="Malgun Gothic"/>
          <w:sz w:val="22"/>
        </w:rPr>
        <w:t xml:space="preserve"> 자산운용의 기본이 되는 가치입니다. 종목 하나, 펀드 하나에도 깊이 있는 분석이 뒷받침되어야 지속적인 성과가 나올 수 있습니다.</w:t>
      </w:r>
    </w:p>
    <w:p>
      <w:r>
        <w:rPr>
          <w:rFonts w:ascii="Malgun Gothic" w:hAnsi="Malgun Gothic"/>
          <w:b/>
          <w:sz w:val="22"/>
        </w:rPr>
        <w:t>E — Excellence(탁월함).</w:t>
      </w:r>
      <w:r>
        <w:rPr>
          <w:rFonts w:ascii="Malgun Gothic" w:hAnsi="Malgun Gothic"/>
          <w:sz w:val="22"/>
        </w:rPr>
        <w:t xml:space="preserve"> 운용 프로세스, 리스크 관리, 투자자 소통 등 모든 업무에서 높은 기준을 유지하겠다는 의미입니다.</w:t>
      </w:r>
    </w:p>
    <w:p>
      <w:r>
        <w:rPr>
          <w:rFonts w:ascii="Malgun Gothic" w:hAnsi="Malgun Gothic"/>
          <w:b/>
          <w:sz w:val="22"/>
        </w:rPr>
        <w:t>T — Trust(신뢰).</w:t>
      </w:r>
      <w:r>
        <w:rPr>
          <w:rFonts w:ascii="Malgun Gothic" w:hAnsi="Malgun Gothic"/>
          <w:sz w:val="22"/>
        </w:rPr>
        <w:t xml:space="preserve"> 투자자의 자금을 위탁받는 업태인 만큼, 시장 상황과 관계없이 일관된 태도로 소통하는 것이 중요합니다.</w:t>
      </w:r>
    </w:p>
    <w:p>
      <w:r>
        <w:rPr>
          <w:rFonts w:ascii="Malgun Gothic" w:hAnsi="Malgun Gothic"/>
          <w:b/>
          <w:sz w:val="22"/>
        </w:rPr>
        <w:t>A — Alpha(초과수익).</w:t>
      </w:r>
      <w:r>
        <w:rPr>
          <w:rFonts w:ascii="Malgun Gothic" w:hAnsi="Malgun Gothic"/>
          <w:sz w:val="22"/>
        </w:rPr>
        <w:t xml:space="preserve"> 운용사는 궁극적으로 성과로 평가받습니다. 벤치마크 대비 Alpha를 지속적으로 창출하는 것이 최종 목표입니다.</w:t>
      </w:r>
    </w:p>
    <w:p>
      <w:r>
        <w:rPr>
          <w:rFonts w:ascii="Malgun Gothic" w:hAnsi="Malgun Gothic"/>
          <w:sz w:val="22"/>
        </w:rPr>
        <w:t>이름 자체에 투자 철학이 반영되어 있는 구조입니다.</w:t>
      </w:r>
    </w:p>
    <w:p/>
    <w:p>
      <w:pPr>
        <w:pStyle w:val="Heading2"/>
      </w:pPr>
      <w:r>
        <w:rPr>
          <w:color w:val="0A0F1C"/>
        </w:rPr>
        <w:t>슬라이드 5 — 비전 &amp; 미션</w:t>
      </w:r>
    </w:p>
    <w:p>
      <w:r>
        <w:rPr>
          <w:i/>
          <w:color w:val="C9A96E"/>
          <w:sz w:val="20"/>
        </w:rPr>
        <w:t>"최고의 인재와 전문성이 만드는 자산운용의 새로운 기준"</w:t>
      </w:r>
    </w:p>
    <w:p>
      <w:r>
        <w:rPr>
          <w:rFonts w:ascii="Malgun Gothic" w:hAnsi="Malgun Gothic"/>
          <w:sz w:val="22"/>
        </w:rPr>
        <w:t xml:space="preserve">비전은 </w:t>
      </w:r>
      <w:r>
        <w:rPr>
          <w:rFonts w:ascii="Malgun Gothic" w:hAnsi="Malgun Gothic"/>
          <w:b/>
          <w:sz w:val="22"/>
        </w:rPr>
        <w:t>전문성 기반의 자산운용사로서 시장의 인정을 받는 것</w:t>
      </w:r>
      <w:r>
        <w:rPr>
          <w:rFonts w:ascii="Malgun Gothic" w:hAnsi="Malgun Gothic"/>
          <w:sz w:val="22"/>
        </w:rPr>
        <w:t>이고,</w:t>
      </w:r>
    </w:p>
    <w:p>
      <w:r>
        <w:rPr>
          <w:rFonts w:ascii="Malgun Gothic" w:hAnsi="Malgun Gothic"/>
          <w:sz w:val="22"/>
        </w:rPr>
        <w:t xml:space="preserve">미션은 </w:t>
      </w:r>
      <w:r>
        <w:rPr>
          <w:rFonts w:ascii="Malgun Gothic" w:hAnsi="Malgun Gothic"/>
          <w:b/>
          <w:sz w:val="22"/>
        </w:rPr>
        <w:t>투자자의 신뢰를 자산으로, 전문성을 수익으로 전환하는 것</w:t>
      </w:r>
      <w:r>
        <w:rPr>
          <w:rFonts w:ascii="Malgun Gothic" w:hAnsi="Malgun Gothic"/>
          <w:sz w:val="22"/>
        </w:rPr>
        <w:t>입니다.</w:t>
      </w:r>
    </w:p>
    <w:p>
      <w:r>
        <w:rPr>
          <w:rFonts w:ascii="Malgun Gothic" w:hAnsi="Malgun Gothic"/>
          <w:sz w:val="22"/>
        </w:rPr>
        <w:t>이 내용이 META라는 사명의 방향과 일치한다고 판단하여, 함께 정리해보았습니다.</w:t>
      </w:r>
    </w:p>
    <w:p/>
    <w:p>
      <w:pPr>
        <w:pStyle w:val="Heading2"/>
      </w:pPr>
      <w:r>
        <w:rPr>
          <w:color w:val="0A0F1C"/>
        </w:rPr>
        <w:t>슬라이드 6 — 핵심 가치</w:t>
      </w:r>
    </w:p>
    <w:p>
      <w:r>
        <w:rPr>
          <w:i/>
          <w:color w:val="C9A96E"/>
          <w:sz w:val="20"/>
        </w:rPr>
        <w:t>"Core Values"</w:t>
      </w:r>
    </w:p>
    <w:p>
      <w:r>
        <w:rPr>
          <w:rFonts w:ascii="Malgun Gothic" w:hAnsi="Malgun Gothic"/>
          <w:sz w:val="22"/>
        </w:rPr>
        <w:t>네 가지 핵심 가치입니다.</w:t>
      </w:r>
    </w:p>
    <w:p>
      <w:r>
        <w:rPr>
          <w:rFonts w:ascii="Malgun Gothic" w:hAnsi="Malgun Gothic"/>
          <w:b/>
          <w:sz w:val="22"/>
        </w:rPr>
        <w:t>Investor First</w:t>
      </w:r>
      <w:r>
        <w:rPr>
          <w:rFonts w:ascii="Malgun Gothic" w:hAnsi="Malgun Gothic"/>
          <w:sz w:val="22"/>
        </w:rPr>
        <w:t xml:space="preserve"> — 투자자 이익을 최우선으로 합니다. 운용사의 이익과 투자자의 이익이 충돌하는 상황에서는 투자자 편에 서는 것이 원칙입니다.</w:t>
      </w:r>
    </w:p>
    <w:p>
      <w:r>
        <w:rPr>
          <w:rFonts w:ascii="Malgun Gothic" w:hAnsi="Malgun Gothic"/>
          <w:b/>
          <w:sz w:val="22"/>
        </w:rPr>
        <w:t>Principled</w:t>
      </w:r>
      <w:r>
        <w:rPr>
          <w:rFonts w:ascii="Malgun Gothic" w:hAnsi="Malgun Gothic"/>
          <w:sz w:val="22"/>
        </w:rPr>
        <w:t xml:space="preserve"> — 원칙에 기반한 투자 판단을 합니다. 시장이 과열되거나 급락하더라도 데이터와 프로세스에 따라 의사결정합니다.</w:t>
      </w:r>
    </w:p>
    <w:p>
      <w:r>
        <w:rPr>
          <w:rFonts w:ascii="Malgun Gothic" w:hAnsi="Malgun Gothic"/>
          <w:b/>
          <w:sz w:val="22"/>
        </w:rPr>
        <w:t>Evolution</w:t>
      </w:r>
      <w:r>
        <w:rPr>
          <w:rFonts w:ascii="Malgun Gothic" w:hAnsi="Malgun Gothic"/>
          <w:sz w:val="22"/>
        </w:rPr>
        <w:t xml:space="preserve"> — 지속적으로 발전합니다. 대체투자 영역 확대가 이 가치의 실행에 해당합니다. 현재에 안주하지 않고 성장 동력을 확보해 나가겠다는 의미입니다.</w:t>
      </w:r>
    </w:p>
    <w:p>
      <w:r>
        <w:rPr>
          <w:rFonts w:ascii="Malgun Gothic" w:hAnsi="Malgun Gothic"/>
          <w:b/>
          <w:sz w:val="22"/>
        </w:rPr>
        <w:t>Transparency</w:t>
      </w:r>
      <w:r>
        <w:rPr>
          <w:rFonts w:ascii="Malgun Gothic" w:hAnsi="Malgun Gothic"/>
          <w:sz w:val="22"/>
        </w:rPr>
        <w:t xml:space="preserve"> — 투명하게 운용합니다. 성과가 좋을 때뿐 아니라 어려울 때도 동일한 기준으로 소통하는 것이 원칙입니다.</w:t>
      </w:r>
    </w:p>
    <w:p/>
    <w:p>
      <w:pPr>
        <w:pStyle w:val="Heading2"/>
      </w:pPr>
      <w:r>
        <w:rPr>
          <w:color w:val="0A0F1C"/>
        </w:rPr>
        <w:t>슬라이드 7 — 추구하는 성과 방향</w:t>
      </w:r>
    </w:p>
    <w:p>
      <w:r>
        <w:rPr>
          <w:i/>
          <w:color w:val="C9A96E"/>
          <w:sz w:val="20"/>
        </w:rPr>
        <w:t>"Performance Target"</w:t>
      </w:r>
    </w:p>
    <w:p>
      <w:r>
        <w:rPr>
          <w:rFonts w:ascii="Malgun Gothic" w:hAnsi="Malgun Gothic"/>
          <w:sz w:val="22"/>
        </w:rPr>
        <w:t>구체적인 수치 목표를 정리했습니다.</w:t>
      </w:r>
    </w:p>
    <w:p>
      <w:r>
        <w:rPr>
          <w:rFonts w:ascii="Malgun Gothic" w:hAnsi="Malgun Gothic"/>
          <w:sz w:val="22"/>
        </w:rPr>
        <w:t xml:space="preserve">단기적으로는 2027년 </w:t>
      </w:r>
      <w:r>
        <w:rPr>
          <w:rFonts w:ascii="Malgun Gothic" w:hAnsi="Malgun Gothic"/>
          <w:b/>
          <w:sz w:val="22"/>
        </w:rPr>
        <w:t>AUM 1,000억 원 돌파</w:t>
      </w:r>
      <w:r>
        <w:rPr>
          <w:rFonts w:ascii="Malgun Gothic" w:hAnsi="Malgun Gothic"/>
          <w:sz w:val="22"/>
        </w:rPr>
        <w:t>를 목표로 하고 있습니다. 현재 AUM은 약 759억이며, 2026년은 리브랜딩과 인프라 구축에 집중하는 단계입니다. 2027년부터 본격적인 성장이 시작되는 구조입니다.</w:t>
      </w:r>
    </w:p>
    <w:p>
      <w:r>
        <w:rPr>
          <w:rFonts w:ascii="Malgun Gothic" w:hAnsi="Malgun Gothic"/>
          <w:sz w:val="22"/>
        </w:rPr>
        <w:t xml:space="preserve">전략별로는 IPO 공모주 </w:t>
      </w:r>
      <w:r>
        <w:rPr>
          <w:rFonts w:ascii="Malgun Gothic" w:hAnsi="Malgun Gothic"/>
          <w:b/>
          <w:sz w:val="22"/>
        </w:rPr>
        <w:t>연 15% 이상</w:t>
      </w:r>
      <w:r>
        <w:rPr>
          <w:rFonts w:ascii="Malgun Gothic" w:hAnsi="Malgun Gothic"/>
          <w:sz w:val="22"/>
        </w:rPr>
        <w:t xml:space="preserve">, 메자닌 </w:t>
      </w:r>
      <w:r>
        <w:rPr>
          <w:rFonts w:ascii="Malgun Gothic" w:hAnsi="Malgun Gothic"/>
          <w:b/>
          <w:sz w:val="22"/>
        </w:rPr>
        <w:t>8% 이상</w:t>
      </w:r>
      <w:r>
        <w:rPr>
          <w:rFonts w:ascii="Malgun Gothic" w:hAnsi="Malgun Gothic"/>
          <w:sz w:val="22"/>
        </w:rPr>
        <w:t xml:space="preserve">, 벤치마크 대비 Alpha </w:t>
      </w:r>
      <w:r>
        <w:rPr>
          <w:rFonts w:ascii="Malgun Gothic" w:hAnsi="Malgun Gothic"/>
          <w:b/>
          <w:sz w:val="22"/>
        </w:rPr>
        <w:t>3%p 이상</w:t>
      </w:r>
      <w:r>
        <w:rPr>
          <w:rFonts w:ascii="Malgun Gothic" w:hAnsi="Malgun Gothic"/>
          <w:sz w:val="22"/>
        </w:rPr>
        <w:t>을 지향합니다. 여기에 부동산·대체투자에서의 안정적 현금흐름 수익이 추가됩니다.</w:t>
      </w:r>
    </w:p>
    <w:p>
      <w:r>
        <w:rPr>
          <w:rFonts w:ascii="Malgun Gothic" w:hAnsi="Malgun Gothic"/>
          <w:sz w:val="22"/>
        </w:rPr>
        <w:t>과거 실적과 현 시장 환경을 기반으로 산출한 수치이며, 실현 가능한 범위 내에서 설정했습니다.</w:t>
      </w:r>
    </w:p>
    <w:p/>
    <w:p>
      <w:pPr>
        <w:pStyle w:val="Heading2"/>
      </w:pPr>
      <w:r>
        <w:rPr>
          <w:color w:val="0A0F1C"/>
        </w:rPr>
        <w:t>슬라이드 8 — 우리가 만들어갈 조직</w:t>
      </w:r>
    </w:p>
    <w:p>
      <w:r>
        <w:rPr>
          <w:i/>
          <w:color w:val="C9A96E"/>
          <w:sz w:val="20"/>
        </w:rPr>
        <w:t>"Team Vision"</w:t>
      </w:r>
    </w:p>
    <w:p>
      <w:r>
        <w:rPr>
          <w:rFonts w:ascii="Malgun Gothic" w:hAnsi="Malgun Gothic"/>
          <w:sz w:val="22"/>
        </w:rPr>
        <w:t>자산운용업에서 인재 역량은 곧 운용 성과와 직결됩니다. 특히 부동산·대체투자 영역 진출을 위해서는 해당 분야 경험이 있는 전문 인력이 필요합니다.</w:t>
      </w:r>
    </w:p>
    <w:p>
      <w:r>
        <w:rPr>
          <w:rFonts w:ascii="Malgun Gothic" w:hAnsi="Malgun Gothic"/>
          <w:sz w:val="22"/>
        </w:rPr>
        <w:t xml:space="preserve">대형 운용사 출신 핵심 운용역 영입, 부동산 투자 전문가 확보, CFA·CPA·FRM 보유자 비중 확대 등을 추진하여, 2029년까지 </w:t>
      </w:r>
      <w:r>
        <w:rPr>
          <w:rFonts w:ascii="Malgun Gothic" w:hAnsi="Malgun Gothic"/>
          <w:b/>
          <w:sz w:val="22"/>
        </w:rPr>
        <w:t>15명 이상</w:t>
      </w:r>
      <w:r>
        <w:rPr>
          <w:rFonts w:ascii="Malgun Gothic" w:hAnsi="Malgun Gothic"/>
          <w:sz w:val="22"/>
        </w:rPr>
        <w:t>의 전문 인력을 확보하는 것이 목표입니다.</w:t>
      </w:r>
    </w:p>
    <w:p>
      <w:r>
        <w:rPr>
          <w:rFonts w:ascii="Malgun Gothic" w:hAnsi="Malgun Gothic"/>
          <w:sz w:val="22"/>
        </w:rPr>
        <w:t>조직 측면에서는 운용본부 강화, 리서치센터 고도화, 리스크관리 신설, 경영지원 체계화를 계획하고 있습니다. 이러한 조직 확장에 있어 사명이 가지는 인지도와 이미지도 채용 경쟁력에 영향을 줄 수 있는 요소라고 생각합니다.</w:t>
      </w:r>
    </w:p>
    <w:p/>
    <w:p>
      <w:pPr>
        <w:pStyle w:val="Heading2"/>
      </w:pPr>
      <w:r>
        <w:rPr>
          <w:color w:val="0A0F1C"/>
        </w:rPr>
        <w:t>슬라이드 9 — 전략적 확장</w:t>
      </w:r>
    </w:p>
    <w:p>
      <w:r>
        <w:rPr>
          <w:i/>
          <w:color w:val="C9A96E"/>
          <w:sz w:val="20"/>
        </w:rPr>
        <w:t>"기존 강점 + 새로운 도약"</w:t>
      </w:r>
    </w:p>
    <w:p>
      <w:r>
        <w:rPr>
          <w:rFonts w:ascii="Malgun Gothic" w:hAnsi="Malgun Gothic"/>
          <w:sz w:val="22"/>
        </w:rPr>
        <w:t>기존 4대 핵심 전략을 기반으로, 대체투자를 단계적으로 도입하는 계획입니다.</w:t>
      </w:r>
    </w:p>
    <w:p>
      <w:r>
        <w:rPr>
          <w:rFonts w:ascii="Malgun Gothic" w:hAnsi="Malgun Gothic"/>
          <w:b/>
          <w:sz w:val="22"/>
        </w:rPr>
        <w:t>2027년 — 대체투자 도입.</w:t>
      </w:r>
    </w:p>
    <w:p>
      <w:r>
        <w:rPr>
          <w:rFonts w:ascii="Malgun Gothic" w:hAnsi="Malgun Gothic"/>
          <w:sz w:val="22"/>
        </w:rPr>
        <w:t>PEF 1호 펀드 설정 및 성장기업 지분투자를 개시합니다. 서울 핵심권역 오피스·물류센터 중심으로 부동산 펀드를 런칭하고, 멀티에셋 펀드도 함께 출시할 예정입니다. 기존 공모주·메자닌 전략에 대체투자가 결합되는 시점입니다.</w:t>
      </w:r>
    </w:p>
    <w:p>
      <w:r>
        <w:rPr>
          <w:rFonts w:ascii="Malgun Gothic" w:hAnsi="Malgun Gothic"/>
          <w:b/>
          <w:sz w:val="22"/>
        </w:rPr>
        <w:t>2028년 — 확장 및 고도화.</w:t>
      </w:r>
    </w:p>
    <w:p>
      <w:r>
        <w:rPr>
          <w:rFonts w:ascii="Malgun Gothic" w:hAnsi="Malgun Gothic"/>
          <w:sz w:val="22"/>
        </w:rPr>
        <w:t xml:space="preserve">부동산 펀드 AUM </w:t>
      </w:r>
      <w:r>
        <w:rPr>
          <w:rFonts w:ascii="Malgun Gothic" w:hAnsi="Malgun Gothic"/>
          <w:b/>
          <w:sz w:val="22"/>
        </w:rPr>
        <w:t>500억 원 이상</w:t>
      </w:r>
      <w:r>
        <w:rPr>
          <w:rFonts w:ascii="Malgun Gothic" w:hAnsi="Malgun Gothic"/>
          <w:sz w:val="22"/>
        </w:rPr>
        <w:t xml:space="preserve"> 달성을 목표로 하며, 해외 부동산 공동투자 네트워크도 구축합니다. 동남아·일본 현지 파트너십을 기반으로 투자 역량의 지역적 확대를 추진합니다.</w:t>
      </w:r>
    </w:p>
    <w:p>
      <w:r>
        <w:rPr>
          <w:rFonts w:ascii="Malgun Gothic" w:hAnsi="Malgun Gothic"/>
          <w:b/>
          <w:sz w:val="22"/>
        </w:rPr>
        <w:t>2029년 — 종합 운용사 체계 완성.</w:t>
      </w:r>
    </w:p>
    <w:p>
      <w:r>
        <w:rPr>
          <w:rFonts w:ascii="Malgun Gothic" w:hAnsi="Malgun Gothic"/>
          <w:sz w:val="22"/>
        </w:rPr>
        <w:t>전통 투자와 대체투자가 균형을 이루는 포트폴리오를 갖추고, 종합 자산운용사로서의 체계를 갖추는 것이 최종 목표입니다.</w:t>
      </w:r>
    </w:p>
    <w:p>
      <w:r>
        <w:rPr>
          <w:rFonts w:ascii="Malgun Gothic" w:hAnsi="Malgun Gothic"/>
          <w:sz w:val="22"/>
        </w:rPr>
        <w:t>이러한 확장 방향을 고려했을 때, 특정 영역에 귀속되지 않는 사명이 적합하다고 판단했습니다.</w:t>
      </w:r>
    </w:p>
    <w:p/>
    <w:p>
      <w:pPr>
        <w:pStyle w:val="Heading2"/>
      </w:pPr>
      <w:r>
        <w:rPr>
          <w:color w:val="0A0F1C"/>
        </w:rPr>
        <w:t>슬라이드 10 — 브랜드 아이덴티티</w:t>
      </w:r>
    </w:p>
    <w:p>
      <w:r>
        <w:rPr>
          <w:i/>
          <w:color w:val="C9A96E"/>
          <w:sz w:val="20"/>
        </w:rPr>
        <w:t>"META ASSET MANAGEMENT"</w:t>
      </w:r>
    </w:p>
    <w:p>
      <w:r>
        <w:rPr>
          <w:rFonts w:ascii="Malgun Gothic" w:hAnsi="Malgun Gothic"/>
          <w:sz w:val="22"/>
        </w:rPr>
        <w:t>딥 네이비와 골드를 기조로 한 비주얼 시스템을 설계했습니다.</w:t>
      </w:r>
    </w:p>
    <w:p>
      <w:r>
        <w:rPr>
          <w:rFonts w:ascii="Malgun Gothic" w:hAnsi="Malgun Gothic"/>
          <w:sz w:val="22"/>
        </w:rPr>
        <w:t>명함, 보고서, 웹사이트, IR 자료 등 모든 접점에 일관되게 적용할 수 있도록 준비되어 있습니다. 웹사이트는 이미 META ASSET MANAGEMENT 기준으로 구축을 완료한 상태이며, 사명 확정 시 도메인 연결로 바로 오픈 가능합니다.</w:t>
      </w:r>
    </w:p>
    <w:p/>
    <w:p>
      <w:pPr>
        <w:pStyle w:val="Heading2"/>
      </w:pPr>
      <w:r>
        <w:rPr>
          <w:color w:val="0A0F1C"/>
        </w:rPr>
        <w:t>슬라이드 10-1 — 명함 디자인</w:t>
      </w:r>
    </w:p>
    <w:p>
      <w:r>
        <w:rPr>
          <w:i/>
          <w:color w:val="C9A96E"/>
          <w:sz w:val="20"/>
        </w:rPr>
        <w:t>"Brand Application"</w:t>
      </w:r>
    </w:p>
    <w:p>
      <w:r>
        <w:rPr>
          <w:rFonts w:ascii="Malgun Gothic" w:hAnsi="Malgun Gothic"/>
          <w:sz w:val="22"/>
        </w:rPr>
        <w:t>실제 제작한 명함 시안입니다.</w:t>
      </w:r>
    </w:p>
    <w:p>
      <w:r>
        <w:rPr>
          <w:rFonts w:ascii="Malgun Gothic" w:hAnsi="Malgun Gothic"/>
          <w:sz w:val="22"/>
        </w:rPr>
        <w:t>블랙 × 골드 프리미엄 버전과 차콜 × 실버 모던 버전, 두 가지를 준비했습니다. 기관 대상 미팅과 일반 비즈니스 상황에 각각 구분하여 사용할 수 있습니다.</w:t>
      </w:r>
    </w:p>
    <w:p>
      <w:r>
        <w:rPr>
          <w:rFonts w:ascii="Malgun Gothic" w:hAnsi="Malgun Gothic"/>
          <w:sz w:val="22"/>
        </w:rPr>
        <w:t>상단의 M 로고마크는 상승 화살표와 META의 첫 글자를 결합한 디자인입니다. 자산 성장과 초과수익 추구를 시각적으로 표현했습니다.</w:t>
      </w:r>
    </w:p>
    <w:p>
      <w:r>
        <w:rPr>
          <w:rFonts w:ascii="Malgun Gothic" w:hAnsi="Malgun Gothic"/>
          <w:sz w:val="22"/>
        </w:rPr>
        <w:t>레이아웃은 절제된 구성으로, 회사명·직함·연락처 위주로 구성했습니다. 금융업 명함의 경우 과도한 디자인보다는 정제된 느낌이 더 효과적이라고 판단했습니다.</w:t>
      </w:r>
    </w:p>
    <w:p/>
    <w:p>
      <w:pPr>
        <w:pStyle w:val="Heading2"/>
      </w:pPr>
      <w:r>
        <w:rPr>
          <w:color w:val="0A0F1C"/>
        </w:rPr>
        <w:t>슬라이드 11 — 성장 로드맵</w:t>
      </w:r>
    </w:p>
    <w:p>
      <w:r>
        <w:rPr>
          <w:i/>
          <w:color w:val="C9A96E"/>
          <w:sz w:val="20"/>
        </w:rPr>
        <w:t>"Growth Roadmap"</w:t>
      </w:r>
    </w:p>
    <w:p>
      <w:r>
        <w:rPr>
          <w:rFonts w:ascii="Malgun Gothic" w:hAnsi="Malgun Gothic"/>
          <w:sz w:val="22"/>
        </w:rPr>
        <w:t>4개년 단위의 로드맵입니다.</w:t>
      </w:r>
    </w:p>
    <w:p>
      <w:r>
        <w:rPr>
          <w:rFonts w:ascii="Malgun Gothic" w:hAnsi="Malgun Gothic"/>
          <w:b/>
          <w:sz w:val="22"/>
        </w:rPr>
        <w:t>2026년 — 준비 단계.</w:t>
      </w:r>
    </w:p>
    <w:p>
      <w:r>
        <w:rPr>
          <w:rFonts w:ascii="Malgun Gothic" w:hAnsi="Malgun Gothic"/>
          <w:sz w:val="22"/>
        </w:rPr>
        <w:t>리브랜딩 실행, 핵심 인력 영입, 기존 펀드 리뉴얼, 부동산·PEF 투자 인프라 구축. 본격적인 확장 이전의 기반을 다지는 단계입니다.</w:t>
      </w:r>
    </w:p>
    <w:p>
      <w:r>
        <w:rPr>
          <w:rFonts w:ascii="Malgun Gothic" w:hAnsi="Malgun Gothic"/>
          <w:b/>
          <w:sz w:val="22"/>
        </w:rPr>
        <w:t>2027년 — 성장 개시.</w:t>
      </w:r>
    </w:p>
    <w:p>
      <w:r>
        <w:rPr>
          <w:rFonts w:ascii="Malgun Gothic" w:hAnsi="Malgun Gothic"/>
          <w:sz w:val="22"/>
        </w:rPr>
        <w:t xml:space="preserve">부동산·PEF 펀드 본격 런칭, 멀티에셋 펀드 출시. </w:t>
      </w:r>
      <w:r>
        <w:rPr>
          <w:rFonts w:ascii="Malgun Gothic" w:hAnsi="Malgun Gothic"/>
          <w:b/>
          <w:sz w:val="22"/>
        </w:rPr>
        <w:t>AUM 1,000억 원 돌파</w:t>
      </w:r>
      <w:r>
        <w:rPr>
          <w:rFonts w:ascii="Malgun Gothic" w:hAnsi="Malgun Gothic"/>
          <w:sz w:val="22"/>
        </w:rPr>
        <w:t>가 첫 번째 마일스톤입니다.</w:t>
      </w:r>
    </w:p>
    <w:p>
      <w:r>
        <w:rPr>
          <w:rFonts w:ascii="Malgun Gothic" w:hAnsi="Malgun Gothic"/>
          <w:b/>
          <w:sz w:val="22"/>
        </w:rPr>
        <w:t>2028년 — 확장.</w:t>
      </w:r>
    </w:p>
    <w:p>
      <w:r>
        <w:rPr>
          <w:rFonts w:ascii="Malgun Gothic" w:hAnsi="Malgun Gothic"/>
          <w:sz w:val="22"/>
        </w:rPr>
        <w:t xml:space="preserve">부동산 펀드 AUM 500억+ 달성, 해외 투자 네트워크 구축, 전문 인력 10명 이상. </w:t>
      </w:r>
      <w:r>
        <w:rPr>
          <w:rFonts w:ascii="Malgun Gothic" w:hAnsi="Malgun Gothic"/>
          <w:b/>
          <w:sz w:val="22"/>
        </w:rPr>
        <w:t>AUM 2,000억 원.</w:t>
      </w:r>
    </w:p>
    <w:p>
      <w:r>
        <w:rPr>
          <w:rFonts w:ascii="Malgun Gothic" w:hAnsi="Malgun Gothic"/>
          <w:b/>
          <w:sz w:val="22"/>
        </w:rPr>
        <w:t>2029년 — 종합 운용사.</w:t>
      </w:r>
    </w:p>
    <w:p>
      <w:r>
        <w:rPr>
          <w:rFonts w:ascii="Malgun Gothic" w:hAnsi="Malgun Gothic"/>
          <w:sz w:val="22"/>
        </w:rPr>
        <w:t xml:space="preserve">글로벌 투자 역량 확보, 전문가 집단 15명+, 종합 자산운용사 체제 완성. </w:t>
      </w:r>
      <w:r>
        <w:rPr>
          <w:rFonts w:ascii="Malgun Gothic" w:hAnsi="Malgun Gothic"/>
          <w:b/>
          <w:sz w:val="22"/>
        </w:rPr>
        <w:t>AUM 3,000억 원.</w:t>
      </w:r>
    </w:p>
    <w:p>
      <w:r>
        <w:rPr>
          <w:rFonts w:ascii="Malgun Gothic" w:hAnsi="Malgun Gothic"/>
          <w:sz w:val="22"/>
        </w:rPr>
        <w:t>759억에서 3,000억까지, 각 연도별 목표를 구체적으로 설정한 구조입니다.</w:t>
      </w:r>
    </w:p>
    <w:p/>
    <w:p>
      <w:pPr>
        <w:pStyle w:val="Heading2"/>
      </w:pPr>
      <w:r>
        <w:rPr>
          <w:color w:val="0A0F1C"/>
        </w:rPr>
        <w:t>슬라이드 12 — 파트너십</w:t>
      </w:r>
    </w:p>
    <w:p>
      <w:r>
        <w:rPr>
          <w:i/>
          <w:color w:val="C9A96E"/>
          <w:sz w:val="20"/>
        </w:rPr>
        <w:t>"전략적 파트너십"</w:t>
      </w:r>
    </w:p>
    <w:p>
      <w:r>
        <w:rPr>
          <w:rFonts w:ascii="Malgun Gothic" w:hAnsi="Malgun Gothic"/>
          <w:sz w:val="22"/>
        </w:rPr>
        <w:t>증권사·기관투자자·LP가 운용사를 평가할 때, 운용 성과와 함께 브랜드에 대한 인식도 고려 요소가 됩니다.</w:t>
      </w:r>
    </w:p>
    <w:p>
      <w:r>
        <w:rPr>
          <w:rFonts w:ascii="Malgun Gothic" w:hAnsi="Malgun Gothic"/>
          <w:sz w:val="22"/>
        </w:rPr>
        <w:t>특히 부동산·대체투자 영역에서는 LP 유치 과정에서 운용사의 브랜드 이미지가 영향을 줄 수 있습니다. 이 점에서 META ASSET MANAGEMENT라는 사명이 긍정적으로 작용할 수 있다고 생각합니다.</w:t>
      </w:r>
    </w:p>
    <w:p/>
    <w:p>
      <w:pPr>
        <w:pStyle w:val="Heading2"/>
      </w:pPr>
      <w:r>
        <w:rPr>
          <w:color w:val="0A0F1C"/>
        </w:rPr>
        <w:t>슬라이드 13 — 기대 효과</w:t>
      </w:r>
    </w:p>
    <w:p>
      <w:r>
        <w:rPr>
          <w:i/>
          <w:color w:val="C9A96E"/>
          <w:sz w:val="20"/>
        </w:rPr>
        <w:t>"Expected Impact"</w:t>
      </w:r>
    </w:p>
    <w:p>
      <w:r>
        <w:rPr>
          <w:rFonts w:ascii="Malgun Gothic" w:hAnsi="Malgun Gothic"/>
          <w:sz w:val="22"/>
        </w:rPr>
        <w:t>사명 변경에 따른 기대 효과를 정리했습니다.</w:t>
      </w:r>
    </w:p>
    <w:p>
      <w:r>
        <w:rPr>
          <w:rFonts w:ascii="Malgun Gothic" w:hAnsi="Malgun Gothic"/>
          <w:sz w:val="22"/>
        </w:rPr>
        <w:t xml:space="preserve">브랜드 인지도 </w:t>
      </w:r>
      <w:r>
        <w:rPr>
          <w:rFonts w:ascii="Malgun Gothic" w:hAnsi="Malgun Gothic"/>
          <w:b/>
          <w:sz w:val="22"/>
        </w:rPr>
        <w:t>향상</w:t>
      </w:r>
      <w:r>
        <w:rPr>
          <w:rFonts w:ascii="Malgun Gothic" w:hAnsi="Malgun Gothic"/>
          <w:sz w:val="22"/>
        </w:rPr>
        <w:t xml:space="preserve">, AUM </w:t>
      </w:r>
      <w:r>
        <w:rPr>
          <w:rFonts w:ascii="Malgun Gothic" w:hAnsi="Malgun Gothic"/>
          <w:b/>
          <w:sz w:val="22"/>
        </w:rPr>
        <w:t>3,000억 원</w:t>
      </w:r>
      <w:r>
        <w:rPr>
          <w:rFonts w:ascii="Malgun Gothic" w:hAnsi="Malgun Gothic"/>
          <w:sz w:val="22"/>
        </w:rPr>
        <w:t xml:space="preserve"> 달성, 신규 사업 </w:t>
      </w:r>
      <w:r>
        <w:rPr>
          <w:rFonts w:ascii="Malgun Gothic" w:hAnsi="Malgun Gothic"/>
          <w:b/>
          <w:sz w:val="22"/>
        </w:rPr>
        <w:t>4개 영역</w:t>
      </w:r>
      <w:r>
        <w:rPr>
          <w:rFonts w:ascii="Malgun Gothic" w:hAnsi="Malgun Gothic"/>
          <w:sz w:val="22"/>
        </w:rPr>
        <w:t xml:space="preserve"> 진출(부동산·PEF·멀티에셋·해외), 전문 인력 </w:t>
      </w:r>
      <w:r>
        <w:rPr>
          <w:rFonts w:ascii="Malgun Gothic" w:hAnsi="Malgun Gothic"/>
          <w:b/>
          <w:sz w:val="22"/>
        </w:rPr>
        <w:t>15명 이상</w:t>
      </w:r>
      <w:r>
        <w:rPr>
          <w:rFonts w:ascii="Malgun Gothic" w:hAnsi="Malgun Gothic"/>
          <w:sz w:val="22"/>
        </w:rPr>
        <w:t xml:space="preserve"> 확보, 신규 펀드 </w:t>
      </w:r>
      <w:r>
        <w:rPr>
          <w:rFonts w:ascii="Malgun Gothic" w:hAnsi="Malgun Gothic"/>
          <w:b/>
          <w:sz w:val="22"/>
        </w:rPr>
        <w:t>15개 이상</w:t>
      </w:r>
      <w:r>
        <w:rPr>
          <w:rFonts w:ascii="Malgun Gothic" w:hAnsi="Malgun Gothic"/>
          <w:sz w:val="22"/>
        </w:rPr>
        <w:t xml:space="preserve"> 출시.</w:t>
      </w:r>
    </w:p>
    <w:p>
      <w:r>
        <w:rPr>
          <w:rFonts w:ascii="Malgun Gothic" w:hAnsi="Malgun Gothic"/>
          <w:sz w:val="22"/>
        </w:rPr>
        <w:t>사명 변경은 단순한 간판 교체가 아니라, 기존 전략 위에 대체투자를 도입하고 종합 운용사로 성장하기 위한 과정의 일환입니다. META라는 이름이 그 방향을 가장 잘 담아낼 수 있는 후보라고 판단하여 제안드립니다.</w:t>
      </w:r>
    </w:p>
    <w:p/>
    <w:p>
      <w:pPr>
        <w:pStyle w:val="Heading2"/>
      </w:pPr>
      <w:r>
        <w:rPr>
          <w:color w:val="0A0F1C"/>
        </w:rPr>
        <w:t>슬라이드 14 — 핵심 메시지</w:t>
      </w:r>
    </w:p>
    <w:p>
      <w:r>
        <w:rPr>
          <w:i/>
          <w:color w:val="C9A96E"/>
          <w:sz w:val="20"/>
        </w:rPr>
        <w:t>"Beyond Conventional, Into META."</w:t>
      </w:r>
    </w:p>
    <w:p>
      <w:r>
        <w:rPr>
          <w:rFonts w:ascii="Malgun Gothic" w:hAnsi="Malgun Gothic"/>
          <w:sz w:val="22"/>
        </w:rPr>
        <w:t>관습을 넘어, META로.</w:t>
      </w:r>
    </w:p>
    <w:p>
      <w:r>
        <w:rPr>
          <w:rFonts w:ascii="Malgun Gothic" w:hAnsi="Malgun Gothic"/>
          <w:sz w:val="22"/>
        </w:rPr>
        <w:t>기존 전략만으로 운영을 이어간다면 사명을 변경할 필요는 없을 것입니다. 다만 부동산, 대체투자, 해외 등 더 넓은 영역으로의 확장을 추진하는 상황에서는, 그 방향에 부합하는 사명이 필요하다고 생각합니다.</w:t>
      </w:r>
    </w:p>
    <w:p>
      <w:r>
        <w:rPr>
          <w:rFonts w:ascii="Malgun Gothic" w:hAnsi="Malgun Gothic"/>
          <w:sz w:val="22"/>
        </w:rPr>
        <w:t>그런 관점에서 META가 적합한 후보라고 판단했습니다.</w:t>
      </w:r>
    </w:p>
    <w:p/>
    <w:p>
      <w:pPr>
        <w:pStyle w:val="Heading2"/>
      </w:pPr>
      <w:r>
        <w:rPr>
          <w:color w:val="0A0F1C"/>
        </w:rPr>
        <w:t>슬라이드 15 — 클로징</w:t>
      </w:r>
    </w:p>
    <w:p>
      <w:r>
        <w:rPr>
          <w:i/>
          <w:color w:val="C9A96E"/>
          <w:sz w:val="20"/>
        </w:rPr>
        <w:t>"감사합니다"</w:t>
      </w:r>
    </w:p>
    <w:p>
      <w:r>
        <w:rPr>
          <w:rFonts w:ascii="Malgun Gothic" w:hAnsi="Malgun Gothic"/>
          <w:sz w:val="22"/>
        </w:rPr>
        <w:t>준비한 내용은 여기까지입니다.</w:t>
      </w:r>
    </w:p>
    <w:p>
      <w:r>
        <w:rPr>
          <w:rFonts w:ascii="Malgun Gothic" w:hAnsi="Malgun Gothic"/>
          <w:sz w:val="22"/>
        </w:rPr>
        <w:t>참고로, 지금 보신 웹사이트와 명함, 프레젠테이션 자료 모두 이미 제작이 완료된 상태입니다. 사명이 확정되면 별도의 준비 기간 없이 바로 적용 가능합니다.</w:t>
      </w:r>
    </w:p>
    <w:p>
      <w:r>
        <w:rPr>
          <w:rFonts w:ascii="Malgun Gothic" w:hAnsi="Malgun Gothic"/>
          <w:sz w:val="22"/>
        </w:rPr>
        <w:t>궁금하신 점 있으시면 말씀해 주십시오.</w:t>
      </w:r>
    </w:p>
    <w:p>
      <w:r>
        <w:rPr>
          <w:rFonts w:ascii="Malgun Gothic" w:hAnsi="Malgun Gothic"/>
          <w:sz w:val="22"/>
        </w:rPr>
        <w:t>감사합니다.</w:t>
      </w:r>
    </w:p>
    <w:p/>
    <w:p>
      <w:r>
        <w:rPr>
          <w:i/>
          <w:color w:val="C9A96E"/>
          <w:sz w:val="20"/>
        </w:rPr>
        <w:t>발표 가이드</w:t>
      </w:r>
    </w:p>
    <w:p>
      <w:r>
        <w:rPr>
          <w:i/>
          <w:color w:val="C9A96E"/>
          <w:sz w:val="20"/>
        </w:rPr>
        <w:t>- 소요 시간: 15~20분</w:t>
      </w:r>
    </w:p>
    <w:p>
      <w:r>
        <w:rPr>
          <w:i/>
          <w:color w:val="C9A96E"/>
          <w:sz w:val="20"/>
        </w:rPr>
        <w:t>- 어조: 보고형 합쇼체, 침착하고 절제된 톤. 주장보다는 사실 기반의 설명</w:t>
      </w:r>
    </w:p>
    <w:p>
      <w:r>
        <w:rPr>
          <w:i/>
          <w:color w:val="C9A96E"/>
          <w:sz w:val="20"/>
        </w:rPr>
        <w:t>- 핵심 수치: AUM 759억(현재) → 1,000억(2027) → 3,000억(2029), 펀드 15개+, 인력 15명+</w:t>
      </w:r>
    </w:p>
    <w:p>
      <w:r>
        <w:rPr>
          <w:i/>
          <w:color w:val="C9A96E"/>
          <w:sz w:val="20"/>
        </w:rPr>
        <w:t>- 주의사항:</w:t>
      </w:r>
    </w:p>
    <w:p>
      <w:r>
        <w:rPr>
          <w:i/>
          <w:color w:val="C9A96E"/>
          <w:sz w:val="20"/>
        </w:rPr>
        <w:t xml:space="preserve">  - 장사꾼처럼 강하게 밀어붙이지 않는다</w:t>
      </w:r>
    </w:p>
    <w:p>
      <w:r>
        <w:rPr>
          <w:i/>
          <w:color w:val="C9A96E"/>
          <w:sz w:val="20"/>
        </w:rPr>
        <w:t xml:space="preserve">  - "기회입니다", "지금이 마지막" 같은 긴급성 표현 사용하지 않는다</w:t>
      </w:r>
    </w:p>
    <w:p>
      <w:r>
        <w:rPr>
          <w:i/>
          <w:color w:val="C9A96E"/>
          <w:sz w:val="20"/>
        </w:rPr>
        <w:t xml:space="preserve">  - 다른 후보명을 폄하하지 않는다</w:t>
      </w:r>
    </w:p>
    <w:p>
      <w:r>
        <w:rPr>
          <w:i/>
          <w:color w:val="C9A96E"/>
          <w:sz w:val="20"/>
        </w:rPr>
        <w:t xml:space="preserve">  - 팩트 위주로 담담하게 설명하되, 근거는 명확히 한다</w:t>
      </w:r>
    </w:p>
    <w:p>
      <w:r>
        <w:rPr>
          <w:i/>
          <w:color w:val="C9A96E"/>
          <w:sz w:val="20"/>
        </w:rPr>
        <w:t xml:space="preserve">  - 대리급 직원이 대표에게 보고하는 톤 유지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