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메타자산운용 홈페이지 발표 스크립트</w:t>
      </w:r>
    </w:p>
    <w:p>
      <w:r>
        <w:rPr>
          <w:i/>
          <w:color w:val="C9A96E"/>
          <w:sz w:val="20"/>
        </w:rPr>
        <w:t>홈페이지 시연 발표용 | 섹션별 설명</w:t>
      </w:r>
    </w:p>
    <w:p/>
    <w:p>
      <w:pPr>
        <w:pStyle w:val="Heading2"/>
      </w:pPr>
      <w:r>
        <w:rPr>
          <w:color w:val="0A0F1C"/>
        </w:rPr>
        <w:t>도입부</w:t>
      </w:r>
    </w:p>
    <w:p>
      <w:r>
        <w:rPr>
          <w:rFonts w:ascii="Malgun Gothic" w:hAnsi="Malgun Gothic"/>
          <w:sz w:val="22"/>
        </w:rPr>
        <w:t>사명 변경과 함께 홈페이지를 전면 리뉴얼했습니다.</w:t>
      </w:r>
    </w:p>
    <w:p>
      <w:r>
        <w:rPr>
          <w:rFonts w:ascii="Malgun Gothic" w:hAnsi="Malgun Gothic"/>
          <w:sz w:val="22"/>
        </w:rPr>
        <w:t>META ASSET MANAGEMENT가 어떤 회사인지, 어떤 방향으로 성장하고자 하는지를 방문자가 자연스럽게 이해할 수 있도록 구성했습니다.</w:t>
      </w:r>
    </w:p>
    <w:p>
      <w:r>
        <w:rPr>
          <w:rFonts w:ascii="Malgun Gothic" w:hAnsi="Malgun Gothic"/>
          <w:sz w:val="22"/>
        </w:rPr>
        <w:t>실제 화면을 보시면서 각 섹션의 구성 의도를 설명드리겠습니다.</w:t>
      </w:r>
    </w:p>
    <w:p/>
    <w:p>
      <w:pPr>
        <w:pStyle w:val="Heading2"/>
      </w:pPr>
      <w:r>
        <w:rPr>
          <w:color w:val="0A0F1C"/>
        </w:rPr>
        <w:t>1. 히어로 섹션 (첫 화면)</w:t>
      </w:r>
    </w:p>
    <w:p>
      <w:r>
        <w:rPr>
          <w:rFonts w:ascii="Malgun Gothic" w:hAnsi="Malgun Gothic"/>
          <w:sz w:val="22"/>
        </w:rPr>
        <w:t>첫 화면입니다. "Meta Asset Management"라는 사명이 가장 먼저 보이도록 배치했습니다.</w:t>
      </w:r>
    </w:p>
    <w:p>
      <w:r>
        <w:rPr>
          <w:rFonts w:ascii="Malgun Gothic" w:hAnsi="Malgun Gothic"/>
          <w:sz w:val="22"/>
        </w:rPr>
        <w:t>풀스크린으로 구성한 이유는, 사이트에 접속하는 투자자·기관·구직자가 가장 먼저 사명을 인식하도록 하기 위함입니다. 배경은 금융가의 도시 스카이라인으로, 자산운용사로서의 전문적인 인상을 주도록 했습니다.</w:t>
      </w:r>
    </w:p>
    <w:p>
      <w:r>
        <w:rPr>
          <w:rFonts w:ascii="Malgun Gothic" w:hAnsi="Malgun Gothic"/>
          <w:sz w:val="22"/>
        </w:rPr>
        <w:t>하단의 스크롤 인디케이터를 통해 자연스럽게 아래 콘텐츠로 유도합니다.</w:t>
      </w:r>
    </w:p>
    <w:p/>
    <w:p>
      <w:pPr>
        <w:pStyle w:val="Heading2"/>
      </w:pPr>
      <w:r>
        <w:rPr>
          <w:color w:val="0A0F1C"/>
        </w:rPr>
        <w:t>2. 회사 소개 (About)</w:t>
      </w:r>
    </w:p>
    <w:p>
      <w:r>
        <w:rPr>
          <w:rFonts w:ascii="Malgun Gothic" w:hAnsi="Malgun Gothic"/>
          <w:sz w:val="22"/>
        </w:rPr>
        <w:t>회사의 정체성을 요약하는 섹션입니다.</w:t>
      </w:r>
    </w:p>
    <w:p>
      <w:r>
        <w:rPr>
          <w:rFonts w:ascii="Malgun Gothic" w:hAnsi="Malgun Gothic"/>
          <w:sz w:val="22"/>
        </w:rPr>
        <w:t>"투자자의 가치를 극대화하는 전문 자산운용사" — 한 문장으로 META의 역할을 정의했습니다. 우측에 여의도 본사 이미지를 배치하여 실체 있는 회사라는 점을 함께 보여줍니다.</w:t>
      </w:r>
    </w:p>
    <w:p>
      <w:r>
        <w:rPr>
          <w:rFonts w:ascii="Malgun Gothic" w:hAnsi="Malgun Gothic"/>
          <w:sz w:val="22"/>
        </w:rPr>
        <w:t>길게 설명하기보다 핵심만 전달하는 것을 우선했습니다.</w:t>
      </w:r>
    </w:p>
    <w:p/>
    <w:p>
      <w:pPr>
        <w:pStyle w:val="Heading2"/>
      </w:pPr>
      <w:r>
        <w:rPr>
          <w:color w:val="0A0F1C"/>
        </w:rPr>
        <w:t>3. 핵심 역량 (Core Competency)</w:t>
      </w:r>
    </w:p>
    <w:p>
      <w:r>
        <w:rPr>
          <w:rFonts w:ascii="Malgun Gothic" w:hAnsi="Malgun Gothic"/>
          <w:sz w:val="22"/>
        </w:rPr>
        <w:t>IPO 공모주, 코스닥벤처, 메자닌, 채권 — 네 가지 핵심 전략을 카드 형태로 정리했습니다.</w:t>
      </w:r>
    </w:p>
    <w:p>
      <w:r>
        <w:rPr>
          <w:rFonts w:ascii="Malgun Gothic" w:hAnsi="Malgun Gothic"/>
          <w:sz w:val="22"/>
        </w:rPr>
        <w:t>각 카드를 클릭하면 상세 설명이 표시됩니다. 이 섹션은 기존에 쌓아온 운용 역량이 무엇인지를 명확히 보여주는 역할을 합니다. 사명이 바뀌더라도 투자 전략의 본질은 유지된다는 연속성을 확인할 수 있는 부분입니다.</w:t>
      </w:r>
    </w:p>
    <w:p/>
    <w:p>
      <w:pPr>
        <w:pStyle w:val="Heading2"/>
      </w:pPr>
      <w:r>
        <w:rPr>
          <w:color w:val="0A0F1C"/>
        </w:rPr>
        <w:t>4. 투자 철학 (Investment Philosophy)</w:t>
      </w:r>
    </w:p>
    <w:p>
      <w:r>
        <w:rPr>
          <w:rFonts w:ascii="Malgun Gothic" w:hAnsi="Malgun Gothic"/>
          <w:sz w:val="22"/>
        </w:rPr>
        <w:t>투자 철학을 네 가지 항목으로 정리했습니다.</w:t>
      </w:r>
    </w:p>
    <w:p>
      <w:r>
        <w:rPr>
          <w:rFonts w:ascii="Malgun Gothic" w:hAnsi="Malgun Gothic"/>
          <w:sz w:val="22"/>
        </w:rPr>
        <w:t>Investor First(투자자 우선), Principled(원칙 기반), Evolution(지속 발전), Transparency(투명 운용). 각 항목을 클릭하면 구체적인 실천 방안이 나옵니다.</w:t>
      </w:r>
    </w:p>
    <w:p>
      <w:r>
        <w:rPr>
          <w:rFonts w:ascii="Malgun Gothic" w:hAnsi="Malgun Gothic"/>
          <w:sz w:val="22"/>
        </w:rPr>
        <w:t>이 네 가지 가치는 META — Mastery, Excellence, Trust, Alpha와 연결되는 구조입니다. 사명이 투자 철학의 반영이라는 점을 보여주도록 설계했습니다.</w:t>
      </w:r>
    </w:p>
    <w:p/>
    <w:p>
      <w:pPr>
        <w:pStyle w:val="Heading2"/>
      </w:pPr>
      <w:r>
        <w:rPr>
          <w:color w:val="0A0F1C"/>
        </w:rPr>
        <w:t>5. 핵심 수치 (Key Figures)</w:t>
      </w:r>
    </w:p>
    <w:p>
      <w:r>
        <w:rPr>
          <w:rFonts w:ascii="Malgun Gothic" w:hAnsi="Malgun Gothic"/>
          <w:sz w:val="22"/>
        </w:rPr>
        <w:t>AUM 목표 3,000억, 목표 펀드 15개, 설립 2019년, 목표 수익률 15%+.</w:t>
      </w:r>
    </w:p>
    <w:p>
      <w:r>
        <w:rPr>
          <w:rFonts w:ascii="Malgun Gothic" w:hAnsi="Malgun Gothic"/>
          <w:sz w:val="22"/>
        </w:rPr>
        <w:t>숫자가 올라가는 카운터 애니메이션을 적용했습니다. 구체적인 목표 수치를 시각적으로 보여줌으로써, 사명 변경이 단순한 간판 교체가 아니라 성장 목표와 함께 추진되는 것임을 전달합니다.</w:t>
      </w:r>
    </w:p>
    <w:p>
      <w:r>
        <w:rPr>
          <w:rFonts w:ascii="Malgun Gothic" w:hAnsi="Malgun Gothic"/>
          <w:sz w:val="22"/>
        </w:rPr>
        <w:t>각 수치를 클릭하면 달성 방안에 대한 상세 설명을 확인할 수 있습니다.</w:t>
      </w:r>
    </w:p>
    <w:p/>
    <w:p>
      <w:pPr>
        <w:pStyle w:val="Heading2"/>
      </w:pPr>
      <w:r>
        <w:rPr>
          <w:color w:val="0A0F1C"/>
        </w:rPr>
        <w:t>6. 운용 현황 (AUM Counter)</w:t>
      </w:r>
    </w:p>
    <w:p>
      <w:r>
        <w:rPr>
          <w:rFonts w:ascii="Malgun Gothic" w:hAnsi="Malgun Gothic"/>
          <w:sz w:val="22"/>
        </w:rPr>
        <w:t>현재 운용자산 759억, 운용 펀드 6개, 누적 수익률 11.2%.</w:t>
      </w:r>
    </w:p>
    <w:p>
      <w:r>
        <w:rPr>
          <w:rFonts w:ascii="Malgun Gothic" w:hAnsi="Malgun Gothic"/>
          <w:sz w:val="22"/>
        </w:rPr>
        <w:t>이 섹션은 현재 실적을 보여주는 역할입니다. 목표만 제시하는 것이 아니라, 지금까지의 실제 운용 성과가 있다는 점을 함께 전달합니다. 2019년 설립 이후 꾸준히 성장해온 트랙레코드를 확인할 수 있습니다.</w:t>
      </w:r>
    </w:p>
    <w:p/>
    <w:p>
      <w:pPr>
        <w:pStyle w:val="Heading2"/>
      </w:pPr>
      <w:r>
        <w:rPr>
          <w:color w:val="0A0F1C"/>
        </w:rPr>
        <w:t>7. 사업 영역 (Parallax Showcase)</w:t>
      </w:r>
    </w:p>
    <w:p>
      <w:r>
        <w:rPr>
          <w:rFonts w:ascii="Malgun Gothic" w:hAnsi="Malgun Gothic"/>
          <w:sz w:val="22"/>
        </w:rPr>
        <w:t>패럴랙스 이미지와 함께 향후 사업 영역을 보여주는 섹션입니다.</w:t>
      </w:r>
    </w:p>
    <w:p>
      <w:r>
        <w:rPr>
          <w:rFonts w:ascii="Malgun Gothic" w:hAnsi="Malgun Gothic"/>
          <w:sz w:val="22"/>
        </w:rPr>
        <w:t>부동산, IPO, 대체투자 등 META가 진출을 검토하고 있는 영역을 시각적으로 구성했습니다. 사명 변경의 배경이 되는 사업 확장 방향을 사이트 방문자도 자연스럽게 이해할 수 있도록 했습니다.</w:t>
      </w:r>
    </w:p>
    <w:p/>
    <w:p>
      <w:pPr>
        <w:pStyle w:val="Heading2"/>
      </w:pPr>
      <w:r>
        <w:rPr>
          <w:color w:val="0A0F1C"/>
        </w:rPr>
        <w:t>8. 공지 / 뉴스 (Notice)</w:t>
      </w:r>
    </w:p>
    <w:p>
      <w:r>
        <w:rPr>
          <w:rFonts w:ascii="Malgun Gothic" w:hAnsi="Malgun Gothic"/>
          <w:sz w:val="22"/>
        </w:rPr>
        <w:t>최신 공지사항과 보도자료가 표시되는 섹션입니다.</w:t>
      </w:r>
    </w:p>
    <w:p>
      <w:r>
        <w:rPr>
          <w:rFonts w:ascii="Malgun Gothic" w:hAnsi="Malgun Gothic"/>
          <w:sz w:val="22"/>
        </w:rPr>
        <w:t>홈페이지 리뉴얼 공지, 사명 변경 안내, 본사 이전 안내 등의 내용이 올라가 있습니다. 각 항목을 클릭하면 상세 페이지로 이동합니다. 정기적으로 업데이트하여 사이트가 지속적으로 관리되고 있다는 인상을 줍니다.</w:t>
      </w:r>
    </w:p>
    <w:p/>
    <w:p>
      <w:pPr>
        <w:pStyle w:val="Heading2"/>
      </w:pPr>
      <w:r>
        <w:rPr>
          <w:color w:val="0A0F1C"/>
        </w:rPr>
        <w:t>9. 팀 역량 (Team Expertise)</w:t>
      </w:r>
    </w:p>
    <w:p>
      <w:r>
        <w:rPr>
          <w:rFonts w:ascii="Malgun Gothic" w:hAnsi="Malgun Gothic"/>
          <w:sz w:val="22"/>
        </w:rPr>
        <w:t>마지막 주요 섹션입니다. 운용역, 리서치, 리스크관리, 경영지원 등 팀 구성을 보여줍니다.</w:t>
      </w:r>
    </w:p>
    <w:p>
      <w:r>
        <w:rPr>
          <w:rFonts w:ascii="Malgun Gothic" w:hAnsi="Malgun Gothic"/>
          <w:sz w:val="22"/>
        </w:rPr>
        <w:t>현재는 소수정예이지만, 2029년까지 15명 이상의 전문 인력을 확보하는 것이 목표입니다. 부동산 투자 전문가, CFA/CPA/FRM 보유자 영입 계획을 함께 표시하여, 조직 확장 계획이 구체적으로 수립되어 있다는 점을 전달합니다.</w:t>
      </w:r>
    </w:p>
    <w:p/>
    <w:p>
      <w:pPr>
        <w:pStyle w:val="Heading2"/>
      </w:pPr>
      <w:r>
        <w:rPr>
          <w:color w:val="0A0F1C"/>
        </w:rPr>
        <w:t>서브페이지 설명</w:t>
      </w:r>
    </w:p>
    <w:p>
      <w:pPr>
        <w:pStyle w:val="Heading3"/>
      </w:pPr>
      <w:r>
        <w:t>회사소개 (/about)</w:t>
      </w:r>
    </w:p>
    <w:p>
      <w:r>
        <w:rPr>
          <w:rFonts w:ascii="Malgun Gothic" w:hAnsi="Malgun Gothic"/>
          <w:b/>
          <w:sz w:val="22"/>
        </w:rPr>
        <w:t>회사소개(overview)</w:t>
      </w:r>
      <w:r>
        <w:rPr>
          <w:rFonts w:ascii="Malgun Gothic" w:hAnsi="Malgun Gothic"/>
          <w:sz w:val="22"/>
        </w:rPr>
        <w:t xml:space="preserve"> — 상호, 설립일(2019년), 대표이사 김기용, 주소 등 기본 정보가 정리된 페이지입니다.</w:t>
      </w:r>
    </w:p>
    <w:p>
      <w:r>
        <w:rPr>
          <w:rFonts w:ascii="Malgun Gothic" w:hAnsi="Malgun Gothic"/>
          <w:b/>
          <w:sz w:val="22"/>
        </w:rPr>
        <w:t>리더십(CEO 인사말)</w:t>
      </w:r>
      <w:r>
        <w:rPr>
          <w:rFonts w:ascii="Malgun Gothic" w:hAnsi="Malgun Gothic"/>
          <w:sz w:val="22"/>
        </w:rPr>
        <w:t xml:space="preserve"> — 김기용 대표이사의 프로필과 인사말, 운용 철학을 담았습니다. AUM 759억, 평균 수익률 15%+, 전문 인력 15+ 등 핵심 수치가 함께 표시됩니다.</w:t>
      </w:r>
    </w:p>
    <w:p>
      <w:r>
        <w:rPr>
          <w:rFonts w:ascii="Malgun Gothic" w:hAnsi="Malgun Gothic"/>
          <w:b/>
          <w:sz w:val="22"/>
        </w:rPr>
        <w:t>연혁</w:t>
      </w:r>
      <w:r>
        <w:rPr>
          <w:rFonts w:ascii="Malgun Gothic" w:hAnsi="Malgun Gothic"/>
          <w:sz w:val="22"/>
        </w:rPr>
        <w:t xml:space="preserve"> — 2019년 케이핀자산운용 설립부터, 2026년 대주주 변경·대표이사 변경·사명 변경까지의 타임라인입니다. 이번 변화가 설립 이후 7년간의 성장 과정에서 나온 자연스러운 전환이라는 점을 보여줍니다.</w:t>
      </w:r>
    </w:p>
    <w:p>
      <w:r>
        <w:rPr>
          <w:rFonts w:ascii="Malgun Gothic" w:hAnsi="Malgun Gothic"/>
          <w:b/>
          <w:sz w:val="22"/>
        </w:rPr>
        <w:t>오시는 길</w:t>
      </w:r>
      <w:r>
        <w:rPr>
          <w:rFonts w:ascii="Malgun Gothic" w:hAnsi="Malgun Gothic"/>
          <w:sz w:val="22"/>
        </w:rPr>
        <w:t xml:space="preserve"> — 서울특별시 영등포구 국제금융로 8길 11, 대영빌딩 631호. 구글 지도로 실제 위치를 표시합니다.</w:t>
      </w:r>
    </w:p>
    <w:p>
      <w:pPr>
        <w:pStyle w:val="Heading3"/>
      </w:pPr>
      <w:r>
        <w:t>사업 소개 (/business)</w:t>
      </w:r>
    </w:p>
    <w:p>
      <w:r>
        <w:rPr>
          <w:rFonts w:ascii="Malgun Gothic" w:hAnsi="Malgun Gothic"/>
          <w:b/>
          <w:sz w:val="22"/>
        </w:rPr>
        <w:t>부동산 펀드</w:t>
      </w:r>
      <w:r>
        <w:rPr>
          <w:rFonts w:ascii="Malgun Gothic" w:hAnsi="Malgun Gothic"/>
          <w:sz w:val="22"/>
        </w:rPr>
        <w:t xml:space="preserve"> — 개발 펀드와 임대 펀드 두 가지 유형을 설명합니다. 각각의 구조, 수익 방식, 리스크 관리 방안까지 정리했습니다. 대체투자 도입에 대한 구체적인 내용을 담은 페이지입니다.</w:t>
      </w:r>
    </w:p>
    <w:p>
      <w:pPr>
        <w:pStyle w:val="Heading3"/>
      </w:pPr>
      <w:r>
        <w:t>운용현황 (/assets)</w:t>
      </w:r>
    </w:p>
    <w:p>
      <w:r>
        <w:rPr>
          <w:rFonts w:ascii="Malgun Gothic" w:hAnsi="Malgun Gothic"/>
          <w:b/>
          <w:sz w:val="22"/>
        </w:rPr>
        <w:t>운용 실적</w:t>
      </w:r>
      <w:r>
        <w:rPr>
          <w:rFonts w:ascii="Malgun Gothic" w:hAnsi="Malgun Gothic"/>
          <w:sz w:val="22"/>
        </w:rPr>
        <w:t xml:space="preserve"> — AUM 759억(2026년 기준), 자산 배분 현황, 연도별 실적 요약이 있습니다. 2027년 목표 1,000억까지 표시됩니다. 투자 영역도 한눈에 확인할 수 있습니다.</w:t>
      </w:r>
    </w:p>
    <w:p>
      <w:r>
        <w:rPr>
          <w:rFonts w:ascii="Malgun Gothic" w:hAnsi="Malgun Gothic"/>
          <w:b/>
          <w:sz w:val="22"/>
        </w:rPr>
        <w:t>펀드 현황</w:t>
      </w:r>
      <w:r>
        <w:rPr>
          <w:rFonts w:ascii="Malgun Gothic" w:hAnsi="Malgun Gothic"/>
          <w:sz w:val="22"/>
        </w:rPr>
        <w:t xml:space="preserve"> — 현재 운용중인 6개 펀드가 카테고리별로 정리되어 있습니다. 각 펀드의 설정일, 목표수익률, AUM이 표시됩니다.</w:t>
      </w:r>
    </w:p>
    <w:p>
      <w:pPr>
        <w:pStyle w:val="Heading3"/>
      </w:pPr>
      <w:r>
        <w:t>인재채용 (/recruit)</w:t>
      </w:r>
    </w:p>
    <w:p>
      <w:r>
        <w:rPr>
          <w:rFonts w:ascii="Malgun Gothic" w:hAnsi="Malgun Gothic"/>
          <w:b/>
          <w:sz w:val="22"/>
        </w:rPr>
        <w:t>채용 공고</w:t>
      </w:r>
      <w:r>
        <w:rPr>
          <w:rFonts w:ascii="Malgun Gothic" w:hAnsi="Malgun Gothic"/>
          <w:sz w:val="22"/>
        </w:rPr>
        <w:t xml:space="preserve"> — 부동산 투자 운용역(과장~차장급) 등 현재 진행중인 채용 공고를 게시합니다. 실제로 조직을 확장하고 있다는 점을 보여주는 페이지입니다.</w:t>
      </w:r>
    </w:p>
    <w:p/>
    <w:p>
      <w:pPr>
        <w:pStyle w:val="Heading2"/>
      </w:pPr>
      <w:r>
        <w:rPr>
          <w:color w:val="0A0F1C"/>
        </w:rPr>
        <w:t>마무리</w:t>
      </w:r>
    </w:p>
    <w:p>
      <w:r>
        <w:rPr>
          <w:rFonts w:ascii="Malgun Gothic" w:hAnsi="Malgun Gothic"/>
          <w:sz w:val="22"/>
        </w:rPr>
        <w:t>이 홈페이지는 META ASSET MANAGEMENT의 정체성과 방향을 시각적으로 보여주기 위해 설계했습니다.</w:t>
      </w:r>
    </w:p>
    <w:p>
      <w:r>
        <w:rPr>
          <w:rFonts w:ascii="Malgun Gothic" w:hAnsi="Malgun Gothic"/>
          <w:sz w:val="22"/>
        </w:rPr>
        <w:t>프리미엄 다크 톤에 골드 액센트를 적용하여, 자산운용사로서의 전문적인 이미지를 전달하도록 했습니다.</w:t>
      </w:r>
    </w:p>
    <w:p>
      <w:r>
        <w:rPr>
          <w:rFonts w:ascii="Malgun Gothic" w:hAnsi="Malgun Gothic"/>
          <w:sz w:val="22"/>
        </w:rPr>
        <w:t>세 가지를 말씀드리겠습니다.</w:t>
      </w:r>
    </w:p>
    <w:p>
      <w:r>
        <w:rPr>
          <w:rFonts w:ascii="Malgun Gothic" w:hAnsi="Malgun Gothic"/>
          <w:sz w:val="22"/>
        </w:rPr>
        <w:t xml:space="preserve">1. </w:t>
      </w:r>
      <w:r>
        <w:rPr>
          <w:rFonts w:ascii="Malgun Gothic" w:hAnsi="Malgun Gothic"/>
          <w:b/>
          <w:sz w:val="22"/>
        </w:rPr>
        <w:t>즉시 적용 가능</w:t>
      </w:r>
      <w:r>
        <w:rPr>
          <w:rFonts w:ascii="Malgun Gothic" w:hAnsi="Malgun Gothic"/>
          <w:sz w:val="22"/>
        </w:rPr>
        <w:t xml:space="preserve"> — 사명 확정 시 도메인 연결만으로 오픈 가능합니다</w:t>
      </w:r>
    </w:p>
    <w:p>
      <w:r>
        <w:rPr>
          <w:rFonts w:ascii="Malgun Gothic" w:hAnsi="Malgun Gothic"/>
          <w:sz w:val="22"/>
        </w:rPr>
        <w:t xml:space="preserve">2. </w:t>
      </w:r>
      <w:r>
        <w:rPr>
          <w:rFonts w:ascii="Malgun Gothic" w:hAnsi="Malgun Gothic"/>
          <w:b/>
          <w:sz w:val="22"/>
        </w:rPr>
        <w:t>일관된 브랜드</w:t>
      </w:r>
      <w:r>
        <w:rPr>
          <w:rFonts w:ascii="Malgun Gothic" w:hAnsi="Malgun Gothic"/>
          <w:sz w:val="22"/>
        </w:rPr>
        <w:t xml:space="preserve"> — 명함, 프레젠테이션, 웹사이트가 동일한 디자인 시스템으로 제작되었습니다</w:t>
      </w:r>
    </w:p>
    <w:p>
      <w:r>
        <w:rPr>
          <w:rFonts w:ascii="Malgun Gothic" w:hAnsi="Malgun Gothic"/>
          <w:sz w:val="22"/>
        </w:rPr>
        <w:t xml:space="preserve">3. </w:t>
      </w:r>
      <w:r>
        <w:rPr>
          <w:rFonts w:ascii="Malgun Gothic" w:hAnsi="Malgun Gothic"/>
          <w:b/>
          <w:sz w:val="22"/>
        </w:rPr>
        <w:t>완성된 상태</w:t>
      </w:r>
      <w:r>
        <w:rPr>
          <w:rFonts w:ascii="Malgun Gothic" w:hAnsi="Malgun Gothic"/>
          <w:sz w:val="22"/>
        </w:rPr>
        <w:t xml:space="preserve"> — 기획서가 아니라 실제 동작하는 사이트입니다. 모든 페이지 클릭·이동이 가능합니다</w:t>
      </w:r>
    </w:p>
    <w:p>
      <w:r>
        <w:rPr>
          <w:rFonts w:ascii="Malgun Gothic" w:hAnsi="Malgun Gothic"/>
          <w:sz w:val="22"/>
        </w:rPr>
        <w:t>이상입니다. 궁금하신 사항 있으시면 말씀해 주십시오.</w:t>
      </w:r>
    </w:p>
    <w:p/>
    <w:p>
      <w:r>
        <w:rPr>
          <w:i/>
          <w:color w:val="C9A96E"/>
          <w:sz w:val="20"/>
        </w:rPr>
        <w:t>발표 가이드</w:t>
      </w:r>
    </w:p>
    <w:p>
      <w:r>
        <w:rPr>
          <w:i/>
          <w:color w:val="C9A96E"/>
          <w:sz w:val="20"/>
        </w:rPr>
        <w:t>- 소요 시간: 10~12분 (메인 5분 + 서브페이지 5~7분)</w:t>
      </w:r>
    </w:p>
    <w:p>
      <w:r>
        <w:rPr>
          <w:i/>
          <w:color w:val="C9A96E"/>
          <w:sz w:val="20"/>
        </w:rPr>
        <w:t>- 방식: 실제 브라우저에서 라이브 시연</w:t>
      </w:r>
    </w:p>
    <w:p>
      <w:r>
        <w:rPr>
          <w:i/>
          <w:color w:val="C9A96E"/>
          <w:sz w:val="20"/>
        </w:rPr>
        <w:t>- 어조: 담담한 보고형. 각 섹션을 설명하되 과장하지 않는다</w:t>
      </w:r>
    </w:p>
    <w:p>
      <w:r>
        <w:rPr>
          <w:i/>
          <w:color w:val="C9A96E"/>
          <w:sz w:val="20"/>
        </w:rPr>
        <w:t>- 팁: 각 섹션에서 잠깐 멈추고 설명한 후 스크롤. 서브페이지는 시간에 따라 선택적 시연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