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2E4A" w:val="clear"/>
            <w:tcMar>
              <w:top w:type="dxa" w:w="600"/>
              <w:left w:type="dxa" w:w="400"/>
              <w:bottom w:type="dxa" w:w="600"/>
              <w:right w:type="dxa" w:w="400"/>
            </w:tcMar>
          </w:tcPr>
          <w:p>
            <w:pPr>
              <w:jc w:val="center"/>
            </w:pPr>
            <w:r>
              <w:rPr>
                <w:rFonts w:ascii="Arial" w:cs="Arial" w:eastAsia="Arial" w:hAnsi="Arial"/>
                <w:b/>
                <w:bCs/>
                <w:color w:val="FFFFFF"/>
                <w:sz w:val="48"/>
                <w:szCs w:val="48"/>
              </w:rPr>
              <w:t xml:space="preserve">SECURE</w:t>
            </w:r>
          </w:p>
          <w:p>
            <w:pPr>
              <w:spacing w:before="80"/>
              <w:jc w:val="center"/>
            </w:pPr>
            <w:r>
              <w:rPr>
                <w:rFonts w:ascii="Arial" w:cs="Arial" w:eastAsia="Arial" w:hAnsi="Arial"/>
                <w:color w:val="A8C4DC"/>
                <w:sz w:val="24"/>
                <w:szCs w:val="24"/>
              </w:rPr>
              <w:t xml:space="preserve">Building Data Platform</w:t>
            </w:r>
          </w:p>
          <w:p>
            <w:pPr>
              <w:spacing w:before="100" w:after="100"/>
            </w:pPr>
            <w:r>
              <w:t xml:space="preserve"/>
            </w:r>
          </w:p>
          <w:p>
            <w:pPr>
              <w:jc w:val="center"/>
            </w:pPr>
            <w:r>
              <w:rPr>
                <w:rFonts w:ascii="Arial" w:cs="Arial" w:eastAsia="Arial" w:hAnsi="Arial"/>
                <w:b/>
                <w:bCs/>
                <w:color w:val="FFFFFF"/>
                <w:sz w:val="40"/>
                <w:szCs w:val="40"/>
              </w:rPr>
              <w:t xml:space="preserve">Data Library</w:t>
            </w:r>
          </w:p>
          <w:p>
            <w:pPr>
              <w:spacing w:before="60"/>
              <w:jc w:val="center"/>
            </w:pPr>
            <w:r>
              <w:rPr>
                <w:rFonts w:ascii="Arial" w:cs="Arial" w:eastAsia="Arial" w:hAnsi="Arial"/>
                <w:color w:val="A8C4DC"/>
                <w:sz w:val="28"/>
                <w:szCs w:val="28"/>
              </w:rPr>
              <w:t xml:space="preserve">Engineering Specification</w:t>
            </w:r>
          </w:p>
          <w:p>
            <w:pPr>
              <w:spacing w:before="80" w:after="80"/>
            </w:pPr>
            <w:r>
              <w:t xml:space="preserve"/>
            </w:r>
          </w:p>
          <w:p>
            <w:pPr>
              <w:jc w:val="center"/>
            </w:pPr>
            <w:r>
              <w:rPr>
                <w:rFonts w:ascii="Arial" w:cs="Arial" w:eastAsia="Arial" w:hAnsi="Arial"/>
                <w:color w:val="A8C4DC"/>
                <w:sz w:val="18"/>
                <w:szCs w:val="18"/>
              </w:rPr>
              <w:t xml:space="preserve">Version 3.0  |  March 2026  |  DRAFT</w:t>
            </w:r>
          </w:p>
        </w:tc>
      </w:tr>
    </w:tbl>
    <w:p>
      <w:pPr>
        <w:spacing w:before="10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4E" w:val="clear"/>
            <w:tcMar>
              <w:top w:type="dxa" w:w="80"/>
              <w:bottom w:type="dxa" w:w="80"/>
            </w:tcMar>
          </w:tcPr>
          <w:p>
            <w:pPr>
              <w:jc w:val="center"/>
            </w:pPr>
            <w:r>
              <w:rPr>
                <w:rFonts w:ascii="Arial" w:cs="Arial" w:eastAsia="Arial" w:hAnsi="Arial"/>
                <w:b/>
                <w:bCs/>
                <w:color w:val="FFFFFF"/>
                <w:sz w:val="24"/>
                <w:szCs w:val="24"/>
              </w:rPr>
              <w:t xml:space="preserve">§0</w:t>
            </w:r>
          </w:p>
        </w:tc>
        <w:tc>
          <w:tcPr>
            <w:tcW w:type="dxa" w:w="8720"/>
            <w:tcBorders>
              <w:top w:val="none" w:color="FFFFFF" w:sz="0"/>
              <w:left w:val="none" w:color="FFFFFF" w:sz="0"/>
              <w:bottom w:val="single" w:color="C5D9EE" w:sz="4"/>
              <w:right w:val="none" w:color="FFFFFF" w:sz="0"/>
            </w:tcBorders>
            <w:shd w:fill="EAF2FB" w:val="clear"/>
            <w:tcMar>
              <w:top w:type="dxa" w:w="80"/>
              <w:left w:type="dxa" w:w="200"/>
              <w:bottom w:type="dxa" w:w="80"/>
            </w:tcMar>
          </w:tcPr>
          <w:p>
            <w:r>
              <w:rPr>
                <w:rFonts w:ascii="Arial" w:cs="Arial" w:eastAsia="Arial" w:hAnsi="Arial"/>
                <w:b/>
                <w:bCs/>
                <w:color w:val="1A2E4A"/>
                <w:sz w:val="24"/>
                <w:szCs w:val="24"/>
              </w:rPr>
              <w:t xml:space="preserve">Feature Overview</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0.1 Purpose</w:t>
      </w:r>
    </w:p>
    <w:p>
      <w:pPr>
        <w:spacing w:before="50" w:after="50"/>
      </w:pPr>
      <w:r>
        <w:rPr>
          <w:rFonts w:ascii="Arial" w:cs="Arial" w:eastAsia="Arial" w:hAnsi="Arial"/>
          <w:color w:val="2A2A2A"/>
          <w:sz w:val="20"/>
          <w:szCs w:val="20"/>
        </w:rPr>
        <w:t xml:space="preserve">The Data Library is the Activity Data primitive of the Secure Building Data Platform. It is the single authorised store for all metered, invoiced, or calculated consumption data across energy, water, waste, and emissions for every property in an account. Every downstream module — the ESG Report, the Compliance module, the Risk module, and all AI agents — reads from the Data Library and never stores its own copy of activity data.</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0.2 Business Problem Solved</w:t>
      </w:r>
    </w:p>
    <w:p>
      <w:pPr>
        <w:spacing w:before="50" w:after="50"/>
      </w:pPr>
      <w:r>
        <w:rPr>
          <w:rFonts w:ascii="Arial" w:cs="Arial" w:eastAsia="Arial" w:hAnsi="Arial"/>
          <w:color w:val="2A2A2A"/>
          <w:sz w:val="20"/>
          <w:szCs w:val="20"/>
        </w:rPr>
        <w:t xml:space="preserve">Real estate owners and operators face three interconnected data quality problems that block ESG reporting and regulatory compliance:</w:t>
      </w:r>
    </w:p>
    <w:p>
      <w:pPr>
        <w:pStyle w:val="ListParagraph"/>
        <w:numPr>
          <w:ilvl w:val="0"/>
          <w:numId w:val="2"/>
        </w:numPr>
        <w:spacing w:before="30" w:after="30"/>
      </w:pPr>
      <w:r>
        <w:rPr>
          <w:rFonts w:ascii="Arial" w:cs="Arial" w:eastAsia="Arial" w:hAnsi="Arial"/>
          <w:b/>
          <w:bCs/>
          <w:color w:val="1A2E4A"/>
          <w:sz w:val="19"/>
          <w:szCs w:val="19"/>
        </w:rPr>
        <w:t xml:space="preserve">Fragmentation: </w:t>
      </w:r>
      <w:r>
        <w:rPr>
          <w:rFonts w:ascii="Arial" w:cs="Arial" w:eastAsia="Arial" w:hAnsi="Arial"/>
          <w:color w:val="2A2A2A"/>
          <w:sz w:val="19"/>
          <w:szCs w:val="19"/>
        </w:rPr>
        <w:t xml:space="preserve">utility data arrives from dozens of sources (meters, invoices, BMS exports, manual reads) with no common schema or audit trail.</w:t>
      </w:r>
    </w:p>
    <w:p>
      <w:pPr>
        <w:pStyle w:val="ListParagraph"/>
        <w:numPr>
          <w:ilvl w:val="0"/>
          <w:numId w:val="2"/>
        </w:numPr>
        <w:spacing w:before="30" w:after="30"/>
      </w:pPr>
      <w:r>
        <w:rPr>
          <w:rFonts w:ascii="Arial" w:cs="Arial" w:eastAsia="Arial" w:hAnsi="Arial"/>
          <w:b/>
          <w:bCs/>
          <w:color w:val="1A2E4A"/>
          <w:sz w:val="19"/>
          <w:szCs w:val="19"/>
        </w:rPr>
        <w:t xml:space="preserve">Lack of evidence linkage: </w:t>
      </w:r>
      <w:r>
        <w:rPr>
          <w:rFonts w:ascii="Arial" w:cs="Arial" w:eastAsia="Arial" w:hAnsi="Arial"/>
          <w:color w:val="2A2A2A"/>
          <w:sz w:val="19"/>
          <w:szCs w:val="19"/>
        </w:rPr>
        <w:t xml:space="preserve">numbers in reports cannot be traced back to a source document, making them unauditable.</w:t>
      </w:r>
    </w:p>
    <w:p>
      <w:pPr>
        <w:pStyle w:val="ListParagraph"/>
        <w:numPr>
          <w:ilvl w:val="0"/>
          <w:numId w:val="2"/>
        </w:numPr>
        <w:spacing w:before="30" w:after="30"/>
      </w:pPr>
      <w:r>
        <w:rPr>
          <w:rFonts w:ascii="Arial" w:cs="Arial" w:eastAsia="Arial" w:hAnsi="Arial"/>
          <w:b/>
          <w:bCs/>
          <w:color w:val="1A2E4A"/>
          <w:sz w:val="19"/>
          <w:szCs w:val="19"/>
        </w:rPr>
        <w:t xml:space="preserve">Confidence opacity: </w:t>
      </w:r>
      <w:r>
        <w:rPr>
          <w:rFonts w:ascii="Arial" w:cs="Arial" w:eastAsia="Arial" w:hAnsi="Arial"/>
          <w:color w:val="2A2A2A"/>
          <w:sz w:val="19"/>
          <w:szCs w:val="19"/>
        </w:rPr>
        <w:t xml:space="preserve">estimated and allocated figures are mixed with measured data without disclosure, invalidating methodology statements required by SECR, GRESB, and GRI.</w:t>
      </w:r>
    </w:p>
    <w:p>
      <w:pPr>
        <w:spacing w:before="40" w:after="40"/>
      </w:pPr>
      <w:r>
        <w:t xml:space="preserve"/>
      </w:r>
    </w:p>
    <w:p>
      <w:pPr>
        <w:spacing w:before="50" w:after="50"/>
      </w:pPr>
      <w:r>
        <w:rPr>
          <w:rFonts w:ascii="Arial" w:cs="Arial" w:eastAsia="Arial" w:hAnsi="Arial"/>
          <w:color w:val="2A2A2A"/>
          <w:sz w:val="20"/>
          <w:szCs w:val="20"/>
        </w:rPr>
        <w:t xml:space="preserve">The Data Library solves these problems by providing: a canonical subject_category taxonomy; a three-layer validation model (ingestion → evidence attachment → human sign-off); a confidence classification system (measured / allocated / estimated / cost_only); and a full audit trail for every state change.</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0.3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60"/>
        <w:gridCol w:w="2500"/>
      </w:tblGrid>
      <w:tr>
        <w:trPr>
          <w:tblHeader/>
        </w:trPr>
        <w:tc>
          <w:tcPr>
            <w:tcW w:type="dxa" w:w="26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Role</w:t>
            </w:r>
          </w:p>
        </w:tc>
        <w:tc>
          <w:tcPr>
            <w:tcW w:type="dxa" w:w="42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Typical Action</w:t>
            </w:r>
          </w:p>
        </w:tc>
        <w:tc>
          <w:tcPr>
            <w:tcW w:type="dxa" w:w="25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Permission Level</w:t>
            </w:r>
          </w:p>
        </w:tc>
      </w:tr>
      <w:tr>
        <w:tc>
          <w:tcPr>
            <w:tcW w:type="dxa" w:w="26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Sustainability Manager</w:t>
            </w:r>
          </w:p>
        </w:tc>
        <w:tc>
          <w:tcPr>
            <w:tcW w:type="dxa" w:w="42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Upload utility invoices, validate records, run coverage checks</w:t>
            </w:r>
          </w:p>
        </w:tc>
        <w:tc>
          <w:tcPr>
            <w:tcW w:type="dxa" w:w="25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member + validator</w:t>
            </w:r>
          </w:p>
        </w:tc>
      </w:tr>
      <w:tr>
        <w:tc>
          <w:tcPr>
            <w:tcW w:type="dxa" w:w="26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ESG Analyst</w:t>
            </w:r>
          </w:p>
        </w:tc>
        <w:tc>
          <w:tcPr>
            <w:tcW w:type="dxa" w:w="42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Review consumption data, attach evidence, flag discrepancies</w:t>
            </w:r>
          </w:p>
        </w:tc>
        <w:tc>
          <w:tcPr>
            <w:tcW w:type="dxa" w:w="25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member</w:t>
            </w:r>
          </w:p>
        </w:tc>
      </w:tr>
      <w:tr>
        <w:tc>
          <w:tcPr>
            <w:tcW w:type="dxa" w:w="26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Asset Manager</w:t>
            </w:r>
          </w:p>
        </w:tc>
        <w:tc>
          <w:tcPr>
            <w:tcW w:type="dxa" w:w="42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View portfolio coverage, drill into property-level gaps</w:t>
            </w:r>
          </w:p>
        </w:tc>
        <w:tc>
          <w:tcPr>
            <w:tcW w:type="dxa" w:w="25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member (read-heavy)</w:t>
            </w:r>
          </w:p>
        </w:tc>
      </w:tr>
      <w:tr>
        <w:tc>
          <w:tcPr>
            <w:tcW w:type="dxa" w:w="26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Data Entry Operator</w:t>
            </w:r>
          </w:p>
        </w:tc>
        <w:tc>
          <w:tcPr>
            <w:tcW w:type="dxa" w:w="42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Create records manually or via bulk import</w:t>
            </w:r>
          </w:p>
        </w:tc>
        <w:tc>
          <w:tcPr>
            <w:tcW w:type="dxa" w:w="25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member</w:t>
            </w:r>
          </w:p>
        </w:tc>
      </w:tr>
      <w:tr>
        <w:tc>
          <w:tcPr>
            <w:tcW w:type="dxa" w:w="26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AI Agent (system)</w:t>
            </w:r>
          </w:p>
        </w:tc>
        <w:tc>
          <w:tcPr>
            <w:tcW w:type="dxa" w:w="42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Write agent_findings, trigger Coverage Engine updates</w:t>
            </w:r>
          </w:p>
        </w:tc>
        <w:tc>
          <w:tcPr>
            <w:tcW w:type="dxa" w:w="25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service role</w:t>
            </w:r>
          </w:p>
        </w:tc>
      </w:tr>
      <w:tr>
        <w:tc>
          <w:tcPr>
            <w:tcW w:type="dxa" w:w="26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External Auditor</w:t>
            </w:r>
          </w:p>
        </w:tc>
        <w:tc>
          <w:tcPr>
            <w:tcW w:type="dxa" w:w="42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Read validated records and their evidence chain</w:t>
            </w:r>
          </w:p>
        </w:tc>
        <w:tc>
          <w:tcPr>
            <w:tcW w:type="dxa" w:w="25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read-only / auditor</w:t>
            </w:r>
          </w:p>
        </w:tc>
      </w:tr>
      <w:tr>
        <w:tc>
          <w:tcPr>
            <w:tcW w:type="dxa" w:w="26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Account Admin</w:t>
            </w:r>
          </w:p>
        </w:tc>
        <w:tc>
          <w:tcPr>
            <w:tcW w:type="dxa" w:w="42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Manage users, configure emission factors, set targets</w:t>
            </w:r>
          </w:p>
        </w:tc>
        <w:tc>
          <w:tcPr>
            <w:tcW w:type="dxa" w:w="25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admin</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0.4 Platform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8A" w:sz="6"/>
              <w:left w:val="single" w:color="2E5F8A" w:sz="14"/>
              <w:bottom w:val="single" w:color="2E5F8A" w:sz="6"/>
              <w:right w:val="single" w:color="BDD3E8" w:sz="2"/>
            </w:tcBorders>
            <w:shd w:fill="EAF2FB" w:val="clear"/>
            <w:tcMar>
              <w:top w:type="dxa" w:w="100"/>
              <w:left w:type="dxa" w:w="200"/>
              <w:bottom w:type="dxa" w:w="100"/>
              <w:right w:type="dxa" w:w="180"/>
            </w:tcMar>
          </w:tcPr>
          <w:p>
            <w:pPr>
              <w:spacing w:before="20" w:after="20"/>
            </w:pPr>
            <w:r>
              <w:rPr>
                <w:rFonts w:ascii="Arial" w:cs="Arial" w:eastAsia="Arial" w:hAnsi="Arial"/>
                <w:color w:val="1A2E4A"/>
                <w:sz w:val="18"/>
                <w:szCs w:val="18"/>
              </w:rPr>
              <w:t xml:space="preserve">The Data Library corresponds to two of the eight Secure platform primitives:</w:t>
            </w:r>
          </w:p>
          <w:p>
            <w:pPr>
              <w:spacing w:before="20" w:after="20"/>
            </w:pPr>
            <w:r>
              <w:rPr>
                <w:rFonts w:ascii="Arial" w:cs="Arial" w:eastAsia="Arial" w:hAnsi="Arial"/>
                <w:color w:val="1A2E4A"/>
                <w:sz w:val="18"/>
                <w:szCs w:val="18"/>
              </w:rPr>
              <w:t xml:space="preserve">  ◆ Activity Data  — the data_library_records table (Layer 1)</w:t>
            </w:r>
          </w:p>
          <w:p>
            <w:pPr>
              <w:spacing w:before="20" w:after="20"/>
            </w:pPr>
            <w:r>
              <w:rPr>
                <w:rFonts w:ascii="Arial" w:cs="Arial" w:eastAsia="Arial" w:hAnsi="Arial"/>
                <w:color w:val="1A2E4A"/>
                <w:sz w:val="18"/>
                <w:szCs w:val="18"/>
              </w:rPr>
              <w:t xml:space="preserve">  ◆ Evidence Store — the documents and evidence_attachments tables (Layer 2)</w:t>
            </w:r>
          </w:p>
          <w:p>
            <w:pPr>
              <w:spacing w:before="20" w:after="20"/>
            </w:pPr>
            <w:r>
              <w:rPr>
                <w:rFonts w:ascii="Arial" w:cs="Arial" w:eastAsia="Arial" w:hAnsi="Arial"/>
                <w:color w:val="1A2E4A"/>
                <w:sz w:val="18"/>
                <w:szCs w:val="18"/>
              </w:rPr>
              <w:t xml:space="preserve">Layer 3 is Human Validation (record_validations). Layer 4 is Reporting (ESG Report module).</w:t>
            </w:r>
          </w:p>
          <w:p>
            <w:pPr>
              <w:spacing w:before="20" w:after="20"/>
            </w:pPr>
            <w:r>
              <w:rPr>
                <w:rFonts w:ascii="Arial" w:cs="Arial" w:eastAsia="Arial" w:hAnsi="Arial"/>
                <w:color w:val="1A2E4A"/>
                <w:sz w:val="18"/>
                <w:szCs w:val="18"/>
              </w:rPr>
              <w:t xml:space="preserve">The Coverage Engine and Audit Trail primitives are triggered by every state change in this module.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4E" w:val="clear"/>
            <w:tcMar>
              <w:top w:type="dxa" w:w="80"/>
              <w:bottom w:type="dxa" w:w="80"/>
            </w:tcMar>
          </w:tcPr>
          <w:p>
            <w:pPr>
              <w:jc w:val="center"/>
            </w:pPr>
            <w:r>
              <w:rPr>
                <w:rFonts w:ascii="Arial" w:cs="Arial" w:eastAsia="Arial" w:hAnsi="Arial"/>
                <w:b/>
                <w:bCs/>
                <w:color w:val="FFFFFF"/>
                <w:sz w:val="24"/>
                <w:szCs w:val="24"/>
              </w:rPr>
              <w:t xml:space="preserve">§1</w:t>
            </w:r>
          </w:p>
        </w:tc>
        <w:tc>
          <w:tcPr>
            <w:tcW w:type="dxa" w:w="8720"/>
            <w:tcBorders>
              <w:top w:val="none" w:color="FFFFFF" w:sz="0"/>
              <w:left w:val="none" w:color="FFFFFF" w:sz="0"/>
              <w:bottom w:val="single" w:color="C5D9EE" w:sz="4"/>
              <w:right w:val="none" w:color="FFFFFF" w:sz="0"/>
            </w:tcBorders>
            <w:shd w:fill="EAF2FB" w:val="clear"/>
            <w:tcMar>
              <w:top w:type="dxa" w:w="80"/>
              <w:left w:type="dxa" w:w="200"/>
              <w:bottom w:type="dxa" w:w="80"/>
            </w:tcMar>
          </w:tcPr>
          <w:p>
            <w:r>
              <w:rPr>
                <w:rFonts w:ascii="Arial" w:cs="Arial" w:eastAsia="Arial" w:hAnsi="Arial"/>
                <w:b/>
                <w:bCs/>
                <w:color w:val="1A2E4A"/>
                <w:sz w:val="24"/>
                <w:szCs w:val="24"/>
              </w:rPr>
              <w:t xml:space="preserve">Functional Requirements</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1.1 Record Creation</w:t>
      </w:r>
    </w:p>
    <w:p>
      <w:pPr>
        <w:pStyle w:val="Heading3"/>
        <w:spacing w:before="180" w:after="60"/>
      </w:pPr>
      <w:r>
        <w:rPr>
          <w:rFonts w:ascii="Arial" w:cs="Arial" w:eastAsia="Arial" w:hAnsi="Arial"/>
          <w:b/>
          <w:bCs/>
          <w:color w:val="1A2E4A"/>
          <w:sz w:val="22"/>
          <w:szCs w:val="22"/>
        </w:rPr>
        <w:t xml:space="preserve">1.1.1 Manual Entry</w:t>
      </w:r>
    </w:p>
    <w:p>
      <w:pPr>
        <w:pStyle w:val="ListParagraph"/>
        <w:numPr>
          <w:ilvl w:val="0"/>
          <w:numId w:val="3"/>
        </w:numPr>
        <w:spacing w:before="30" w:after="30"/>
      </w:pPr>
      <w:r>
        <w:rPr>
          <w:rFonts w:ascii="Arial" w:cs="Arial" w:eastAsia="Arial" w:hAnsi="Arial"/>
          <w:b w:val="false"/>
          <w:bCs w:val="false"/>
          <w:color w:val="2A2A2A"/>
          <w:sz w:val="19"/>
          <w:szCs w:val="19"/>
        </w:rPr>
        <w:t xml:space="preserve">User navigates to /data-library and clicks "Add Record".</w:t>
      </w:r>
    </w:p>
    <w:p>
      <w:pPr>
        <w:pStyle w:val="ListParagraph"/>
        <w:numPr>
          <w:ilvl w:val="0"/>
          <w:numId w:val="3"/>
        </w:numPr>
        <w:spacing w:before="30" w:after="30"/>
      </w:pPr>
      <w:r>
        <w:rPr>
          <w:rFonts w:ascii="Arial" w:cs="Arial" w:eastAsia="Arial" w:hAnsi="Arial"/>
          <w:b w:val="false"/>
          <w:bCs w:val="false"/>
          <w:color w:val="2A2A2A"/>
          <w:sz w:val="19"/>
          <w:szCs w:val="19"/>
        </w:rPr>
        <w:t xml:space="preserve">System presents a form with fields: property, subject_category, period (start/end date), quantity, unit, data_source, confidence_level, notes.</w:t>
      </w:r>
    </w:p>
    <w:p>
      <w:pPr>
        <w:pStyle w:val="ListParagraph"/>
        <w:numPr>
          <w:ilvl w:val="0"/>
          <w:numId w:val="3"/>
        </w:numPr>
        <w:spacing w:before="30" w:after="30"/>
      </w:pPr>
      <w:r>
        <w:rPr>
          <w:rFonts w:ascii="Arial" w:cs="Arial" w:eastAsia="Arial" w:hAnsi="Arial"/>
          <w:b w:val="false"/>
          <w:bCs w:val="false"/>
          <w:color w:val="2A2A2A"/>
          <w:sz w:val="19"/>
          <w:szCs w:val="19"/>
        </w:rPr>
        <w:t xml:space="preserve">User completes all required fields and submits.</w:t>
      </w:r>
    </w:p>
    <w:p>
      <w:pPr>
        <w:pStyle w:val="ListParagraph"/>
        <w:numPr>
          <w:ilvl w:val="0"/>
          <w:numId w:val="3"/>
        </w:numPr>
        <w:spacing w:before="30" w:after="30"/>
      </w:pPr>
      <w:r>
        <w:rPr>
          <w:rFonts w:ascii="Arial" w:cs="Arial" w:eastAsia="Arial" w:hAnsi="Arial"/>
          <w:b w:val="false"/>
          <w:bCs w:val="false"/>
          <w:color w:val="2A2A2A"/>
          <w:sz w:val="19"/>
          <w:szCs w:val="19"/>
        </w:rPr>
        <w:t xml:space="preserve">System validates: account ownership of property, non-overlapping period for same category (warn, not block), unit compatibility with subject_category.</w:t>
      </w:r>
    </w:p>
    <w:p>
      <w:pPr>
        <w:pStyle w:val="ListParagraph"/>
        <w:numPr>
          <w:ilvl w:val="0"/>
          <w:numId w:val="3"/>
        </w:numPr>
        <w:spacing w:before="30" w:after="30"/>
      </w:pPr>
      <w:r>
        <w:rPr>
          <w:rFonts w:ascii="Arial" w:cs="Arial" w:eastAsia="Arial" w:hAnsi="Arial"/>
          <w:b w:val="false"/>
          <w:bCs w:val="false"/>
          <w:color w:val="2A2A2A"/>
          <w:sz w:val="19"/>
          <w:szCs w:val="19"/>
        </w:rPr>
        <w:t xml:space="preserve">System creates a data_library_records row with validation_status = "unvalidated", writes audit_events row (action = "record_created").</w:t>
      </w:r>
    </w:p>
    <w:p>
      <w:pPr>
        <w:pStyle w:val="ListParagraph"/>
        <w:numPr>
          <w:ilvl w:val="0"/>
          <w:numId w:val="3"/>
        </w:numPr>
        <w:spacing w:before="30" w:after="30"/>
      </w:pPr>
      <w:r>
        <w:rPr>
          <w:rFonts w:ascii="Arial" w:cs="Arial" w:eastAsia="Arial" w:hAnsi="Arial"/>
          <w:b w:val="false"/>
          <w:bCs w:val="false"/>
          <w:color w:val="2A2A2A"/>
          <w:sz w:val="19"/>
          <w:szCs w:val="19"/>
        </w:rPr>
        <w:t xml:space="preserve">System triggers Coverage Engine evaluate(propertyId, period).</w:t>
      </w:r>
    </w:p>
    <w:p>
      <w:pPr>
        <w:pStyle w:val="ListParagraph"/>
        <w:numPr>
          <w:ilvl w:val="0"/>
          <w:numId w:val="3"/>
        </w:numPr>
        <w:spacing w:before="30" w:after="30"/>
      </w:pPr>
      <w:r>
        <w:rPr>
          <w:rFonts w:ascii="Arial" w:cs="Arial" w:eastAsia="Arial" w:hAnsi="Arial"/>
          <w:b w:val="false"/>
          <w:bCs w:val="false"/>
          <w:color w:val="2A2A2A"/>
          <w:sz w:val="19"/>
          <w:szCs w:val="19"/>
        </w:rPr>
        <w:t xml:space="preserve">UI refreshes the record list and opens the new record detail panel.</w:t>
      </w:r>
    </w:p>
    <w:p>
      <w:pPr>
        <w:spacing w:before="40" w:after="40"/>
      </w:pPr>
      <w:r>
        <w:t xml:space="preserve"/>
      </w:r>
    </w:p>
    <w:p>
      <w:pPr>
        <w:pStyle w:val="Heading3"/>
        <w:spacing w:before="180" w:after="60"/>
      </w:pPr>
      <w:r>
        <w:rPr>
          <w:rFonts w:ascii="Arial" w:cs="Arial" w:eastAsia="Arial" w:hAnsi="Arial"/>
          <w:b/>
          <w:bCs/>
          <w:color w:val="1A2E4A"/>
          <w:sz w:val="22"/>
          <w:szCs w:val="22"/>
        </w:rPr>
        <w:t xml:space="preserve">1.1.2 Bulk CSV Import</w:t>
      </w:r>
    </w:p>
    <w:p>
      <w:pPr>
        <w:pStyle w:val="ListParagraph"/>
        <w:numPr>
          <w:ilvl w:val="0"/>
          <w:numId w:val="3"/>
        </w:numPr>
        <w:spacing w:before="30" w:after="30"/>
      </w:pPr>
      <w:r>
        <w:rPr>
          <w:rFonts w:ascii="Arial" w:cs="Arial" w:eastAsia="Arial" w:hAnsi="Arial"/>
          <w:b w:val="false"/>
          <w:bCs w:val="false"/>
          <w:color w:val="2A2A2A"/>
          <w:sz w:val="19"/>
          <w:szCs w:val="19"/>
        </w:rPr>
        <w:t xml:space="preserve">User uploads a CSV file conforming to the import template.</w:t>
      </w:r>
    </w:p>
    <w:p>
      <w:pPr>
        <w:pStyle w:val="ListParagraph"/>
        <w:numPr>
          <w:ilvl w:val="0"/>
          <w:numId w:val="3"/>
        </w:numPr>
        <w:spacing w:before="30" w:after="30"/>
      </w:pPr>
      <w:r>
        <w:rPr>
          <w:rFonts w:ascii="Arial" w:cs="Arial" w:eastAsia="Arial" w:hAnsi="Arial"/>
          <w:b w:val="false"/>
          <w:bCs w:val="false"/>
          <w:color w:val="2A2A2A"/>
          <w:sz w:val="19"/>
          <w:szCs w:val="19"/>
        </w:rPr>
        <w:t xml:space="preserve">System parses and validates all rows; returns a preview table showing pass/fail per row with error messages.</w:t>
      </w:r>
    </w:p>
    <w:p>
      <w:pPr>
        <w:pStyle w:val="ListParagraph"/>
        <w:numPr>
          <w:ilvl w:val="0"/>
          <w:numId w:val="3"/>
        </w:numPr>
        <w:spacing w:before="30" w:after="30"/>
      </w:pPr>
      <w:r>
        <w:rPr>
          <w:rFonts w:ascii="Arial" w:cs="Arial" w:eastAsia="Arial" w:hAnsi="Arial"/>
          <w:b w:val="false"/>
          <w:bCs w:val="false"/>
          <w:color w:val="2A2A2A"/>
          <w:sz w:val="19"/>
          <w:szCs w:val="19"/>
        </w:rPr>
        <w:t xml:space="preserve">User confirms import of valid rows (may de-select specific rows).</w:t>
      </w:r>
    </w:p>
    <w:p>
      <w:pPr>
        <w:pStyle w:val="ListParagraph"/>
        <w:numPr>
          <w:ilvl w:val="0"/>
          <w:numId w:val="3"/>
        </w:numPr>
        <w:spacing w:before="30" w:after="30"/>
      </w:pPr>
      <w:r>
        <w:rPr>
          <w:rFonts w:ascii="Arial" w:cs="Arial" w:eastAsia="Arial" w:hAnsi="Arial"/>
          <w:b w:val="false"/>
          <w:bCs w:val="false"/>
          <w:color w:val="2A2A2A"/>
          <w:sz w:val="19"/>
          <w:szCs w:val="19"/>
        </w:rPr>
        <w:t xml:space="preserve">System batch-inserts valid rows, writes one audit_events row per record, triggers Coverage Engine for each affected property+period.</w:t>
      </w:r>
    </w:p>
    <w:p>
      <w:pPr>
        <w:pStyle w:val="ListParagraph"/>
        <w:numPr>
          <w:ilvl w:val="0"/>
          <w:numId w:val="3"/>
        </w:numPr>
        <w:spacing w:before="30" w:after="30"/>
      </w:pPr>
      <w:r>
        <w:rPr>
          <w:rFonts w:ascii="Arial" w:cs="Arial" w:eastAsia="Arial" w:hAnsi="Arial"/>
          <w:b w:val="false"/>
          <w:bCs w:val="false"/>
          <w:color w:val="2A2A2A"/>
          <w:sz w:val="19"/>
          <w:szCs w:val="19"/>
        </w:rPr>
        <w:t xml:space="preserve">System returns an import summary: rows_imported, rows_failed, warnings.</w:t>
      </w:r>
    </w:p>
    <w:p>
      <w:pPr>
        <w:spacing w:before="40" w:after="40"/>
      </w:pPr>
      <w:r>
        <w:t xml:space="preserve"/>
      </w:r>
    </w:p>
    <w:p>
      <w:pPr>
        <w:pStyle w:val="Heading3"/>
        <w:spacing w:before="180" w:after="60"/>
      </w:pPr>
      <w:r>
        <w:rPr>
          <w:rFonts w:ascii="Arial" w:cs="Arial" w:eastAsia="Arial" w:hAnsi="Arial"/>
          <w:b/>
          <w:bCs/>
          <w:color w:val="1A2E4A"/>
          <w:sz w:val="22"/>
          <w:szCs w:val="22"/>
        </w:rPr>
        <w:t xml:space="preserve">1.1.3 Agent Write-Back</w:t>
      </w:r>
    </w:p>
    <w:p>
      <w:pPr>
        <w:pStyle w:val="ListParagraph"/>
        <w:numPr>
          <w:ilvl w:val="0"/>
          <w:numId w:val="3"/>
        </w:numPr>
        <w:spacing w:before="30" w:after="30"/>
      </w:pPr>
      <w:r>
        <w:rPr>
          <w:rFonts w:ascii="Arial" w:cs="Arial" w:eastAsia="Arial" w:hAnsi="Arial"/>
          <w:b w:val="false"/>
          <w:bCs w:val="false"/>
          <w:color w:val="2A2A2A"/>
          <w:sz w:val="19"/>
          <w:szCs w:val="19"/>
        </w:rPr>
        <w:t xml:space="preserve">An AI agent (e.g. Data Completeness Agent) completes an analysis run.</w:t>
      </w:r>
    </w:p>
    <w:p>
      <w:pPr>
        <w:pStyle w:val="ListParagraph"/>
        <w:numPr>
          <w:ilvl w:val="0"/>
          <w:numId w:val="3"/>
        </w:numPr>
        <w:spacing w:before="30" w:after="30"/>
      </w:pPr>
      <w:r>
        <w:rPr>
          <w:rFonts w:ascii="Arial" w:cs="Arial" w:eastAsia="Arial" w:hAnsi="Arial"/>
          <w:b w:val="false"/>
          <w:bCs w:val="false"/>
          <w:color w:val="2A2A2A"/>
          <w:sz w:val="19"/>
          <w:szCs w:val="19"/>
        </w:rPr>
        <w:t xml:space="preserve">Agent writes to agent_findings with finding_type in (validation_gap, evidence_missing, validation_rejected_blocker), linked to the relevant record_id.</w:t>
      </w:r>
    </w:p>
    <w:p>
      <w:pPr>
        <w:pStyle w:val="ListParagraph"/>
        <w:numPr>
          <w:ilvl w:val="0"/>
          <w:numId w:val="3"/>
        </w:numPr>
        <w:spacing w:before="30" w:after="30"/>
      </w:pPr>
      <w:r>
        <w:rPr>
          <w:rFonts w:ascii="Arial" w:cs="Arial" w:eastAsia="Arial" w:hAnsi="Arial"/>
          <w:b w:val="false"/>
          <w:bCs w:val="false"/>
          <w:color w:val="2A2A2A"/>
          <w:sz w:val="19"/>
          <w:szCs w:val="19"/>
        </w:rPr>
        <w:t xml:space="preserve">Agent triggers Coverage Engine update via internal service call.</w:t>
      </w:r>
    </w:p>
    <w:p>
      <w:pPr>
        <w:pStyle w:val="ListParagraph"/>
        <w:numPr>
          <w:ilvl w:val="0"/>
          <w:numId w:val="3"/>
        </w:numPr>
        <w:spacing w:before="30" w:after="30"/>
      </w:pPr>
      <w:r>
        <w:rPr>
          <w:rFonts w:ascii="Arial" w:cs="Arial" w:eastAsia="Arial" w:hAnsi="Arial"/>
          <w:b w:val="false"/>
          <w:bCs w:val="false"/>
          <w:color w:val="2A2A2A"/>
          <w:sz w:val="19"/>
          <w:szCs w:val="19"/>
        </w:rPr>
        <w:t xml:space="preserve">Findings appear in the record detail panel under the "AI Findings" tab.</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1.2 Evidence Attachment</w:t>
      </w:r>
    </w:p>
    <w:p>
      <w:pPr>
        <w:pStyle w:val="ListParagraph"/>
        <w:numPr>
          <w:ilvl w:val="0"/>
          <w:numId w:val="3"/>
        </w:numPr>
        <w:spacing w:before="30" w:after="30"/>
      </w:pPr>
      <w:r>
        <w:rPr>
          <w:rFonts w:ascii="Arial" w:cs="Arial" w:eastAsia="Arial" w:hAnsi="Arial"/>
          <w:b w:val="false"/>
          <w:bCs w:val="false"/>
          <w:color w:val="2A2A2A"/>
          <w:sz w:val="19"/>
          <w:szCs w:val="19"/>
        </w:rPr>
        <w:t xml:space="preserve">User opens a record and clicks "Attach Evidence".</w:t>
      </w:r>
    </w:p>
    <w:p>
      <w:pPr>
        <w:pStyle w:val="ListParagraph"/>
        <w:numPr>
          <w:ilvl w:val="0"/>
          <w:numId w:val="3"/>
        </w:numPr>
        <w:spacing w:before="30" w:after="30"/>
      </w:pPr>
      <w:r>
        <w:rPr>
          <w:rFonts w:ascii="Arial" w:cs="Arial" w:eastAsia="Arial" w:hAnsi="Arial"/>
          <w:b w:val="false"/>
          <w:bCs w:val="false"/>
          <w:color w:val="2A2A2A"/>
          <w:sz w:val="19"/>
          <w:szCs w:val="19"/>
        </w:rPr>
        <w:t xml:space="preserve">User selects a document from the Evidence Store or uploads a new file (PDF, image, XLSX — max 20 MB).</w:t>
      </w:r>
    </w:p>
    <w:p>
      <w:pPr>
        <w:pStyle w:val="ListParagraph"/>
        <w:numPr>
          <w:ilvl w:val="0"/>
          <w:numId w:val="3"/>
        </w:numPr>
        <w:spacing w:before="30" w:after="30"/>
      </w:pPr>
      <w:r>
        <w:rPr>
          <w:rFonts w:ascii="Arial" w:cs="Arial" w:eastAsia="Arial" w:hAnsi="Arial"/>
          <w:b w:val="false"/>
          <w:bCs w:val="false"/>
          <w:color w:val="2A2A2A"/>
          <w:sz w:val="19"/>
          <w:szCs w:val="19"/>
        </w:rPr>
        <w:t xml:space="preserve">User sets evidence_role (primary_source | methodology | verification | certificate) and optionally sets period_covered_start / period_covered_end.</w:t>
      </w:r>
    </w:p>
    <w:p>
      <w:pPr>
        <w:pStyle w:val="ListParagraph"/>
        <w:numPr>
          <w:ilvl w:val="0"/>
          <w:numId w:val="3"/>
        </w:numPr>
        <w:spacing w:before="30" w:after="30"/>
      </w:pPr>
      <w:r>
        <w:rPr>
          <w:rFonts w:ascii="Arial" w:cs="Arial" w:eastAsia="Arial" w:hAnsi="Arial"/>
          <w:b w:val="false"/>
          <w:bCs w:val="false"/>
          <w:color w:val="2A2A2A"/>
          <w:sz w:val="19"/>
          <w:szCs w:val="19"/>
        </w:rPr>
        <w:t xml:space="preserve">System stores the file at the canonical path: account/{accountId}/property/{propertyId}/{yyyy}/{mm}/{documentId}-{fileName}.</w:t>
      </w:r>
    </w:p>
    <w:p>
      <w:pPr>
        <w:pStyle w:val="ListParagraph"/>
        <w:numPr>
          <w:ilvl w:val="0"/>
          <w:numId w:val="3"/>
        </w:numPr>
        <w:spacing w:before="30" w:after="30"/>
      </w:pPr>
      <w:r>
        <w:rPr>
          <w:rFonts w:ascii="Arial" w:cs="Arial" w:eastAsia="Arial" w:hAnsi="Arial"/>
          <w:b w:val="false"/>
          <w:bCs w:val="false"/>
          <w:color w:val="2A2A2A"/>
          <w:sz w:val="19"/>
          <w:szCs w:val="19"/>
        </w:rPr>
        <w:t xml:space="preserve">System creates an evidence_attachments row linked to the record; sets record validation_status to "evidence_attached" if currently "unvalidated".</w:t>
      </w:r>
    </w:p>
    <w:p>
      <w:pPr>
        <w:pStyle w:val="ListParagraph"/>
        <w:numPr>
          <w:ilvl w:val="0"/>
          <w:numId w:val="3"/>
        </w:numPr>
        <w:spacing w:before="30" w:after="30"/>
      </w:pPr>
      <w:r>
        <w:rPr>
          <w:rFonts w:ascii="Arial" w:cs="Arial" w:eastAsia="Arial" w:hAnsi="Arial"/>
          <w:b w:val="false"/>
          <w:bCs w:val="false"/>
          <w:color w:val="2A2A2A"/>
          <w:sz w:val="19"/>
          <w:szCs w:val="19"/>
        </w:rPr>
        <w:t xml:space="preserve">System writes audit_events row (action = "evidence_attached").</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1.3 Human Validation</w:t>
      </w:r>
    </w:p>
    <w:p>
      <w:pPr>
        <w:pStyle w:val="ListParagraph"/>
        <w:numPr>
          <w:ilvl w:val="0"/>
          <w:numId w:val="3"/>
        </w:numPr>
        <w:spacing w:before="30" w:after="30"/>
      </w:pPr>
      <w:r>
        <w:rPr>
          <w:rFonts w:ascii="Arial" w:cs="Arial" w:eastAsia="Arial" w:hAnsi="Arial"/>
          <w:b w:val="false"/>
          <w:bCs w:val="false"/>
          <w:color w:val="2A2A2A"/>
          <w:sz w:val="19"/>
          <w:szCs w:val="19"/>
        </w:rPr>
        <w:t xml:space="preserve">A user with the validator permission opens a record with at least one evidence attachment.</w:t>
      </w:r>
    </w:p>
    <w:p>
      <w:pPr>
        <w:pStyle w:val="ListParagraph"/>
        <w:numPr>
          <w:ilvl w:val="0"/>
          <w:numId w:val="3"/>
        </w:numPr>
        <w:spacing w:before="30" w:after="30"/>
      </w:pPr>
      <w:r>
        <w:rPr>
          <w:rFonts w:ascii="Arial" w:cs="Arial" w:eastAsia="Arial" w:hAnsi="Arial"/>
          <w:b w:val="false"/>
          <w:bCs w:val="false"/>
          <w:color w:val="2A2A2A"/>
          <w:sz w:val="19"/>
          <w:szCs w:val="19"/>
        </w:rPr>
        <w:t xml:space="preserve">Reviewer reads the record data and inspects linked evidence.</w:t>
      </w:r>
    </w:p>
    <w:p>
      <w:pPr>
        <w:pStyle w:val="ListParagraph"/>
        <w:numPr>
          <w:ilvl w:val="0"/>
          <w:numId w:val="3"/>
        </w:numPr>
        <w:spacing w:before="30" w:after="30"/>
      </w:pPr>
      <w:r>
        <w:rPr>
          <w:rFonts w:ascii="Arial" w:cs="Arial" w:eastAsia="Arial" w:hAnsi="Arial"/>
          <w:b w:val="false"/>
          <w:bCs w:val="false"/>
          <w:color w:val="2A2A2A"/>
          <w:sz w:val="19"/>
          <w:szCs w:val="19"/>
        </w:rPr>
        <w:t xml:space="preserve">Reviewer selects an action: approved | rejected | flagged_for_review.</w:t>
      </w:r>
    </w:p>
    <w:p>
      <w:pPr>
        <w:pStyle w:val="ListParagraph"/>
        <w:numPr>
          <w:ilvl w:val="0"/>
          <w:numId w:val="3"/>
        </w:numPr>
        <w:spacing w:before="30" w:after="30"/>
      </w:pPr>
      <w:r>
        <w:rPr>
          <w:rFonts w:ascii="Arial" w:cs="Arial" w:eastAsia="Arial" w:hAnsi="Arial"/>
          <w:b w:val="false"/>
          <w:bCs w:val="false"/>
          <w:color w:val="2A2A2A"/>
          <w:sz w:val="19"/>
          <w:szCs w:val="19"/>
        </w:rPr>
        <w:t xml:space="preserve">If rejecting, reviewer must supply a rejection_reason (minimum 10 characters).</w:t>
      </w:r>
    </w:p>
    <w:p>
      <w:pPr>
        <w:pStyle w:val="ListParagraph"/>
        <w:numPr>
          <w:ilvl w:val="0"/>
          <w:numId w:val="3"/>
        </w:numPr>
        <w:spacing w:before="30" w:after="30"/>
      </w:pPr>
      <w:r>
        <w:rPr>
          <w:rFonts w:ascii="Arial" w:cs="Arial" w:eastAsia="Arial" w:hAnsi="Arial"/>
          <w:b w:val="false"/>
          <w:bCs w:val="false"/>
          <w:color w:val="2A2A2A"/>
          <w:sz w:val="19"/>
          <w:szCs w:val="19"/>
        </w:rPr>
        <w:t xml:space="preserve">System appends a record_validations row (append-only; no UPDATE/DELETE).</w:t>
      </w:r>
    </w:p>
    <w:p>
      <w:pPr>
        <w:pStyle w:val="ListParagraph"/>
        <w:numPr>
          <w:ilvl w:val="0"/>
          <w:numId w:val="3"/>
        </w:numPr>
        <w:spacing w:before="30" w:after="30"/>
      </w:pPr>
      <w:r>
        <w:rPr>
          <w:rFonts w:ascii="Arial" w:cs="Arial" w:eastAsia="Arial" w:hAnsi="Arial"/>
          <w:b w:val="false"/>
          <w:bCs w:val="false"/>
          <w:color w:val="2A2A2A"/>
          <w:sz w:val="19"/>
          <w:szCs w:val="19"/>
        </w:rPr>
        <w:t xml:space="preserve">System updates validation_status on data_library_records to match the action.</w:t>
      </w:r>
    </w:p>
    <w:p>
      <w:pPr>
        <w:pStyle w:val="ListParagraph"/>
        <w:numPr>
          <w:ilvl w:val="0"/>
          <w:numId w:val="3"/>
        </w:numPr>
        <w:spacing w:before="30" w:after="30"/>
      </w:pPr>
      <w:r>
        <w:rPr>
          <w:rFonts w:ascii="Arial" w:cs="Arial" w:eastAsia="Arial" w:hAnsi="Arial"/>
          <w:b w:val="false"/>
          <w:bCs w:val="false"/>
          <w:color w:val="2A2A2A"/>
          <w:sz w:val="19"/>
          <w:szCs w:val="19"/>
        </w:rPr>
        <w:t xml:space="preserve">System triggers Coverage Engine re-evaluate(propertyId, period).</w:t>
      </w:r>
    </w:p>
    <w:p>
      <w:pPr>
        <w:pStyle w:val="ListParagraph"/>
        <w:numPr>
          <w:ilvl w:val="0"/>
          <w:numId w:val="3"/>
        </w:numPr>
        <w:spacing w:before="30" w:after="30"/>
      </w:pPr>
      <w:r>
        <w:rPr>
          <w:rFonts w:ascii="Arial" w:cs="Arial" w:eastAsia="Arial" w:hAnsi="Arial"/>
          <w:b w:val="false"/>
          <w:bCs w:val="false"/>
          <w:color w:val="2A2A2A"/>
          <w:sz w:val="19"/>
          <w:szCs w:val="19"/>
        </w:rPr>
        <w:t xml:space="preserve">System writes audit_events row (action = "record_validated").</w:t>
      </w:r>
    </w:p>
    <w:p>
      <w:pPr>
        <w:pStyle w:val="ListParagraph"/>
        <w:numPr>
          <w:ilvl w:val="0"/>
          <w:numId w:val="3"/>
        </w:numPr>
        <w:spacing w:before="30" w:after="30"/>
      </w:pPr>
      <w:r>
        <w:rPr>
          <w:rFonts w:ascii="Arial" w:cs="Arial" w:eastAsia="Arial" w:hAnsi="Arial"/>
          <w:b w:val="false"/>
          <w:bCs w:val="false"/>
          <w:color w:val="2A2A2A"/>
          <w:sz w:val="19"/>
          <w:szCs w:val="19"/>
        </w:rPr>
        <w:t xml:space="preserve">If rejected, agent_findings row is written (finding_type = "validation_rejected_blocker", source = "system") so the AI agent can surface the gap.</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1.4 Coverage Check</w:t>
      </w:r>
    </w:p>
    <w:p>
      <w:pPr>
        <w:pStyle w:val="ListParagraph"/>
        <w:numPr>
          <w:ilvl w:val="0"/>
          <w:numId w:val="3"/>
        </w:numPr>
        <w:spacing w:before="30" w:after="30"/>
      </w:pPr>
      <w:r>
        <w:rPr>
          <w:rFonts w:ascii="Arial" w:cs="Arial" w:eastAsia="Arial" w:hAnsi="Arial"/>
          <w:b w:val="false"/>
          <w:bCs w:val="false"/>
          <w:color w:val="2A2A2A"/>
          <w:sz w:val="19"/>
          <w:szCs w:val="19"/>
        </w:rPr>
        <w:t xml:space="preserve">User navigates to the Coverage tile on the property dashboard.</w:t>
      </w:r>
    </w:p>
    <w:p>
      <w:pPr>
        <w:pStyle w:val="ListParagraph"/>
        <w:numPr>
          <w:ilvl w:val="0"/>
          <w:numId w:val="3"/>
        </w:numPr>
        <w:spacing w:before="30" w:after="30"/>
      </w:pPr>
      <w:r>
        <w:rPr>
          <w:rFonts w:ascii="Arial" w:cs="Arial" w:eastAsia="Arial" w:hAnsi="Arial"/>
          <w:b w:val="false"/>
          <w:bCs w:val="false"/>
          <w:color w:val="2A2A2A"/>
          <w:sz w:val="19"/>
          <w:szCs w:val="19"/>
        </w:rPr>
        <w:t xml:space="preserve">System reads the latest coverage_assessments row for that property + period.</w:t>
      </w:r>
    </w:p>
    <w:p>
      <w:pPr>
        <w:pStyle w:val="ListParagraph"/>
        <w:numPr>
          <w:ilvl w:val="0"/>
          <w:numId w:val="3"/>
        </w:numPr>
        <w:spacing w:before="30" w:after="30"/>
      </w:pPr>
      <w:r>
        <w:rPr>
          <w:rFonts w:ascii="Arial" w:cs="Arial" w:eastAsia="Arial" w:hAnsi="Arial"/>
          <w:b w:val="false"/>
          <w:bCs w:val="false"/>
          <w:color w:val="2A2A2A"/>
          <w:sz w:val="19"/>
          <w:szCs w:val="19"/>
        </w:rPr>
        <w:t xml:space="preserve">System displays: coverage_pct, missing_categories (list), confidence_breakdown (measured/allocated/estimated/cost_only split).</w:t>
      </w:r>
    </w:p>
    <w:p>
      <w:pPr>
        <w:pStyle w:val="ListParagraph"/>
        <w:numPr>
          <w:ilvl w:val="0"/>
          <w:numId w:val="3"/>
        </w:numPr>
        <w:spacing w:before="30" w:after="30"/>
      </w:pPr>
      <w:r>
        <w:rPr>
          <w:rFonts w:ascii="Arial" w:cs="Arial" w:eastAsia="Arial" w:hAnsi="Arial"/>
          <w:b w:val="false"/>
          <w:bCs w:val="false"/>
          <w:color w:val="2A2A2A"/>
          <w:sz w:val="19"/>
          <w:szCs w:val="19"/>
        </w:rPr>
        <w:t xml:space="preserve">User can click "Run Coverage Check" to force a synchronous Coverage Engine re-evaluation.</w:t>
      </w:r>
    </w:p>
    <w:p>
      <w:pPr>
        <w:pStyle w:val="ListParagraph"/>
        <w:numPr>
          <w:ilvl w:val="0"/>
          <w:numId w:val="3"/>
        </w:numPr>
        <w:spacing w:before="30" w:after="30"/>
      </w:pPr>
      <w:r>
        <w:rPr>
          <w:rFonts w:ascii="Arial" w:cs="Arial" w:eastAsia="Arial" w:hAnsi="Arial"/>
          <w:b w:val="false"/>
          <w:bCs w:val="false"/>
          <w:color w:val="2A2A2A"/>
          <w:sz w:val="19"/>
          <w:szCs w:val="19"/>
        </w:rPr>
        <w:t xml:space="preserve">System returns an updated coverage_assessments row and refreshes the tile.</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1.5 Audit Trail Access</w:t>
      </w:r>
    </w:p>
    <w:p>
      <w:pPr>
        <w:pStyle w:val="ListParagraph"/>
        <w:numPr>
          <w:ilvl w:val="0"/>
          <w:numId w:val="3"/>
        </w:numPr>
        <w:spacing w:before="30" w:after="30"/>
      </w:pPr>
      <w:r>
        <w:rPr>
          <w:rFonts w:ascii="Arial" w:cs="Arial" w:eastAsia="Arial" w:hAnsi="Arial"/>
          <w:b w:val="false"/>
          <w:bCs w:val="false"/>
          <w:color w:val="2A2A2A"/>
          <w:sz w:val="19"/>
          <w:szCs w:val="19"/>
        </w:rPr>
        <w:t xml:space="preserve">User navigates to the Audit Trail tab on any record.</w:t>
      </w:r>
    </w:p>
    <w:p>
      <w:pPr>
        <w:pStyle w:val="ListParagraph"/>
        <w:numPr>
          <w:ilvl w:val="0"/>
          <w:numId w:val="3"/>
        </w:numPr>
        <w:spacing w:before="30" w:after="30"/>
      </w:pPr>
      <w:r>
        <w:rPr>
          <w:rFonts w:ascii="Arial" w:cs="Arial" w:eastAsia="Arial" w:hAnsi="Arial"/>
          <w:b w:val="false"/>
          <w:bCs w:val="false"/>
          <w:color w:val="2A2A2A"/>
          <w:sz w:val="19"/>
          <w:szCs w:val="19"/>
        </w:rPr>
        <w:t xml:space="preserve">System queries audit_events filtered by entity_type = "data_library_record" and entity_id = record.id, ordered by created_at DESC.</w:t>
      </w:r>
    </w:p>
    <w:p>
      <w:pPr>
        <w:pStyle w:val="ListParagraph"/>
        <w:numPr>
          <w:ilvl w:val="0"/>
          <w:numId w:val="3"/>
        </w:numPr>
        <w:spacing w:before="30" w:after="30"/>
      </w:pPr>
      <w:r>
        <w:rPr>
          <w:rFonts w:ascii="Arial" w:cs="Arial" w:eastAsia="Arial" w:hAnsi="Arial"/>
          <w:b w:val="false"/>
          <w:bCs w:val="false"/>
          <w:color w:val="2A2A2A"/>
          <w:sz w:val="19"/>
          <w:szCs w:val="19"/>
        </w:rPr>
        <w:t xml:space="preserve">System displays: timestamp, actor (user_id + email), action, diff (jsonb rendered as before/after), ip_address, user_agent.</w:t>
      </w:r>
    </w:p>
    <w:p>
      <w:pPr>
        <w:pStyle w:val="ListParagraph"/>
        <w:numPr>
          <w:ilvl w:val="0"/>
          <w:numId w:val="3"/>
        </w:numPr>
        <w:spacing w:before="30" w:after="30"/>
      </w:pPr>
      <w:r>
        <w:rPr>
          <w:rFonts w:ascii="Arial" w:cs="Arial" w:eastAsia="Arial" w:hAnsi="Arial"/>
          <w:b w:val="false"/>
          <w:bCs w:val="false"/>
          <w:color w:val="2A2A2A"/>
          <w:sz w:val="19"/>
          <w:szCs w:val="19"/>
        </w:rPr>
        <w:t xml:space="preserve">Audit trail is read-only. No delete or edit action is available.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4E" w:val="clear"/>
            <w:tcMar>
              <w:top w:type="dxa" w:w="80"/>
              <w:bottom w:type="dxa" w:w="80"/>
            </w:tcMar>
          </w:tcPr>
          <w:p>
            <w:pPr>
              <w:jc w:val="center"/>
            </w:pPr>
            <w:r>
              <w:rPr>
                <w:rFonts w:ascii="Arial" w:cs="Arial" w:eastAsia="Arial" w:hAnsi="Arial"/>
                <w:b/>
                <w:bCs/>
                <w:color w:val="FFFFFF"/>
                <w:sz w:val="24"/>
                <w:szCs w:val="24"/>
              </w:rPr>
              <w:t xml:space="preserve">§2</w:t>
            </w:r>
          </w:p>
        </w:tc>
        <w:tc>
          <w:tcPr>
            <w:tcW w:type="dxa" w:w="8720"/>
            <w:tcBorders>
              <w:top w:val="none" w:color="FFFFFF" w:sz="0"/>
              <w:left w:val="none" w:color="FFFFFF" w:sz="0"/>
              <w:bottom w:val="single" w:color="C5D9EE" w:sz="4"/>
              <w:right w:val="none" w:color="FFFFFF" w:sz="0"/>
            </w:tcBorders>
            <w:shd w:fill="EAF2FB" w:val="clear"/>
            <w:tcMar>
              <w:top w:type="dxa" w:w="80"/>
              <w:left w:type="dxa" w:w="200"/>
              <w:bottom w:type="dxa" w:w="80"/>
            </w:tcMar>
          </w:tcPr>
          <w:p>
            <w:r>
              <w:rPr>
                <w:rFonts w:ascii="Arial" w:cs="Arial" w:eastAsia="Arial" w:hAnsi="Arial"/>
                <w:b/>
                <w:bCs/>
                <w:color w:val="1A2E4A"/>
                <w:sz w:val="24"/>
                <w:szCs w:val="24"/>
              </w:rPr>
              <w:t xml:space="preserve">API Endpoints</w:t>
            </w:r>
          </w:p>
        </w:tc>
      </w:tr>
    </w:tbl>
    <w:p>
      <w:pPr>
        <w:spacing w:before="50"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8A" w:sz="6"/>
              <w:left w:val="single" w:color="2E5F8A" w:sz="14"/>
              <w:bottom w:val="single" w:color="2E5F8A" w:sz="6"/>
              <w:right w:val="single" w:color="BDD3E8" w:sz="2"/>
            </w:tcBorders>
            <w:shd w:fill="EAF2FB" w:val="clear"/>
            <w:tcMar>
              <w:top w:type="dxa" w:w="100"/>
              <w:left w:type="dxa" w:w="200"/>
              <w:bottom w:type="dxa" w:w="100"/>
              <w:right w:type="dxa" w:w="180"/>
            </w:tcMar>
          </w:tcPr>
          <w:p>
            <w:pPr>
              <w:spacing w:before="20" w:after="20"/>
            </w:pPr>
            <w:r>
              <w:rPr>
                <w:rFonts w:ascii="Arial" w:cs="Arial" w:eastAsia="Arial" w:hAnsi="Arial"/>
                <w:color w:val="1A2E4A"/>
                <w:sz w:val="18"/>
                <w:szCs w:val="18"/>
              </w:rPr>
              <w:t xml:space="preserve">All endpoints are prefixed: /api/v1</w:t>
            </w:r>
          </w:p>
          <w:p>
            <w:pPr>
              <w:spacing w:before="20" w:after="20"/>
            </w:pPr>
            <w:r>
              <w:rPr>
                <w:rFonts w:ascii="Arial" w:cs="Arial" w:eastAsia="Arial" w:hAnsi="Arial"/>
                <w:color w:val="1A2E4A"/>
                <w:sz w:val="18"/>
                <w:szCs w:val="18"/>
              </w:rPr>
              <w:t xml:space="preserve">Authentication: Bearer JWT (Supabase Auth). All endpoints require a valid session token.</w:t>
            </w:r>
          </w:p>
          <w:p>
            <w:pPr>
              <w:spacing w:before="20" w:after="20"/>
            </w:pPr>
            <w:r>
              <w:rPr>
                <w:rFonts w:ascii="Arial" w:cs="Arial" w:eastAsia="Arial" w:hAnsi="Arial"/>
                <w:color w:val="1A2E4A"/>
                <w:sz w:val="18"/>
                <w:szCs w:val="18"/>
              </w:rPr>
              <w:t xml:space="preserve">Content-Type: application/json unless noted.</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2.1 Records</w:t>
      </w:r>
    </w:p>
    <w:p>
      <w:pPr>
        <w:pStyle w:val="Heading3"/>
        <w:spacing w:before="180" w:after="60"/>
      </w:pPr>
      <w:r>
        <w:rPr>
          <w:rFonts w:ascii="Arial" w:cs="Arial" w:eastAsia="Arial" w:hAnsi="Arial"/>
          <w:b/>
          <w:bCs/>
          <w:color w:val="1A2E4A"/>
          <w:sz w:val="22"/>
          <w:szCs w:val="22"/>
        </w:rPr>
        <w:t xml:space="preserve">GET /data-library/records</w:t>
      </w:r>
    </w:p>
    <w:p>
      <w:pPr>
        <w:spacing w:before="50" w:after="50"/>
      </w:pPr>
      <w:r>
        <w:rPr>
          <w:rFonts w:ascii="Arial" w:cs="Arial" w:eastAsia="Arial" w:hAnsi="Arial"/>
          <w:color w:val="2A2A2A"/>
          <w:sz w:val="20"/>
          <w:szCs w:val="20"/>
        </w:rPr>
        <w:t xml:space="preserve">Returns a paginated list of data_library_records for the authenticated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Parameter</w:t>
            </w:r>
          </w:p>
        </w:tc>
        <w:tc>
          <w:tcPr>
            <w:tcW w:type="dxa" w:w="1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Type</w:t>
            </w:r>
          </w:p>
        </w:tc>
        <w:tc>
          <w:tcPr>
            <w:tcW w:type="dxa" w:w="1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Required</w:t>
            </w:r>
          </w:p>
        </w:tc>
        <w:tc>
          <w:tcPr>
            <w:tcW w:type="dxa" w:w="51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Description</w:t>
            </w:r>
          </w:p>
        </w:tc>
      </w:tr>
      <w:tr>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property_id</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w:t>
            </w:r>
          </w:p>
        </w:tc>
        <w:tc>
          <w:tcPr>
            <w:tcW w:type="dxa" w:w="5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Filter by property</w:t>
            </w:r>
          </w:p>
        </w:tc>
      </w:tr>
      <w:tr>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subject_category</w:t>
            </w:r>
          </w:p>
        </w:tc>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w:t>
            </w:r>
          </w:p>
        </w:tc>
        <w:tc>
          <w:tcPr>
            <w:tcW w:type="dxa" w:w="5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Filter by category</w:t>
            </w:r>
          </w:p>
        </w:tc>
      </w:tr>
      <w:tr>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period_start</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date</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w:t>
            </w:r>
          </w:p>
        </w:tc>
        <w:tc>
          <w:tcPr>
            <w:tcW w:type="dxa" w:w="5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Records with period overlapping this date</w:t>
            </w:r>
          </w:p>
        </w:tc>
      </w:tr>
      <w:tr>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period_end</w:t>
            </w:r>
          </w:p>
        </w:tc>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date</w:t>
            </w:r>
          </w:p>
        </w:tc>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w:t>
            </w:r>
          </w:p>
        </w:tc>
        <w:tc>
          <w:tcPr>
            <w:tcW w:type="dxa" w:w="5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Upper bound of period filter</w:t>
            </w:r>
          </w:p>
        </w:tc>
      </w:tr>
      <w:tr>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validation_status</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w:t>
            </w:r>
          </w:p>
        </w:tc>
        <w:tc>
          <w:tcPr>
            <w:tcW w:type="dxa" w:w="5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Filter by status enum</w:t>
            </w:r>
          </w:p>
        </w:tc>
      </w:tr>
      <w:tr>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confidence_level</w:t>
            </w:r>
          </w:p>
        </w:tc>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w:t>
            </w:r>
          </w:p>
        </w:tc>
        <w:tc>
          <w:tcPr>
            <w:tcW w:type="dxa" w:w="5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Filter by confidence enum</w:t>
            </w:r>
          </w:p>
        </w:tc>
      </w:tr>
      <w:tr>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page</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integer</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w:t>
            </w:r>
          </w:p>
        </w:tc>
        <w:tc>
          <w:tcPr>
            <w:tcW w:type="dxa" w:w="5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Default 1</w:t>
            </w:r>
          </w:p>
        </w:tc>
      </w:tr>
      <w:tr>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page_size</w:t>
            </w:r>
          </w:p>
        </w:tc>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integer</w:t>
            </w:r>
          </w:p>
        </w:tc>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w:t>
            </w:r>
          </w:p>
        </w:tc>
        <w:tc>
          <w:tcPr>
            <w:tcW w:type="dxa" w:w="5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Default 50, max 200</w:t>
            </w:r>
          </w:p>
        </w:tc>
      </w:tr>
    </w:tbl>
    <w:p>
      <w:pPr>
        <w:spacing w:before="40" w:after="40"/>
      </w:pPr>
      <w:r>
        <w:t xml:space="preserve"/>
      </w:r>
    </w:p>
    <w:p>
      <w:pPr>
        <w:spacing w:before="50" w:after="50"/>
      </w:pPr>
      <w:r>
        <w:rPr>
          <w:rFonts w:ascii="Arial" w:cs="Arial" w:eastAsia="Arial" w:hAnsi="Arial"/>
          <w:color w:val="2A2A2A"/>
          <w:sz w:val="20"/>
          <w:szCs w:val="20"/>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1F6B4E" w:sz="10"/>
              <w:bottom w:val="single" w:color="888888" w:sz="4"/>
              <w:right w:val="single" w:color="CCCCCC" w:sz="2"/>
            </w:tcBorders>
            <w:shd w:fill="1E1E1E" w:val="clear"/>
            <w:tcMar>
              <w:top w:type="dxa" w:w="100"/>
              <w:left w:type="dxa" w:w="180"/>
              <w:bottom w:type="dxa" w:w="100"/>
              <w:right w:type="dxa" w:w="180"/>
            </w:tcMar>
          </w:tcPr>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"data":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"id": "uuid",</w:t>
            </w:r>
          </w:p>
          <w:p>
            <w:pPr>
              <w:spacing w:before="0" w:after="0"/>
            </w:pPr>
            <w:r>
              <w:rPr>
                <w:rFonts w:ascii="Courier New" w:cs="Courier New" w:eastAsia="Courier New" w:hAnsi="Courier New"/>
                <w:color w:val="D4D4D4"/>
                <w:sz w:val="17"/>
                <w:szCs w:val="17"/>
              </w:rPr>
              <w:t xml:space="preserve">      "property_id": "uuid",</w:t>
            </w:r>
          </w:p>
          <w:p>
            <w:pPr>
              <w:spacing w:before="0" w:after="0"/>
            </w:pPr>
            <w:r>
              <w:rPr>
                <w:rFonts w:ascii="Courier New" w:cs="Courier New" w:eastAsia="Courier New" w:hAnsi="Courier New"/>
                <w:color w:val="D4D4D4"/>
                <w:sz w:val="17"/>
                <w:szCs w:val="17"/>
              </w:rPr>
              <w:t xml:space="preserve">      "account_id": "uuid",</w:t>
            </w:r>
          </w:p>
          <w:p>
            <w:pPr>
              <w:spacing w:before="0" w:after="0"/>
            </w:pPr>
            <w:r>
              <w:rPr>
                <w:rFonts w:ascii="Courier New" w:cs="Courier New" w:eastAsia="Courier New" w:hAnsi="Courier New"/>
                <w:color w:val="D4D4D4"/>
                <w:sz w:val="17"/>
                <w:szCs w:val="17"/>
              </w:rPr>
              <w:t xml:space="preserve">      "subject_category": "energy_electricity",</w:t>
            </w:r>
          </w:p>
          <w:p>
            <w:pPr>
              <w:spacing w:before="0" w:after="0"/>
            </w:pPr>
            <w:r>
              <w:rPr>
                <w:rFonts w:ascii="Courier New" w:cs="Courier New" w:eastAsia="Courier New" w:hAnsi="Courier New"/>
                <w:color w:val="D4D4D4"/>
                <w:sz w:val="17"/>
                <w:szCs w:val="17"/>
              </w:rPr>
              <w:t xml:space="preserve">      "period_start": "2024-01-01",</w:t>
            </w:r>
          </w:p>
          <w:p>
            <w:pPr>
              <w:spacing w:before="0" w:after="0"/>
            </w:pPr>
            <w:r>
              <w:rPr>
                <w:rFonts w:ascii="Courier New" w:cs="Courier New" w:eastAsia="Courier New" w:hAnsi="Courier New"/>
                <w:color w:val="D4D4D4"/>
                <w:sz w:val="17"/>
                <w:szCs w:val="17"/>
              </w:rPr>
              <w:t xml:space="preserve">      "period_end": "2024-01-31",</w:t>
            </w:r>
          </w:p>
          <w:p>
            <w:pPr>
              <w:spacing w:before="0" w:after="0"/>
            </w:pPr>
            <w:r>
              <w:rPr>
                <w:rFonts w:ascii="Courier New" w:cs="Courier New" w:eastAsia="Courier New" w:hAnsi="Courier New"/>
                <w:color w:val="D4D4D4"/>
                <w:sz w:val="17"/>
                <w:szCs w:val="17"/>
              </w:rPr>
              <w:t xml:space="preserve">      "quantity": 12500.00,</w:t>
            </w:r>
          </w:p>
          <w:p>
            <w:pPr>
              <w:spacing w:before="0" w:after="0"/>
            </w:pPr>
            <w:r>
              <w:rPr>
                <w:rFonts w:ascii="Courier New" w:cs="Courier New" w:eastAsia="Courier New" w:hAnsi="Courier New"/>
                <w:color w:val="D4D4D4"/>
                <w:sz w:val="17"/>
                <w:szCs w:val="17"/>
              </w:rPr>
              <w:t xml:space="preserve">      "unit": "kWh",</w:t>
            </w:r>
          </w:p>
          <w:p>
            <w:pPr>
              <w:spacing w:before="0" w:after="0"/>
            </w:pPr>
            <w:r>
              <w:rPr>
                <w:rFonts w:ascii="Courier New" w:cs="Courier New" w:eastAsia="Courier New" w:hAnsi="Courier New"/>
                <w:color w:val="D4D4D4"/>
                <w:sz w:val="17"/>
                <w:szCs w:val="17"/>
              </w:rPr>
              <w:t xml:space="preserve">      "data_source": "invoice",</w:t>
            </w:r>
          </w:p>
          <w:p>
            <w:pPr>
              <w:spacing w:before="0" w:after="0"/>
            </w:pPr>
            <w:r>
              <w:rPr>
                <w:rFonts w:ascii="Courier New" w:cs="Courier New" w:eastAsia="Courier New" w:hAnsi="Courier New"/>
                <w:color w:val="D4D4D4"/>
                <w:sz w:val="17"/>
                <w:szCs w:val="17"/>
              </w:rPr>
              <w:t xml:space="preserve">      "confidence_level": "measured",</w:t>
            </w:r>
          </w:p>
          <w:p>
            <w:pPr>
              <w:spacing w:before="0" w:after="0"/>
            </w:pPr>
            <w:r>
              <w:rPr>
                <w:rFonts w:ascii="Courier New" w:cs="Courier New" w:eastAsia="Courier New" w:hAnsi="Courier New"/>
                <w:color w:val="D4D4D4"/>
                <w:sz w:val="17"/>
                <w:szCs w:val="17"/>
              </w:rPr>
              <w:t xml:space="preserve">      "validation_status": "approved",</w:t>
            </w:r>
          </w:p>
          <w:p>
            <w:pPr>
              <w:spacing w:before="0" w:after="0"/>
            </w:pPr>
            <w:r>
              <w:rPr>
                <w:rFonts w:ascii="Courier New" w:cs="Courier New" w:eastAsia="Courier New" w:hAnsi="Courier New"/>
                <w:color w:val="D4D4D4"/>
                <w:sz w:val="17"/>
                <w:szCs w:val="17"/>
              </w:rPr>
              <w:t xml:space="preserve">      "notes": null,</w:t>
            </w:r>
          </w:p>
          <w:p>
            <w:pPr>
              <w:spacing w:before="0" w:after="0"/>
            </w:pPr>
            <w:r>
              <w:rPr>
                <w:rFonts w:ascii="Courier New" w:cs="Courier New" w:eastAsia="Courier New" w:hAnsi="Courier New"/>
                <w:color w:val="D4D4D4"/>
                <w:sz w:val="17"/>
                <w:szCs w:val="17"/>
              </w:rPr>
              <w:t xml:space="preserve">      "created_at": "2024-02-03T10:22:00Z",</w:t>
            </w:r>
          </w:p>
          <w:p>
            <w:pPr>
              <w:spacing w:before="0" w:after="0"/>
            </w:pPr>
            <w:r>
              <w:rPr>
                <w:rFonts w:ascii="Courier New" w:cs="Courier New" w:eastAsia="Courier New" w:hAnsi="Courier New"/>
                <w:color w:val="D4D4D4"/>
                <w:sz w:val="17"/>
                <w:szCs w:val="17"/>
              </w:rPr>
              <w:t xml:space="preserve">      "updated_at": "2024-02-10T14:05:00Z"</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"meta": { "total": 142, "page": 1, "page_size": 50 }</w:t>
            </w:r>
          </w:p>
          <w:p>
            <w:pPr>
              <w:spacing w:before="0" w:after="0"/>
            </w:pPr>
            <w:r>
              <w:rPr>
                <w:rFonts w:ascii="Courier New" w:cs="Courier New" w:eastAsia="Courier New" w:hAnsi="Courier New"/>
                <w:color w:val="D4D4D4"/>
                <w:sz w:val="17"/>
                <w:szCs w:val="17"/>
              </w:rPr>
              <w:t xml:space="preserve">}</w:t>
            </w:r>
          </w:p>
        </w:tc>
      </w:tr>
    </w:tbl>
    <w:p>
      <w:pPr>
        <w:spacing w:before="40" w:after="40"/>
      </w:pPr>
      <w:r>
        <w:t xml:space="preserve"/>
      </w:r>
    </w:p>
    <w:p>
      <w:pPr>
        <w:pStyle w:val="Heading3"/>
        <w:spacing w:before="180" w:after="60"/>
      </w:pPr>
      <w:r>
        <w:rPr>
          <w:rFonts w:ascii="Arial" w:cs="Arial" w:eastAsia="Arial" w:hAnsi="Arial"/>
          <w:b/>
          <w:bCs/>
          <w:color w:val="1A2E4A"/>
          <w:sz w:val="22"/>
          <w:szCs w:val="22"/>
        </w:rPr>
        <w:t xml:space="preserve">POST /data-library/records</w:t>
      </w:r>
    </w:p>
    <w:p>
      <w:pPr>
        <w:spacing w:before="50" w:after="50"/>
      </w:pPr>
      <w:r>
        <w:rPr>
          <w:rFonts w:ascii="Arial" w:cs="Arial" w:eastAsia="Arial" w:hAnsi="Arial"/>
          <w:color w:val="2A2A2A"/>
          <w:sz w:val="20"/>
          <w:szCs w:val="20"/>
        </w:rPr>
        <w:t xml:space="preserve">Creates a new data_library_record.</w:t>
      </w:r>
    </w:p>
    <w:p>
      <w:pPr>
        <w:spacing w:before="50" w:after="50"/>
      </w:pPr>
      <w:r>
        <w:rPr>
          <w:rFonts w:ascii="Arial" w:cs="Arial" w:eastAsia="Arial" w:hAnsi="Arial"/>
          <w:color w:val="2A2A2A"/>
          <w:sz w:val="20"/>
          <w:szCs w:val="20"/>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1F6B4E" w:sz="10"/>
              <w:bottom w:val="single" w:color="888888" w:sz="4"/>
              <w:right w:val="single" w:color="CCCCCC" w:sz="2"/>
            </w:tcBorders>
            <w:shd w:fill="1E1E1E" w:val="clear"/>
            <w:tcMar>
              <w:top w:type="dxa" w:w="100"/>
              <w:left w:type="dxa" w:w="180"/>
              <w:bottom w:type="dxa" w:w="100"/>
              <w:right w:type="dxa" w:w="180"/>
            </w:tcMar>
          </w:tcPr>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"property_id": "uuid",                  // required</w:t>
            </w:r>
          </w:p>
          <w:p>
            <w:pPr>
              <w:spacing w:before="0" w:after="0"/>
            </w:pPr>
            <w:r>
              <w:rPr>
                <w:rFonts w:ascii="Courier New" w:cs="Courier New" w:eastAsia="Courier New" w:hAnsi="Courier New"/>
                <w:color w:val="D4D4D4"/>
                <w:sz w:val="17"/>
                <w:szCs w:val="17"/>
              </w:rPr>
              <w:t xml:space="preserve">  "subject_category": "energy_gas",        // required — see taxonomy §3.2</w:t>
            </w:r>
          </w:p>
          <w:p>
            <w:pPr>
              <w:spacing w:before="0" w:after="0"/>
            </w:pPr>
            <w:r>
              <w:rPr>
                <w:rFonts w:ascii="Courier New" w:cs="Courier New" w:eastAsia="Courier New" w:hAnsi="Courier New"/>
                <w:color w:val="D4D4D4"/>
                <w:sz w:val="17"/>
                <w:szCs w:val="17"/>
              </w:rPr>
              <w:t xml:space="preserve">  "period_start": "2024-01-01",            // required</w:t>
            </w:r>
          </w:p>
          <w:p>
            <w:pPr>
              <w:spacing w:before="0" w:after="0"/>
            </w:pPr>
            <w:r>
              <w:rPr>
                <w:rFonts w:ascii="Courier New" w:cs="Courier New" w:eastAsia="Courier New" w:hAnsi="Courier New"/>
                <w:color w:val="D4D4D4"/>
                <w:sz w:val="17"/>
                <w:szCs w:val="17"/>
              </w:rPr>
              <w:t xml:space="preserve">  "period_end": "2024-01-31",              // required</w:t>
            </w:r>
          </w:p>
          <w:p>
            <w:pPr>
              <w:spacing w:before="0" w:after="0"/>
            </w:pPr>
            <w:r>
              <w:rPr>
                <w:rFonts w:ascii="Courier New" w:cs="Courier New" w:eastAsia="Courier New" w:hAnsi="Courier New"/>
                <w:color w:val="D4D4D4"/>
                <w:sz w:val="17"/>
                <w:szCs w:val="17"/>
              </w:rPr>
              <w:t xml:space="preserve">  "quantity": 4800.50,                     // required, &gt; 0</w:t>
            </w:r>
          </w:p>
          <w:p>
            <w:pPr>
              <w:spacing w:before="0" w:after="0"/>
            </w:pPr>
            <w:r>
              <w:rPr>
                <w:rFonts w:ascii="Courier New" w:cs="Courier New" w:eastAsia="Courier New" w:hAnsi="Courier New"/>
                <w:color w:val="D4D4D4"/>
                <w:sz w:val="17"/>
                <w:szCs w:val="17"/>
              </w:rPr>
              <w:t xml:space="preserve">  "unit": "kWh",                           // required — must match category</w:t>
            </w:r>
          </w:p>
          <w:p>
            <w:pPr>
              <w:spacing w:before="0" w:after="0"/>
            </w:pPr>
            <w:r>
              <w:rPr>
                <w:rFonts w:ascii="Courier New" w:cs="Courier New" w:eastAsia="Courier New" w:hAnsi="Courier New"/>
                <w:color w:val="D4D4D4"/>
                <w:sz w:val="17"/>
                <w:szCs w:val="17"/>
              </w:rPr>
              <w:t xml:space="preserve">  "data_source": "invoice",                // required</w:t>
            </w:r>
          </w:p>
          <w:p>
            <w:pPr>
              <w:spacing w:before="0" w:after="0"/>
            </w:pPr>
            <w:r>
              <w:rPr>
                <w:rFonts w:ascii="Courier New" w:cs="Courier New" w:eastAsia="Courier New" w:hAnsi="Courier New"/>
                <w:color w:val="D4D4D4"/>
                <w:sz w:val="17"/>
                <w:szCs w:val="17"/>
              </w:rPr>
              <w:t xml:space="preserve">  "confidence_level": "measured",          // required</w:t>
            </w:r>
          </w:p>
          <w:p>
            <w:pPr>
              <w:spacing w:before="0" w:after="0"/>
            </w:pPr>
            <w:r>
              <w:rPr>
                <w:rFonts w:ascii="Courier New" w:cs="Courier New" w:eastAsia="Courier New" w:hAnsi="Courier New"/>
                <w:color w:val="D4D4D4"/>
                <w:sz w:val="17"/>
                <w:szCs w:val="17"/>
              </w:rPr>
              <w:t xml:space="preserve">  "notes": "Jan gas invoice ref INV-1234"  // optional</w:t>
            </w:r>
          </w:p>
          <w:p>
            <w:pPr>
              <w:spacing w:before="0" w:after="0"/>
            </w:pPr>
            <w:r>
              <w:rPr>
                <w:rFonts w:ascii="Courier New" w:cs="Courier New" w:eastAsia="Courier New" w:hAnsi="Courier New"/>
                <w:color w:val="D4D4D4"/>
                <w:sz w:val="17"/>
                <w:szCs w:val="17"/>
              </w:rPr>
              <w:t xml:space="preserve">}</w:t>
            </w:r>
          </w:p>
        </w:tc>
      </w:tr>
    </w:tbl>
    <w:p>
      <w:pPr>
        <w:spacing w:before="30" w:after="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Status</w:t>
            </w:r>
          </w:p>
        </w:tc>
        <w:tc>
          <w:tcPr>
            <w:tcW w:type="dxa" w:w="79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Meaning</w:t>
            </w:r>
          </w:p>
        </w:tc>
      </w:tr>
      <w:tr>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201 Created</w:t>
            </w:r>
          </w:p>
        </w:tc>
        <w:tc>
          <w:tcPr>
            <w:tcW w:type="dxa" w:w="7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Record created; returns full record object</w:t>
            </w:r>
          </w:p>
        </w:tc>
      </w:tr>
      <w:tr>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400 Bad Request</w:t>
            </w:r>
          </w:p>
        </w:tc>
        <w:tc>
          <w:tcPr>
            <w:tcW w:type="dxa" w:w="7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Validation error; returns errors array</w:t>
            </w:r>
          </w:p>
        </w:tc>
      </w:tr>
      <w:tr>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403 Forbidden</w:t>
            </w:r>
          </w:p>
        </w:tc>
        <w:tc>
          <w:tcPr>
            <w:tcW w:type="dxa" w:w="7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property_id does not belong to account</w:t>
            </w:r>
          </w:p>
        </w:tc>
      </w:tr>
      <w:tr>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409 Conflict</w:t>
            </w:r>
          </w:p>
        </w:tc>
        <w:tc>
          <w:tcPr>
            <w:tcW w:type="dxa" w:w="7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Overlapping period for same property + category (soft: included in 201 with warnings[])</w:t>
            </w:r>
          </w:p>
        </w:tc>
      </w:tr>
    </w:tbl>
    <w:p>
      <w:pPr>
        <w:spacing w:before="50" w:after="50"/>
      </w:pPr>
      <w:r>
        <w:t xml:space="preserve"/>
      </w:r>
    </w:p>
    <w:p>
      <w:pPr>
        <w:pStyle w:val="Heading3"/>
        <w:spacing w:before="180" w:after="60"/>
      </w:pPr>
      <w:r>
        <w:rPr>
          <w:rFonts w:ascii="Arial" w:cs="Arial" w:eastAsia="Arial" w:hAnsi="Arial"/>
          <w:b/>
          <w:bCs/>
          <w:color w:val="1A2E4A"/>
          <w:sz w:val="22"/>
          <w:szCs w:val="22"/>
        </w:rPr>
        <w:t xml:space="preserve">GET /data-library/records/:id</w:t>
      </w:r>
    </w:p>
    <w:p>
      <w:pPr>
        <w:spacing w:before="50" w:after="50"/>
      </w:pPr>
      <w:r>
        <w:rPr>
          <w:rFonts w:ascii="Arial" w:cs="Arial" w:eastAsia="Arial" w:hAnsi="Arial"/>
          <w:color w:val="2A2A2A"/>
          <w:sz w:val="20"/>
          <w:szCs w:val="20"/>
        </w:rPr>
        <w:t xml:space="preserve">Returns a single record with hydrated relations: evidence_attachments[], record_validations[], agent_findings[].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Status</w:t>
            </w:r>
          </w:p>
        </w:tc>
        <w:tc>
          <w:tcPr>
            <w:tcW w:type="dxa" w:w="79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Meaning</w:t>
            </w:r>
          </w:p>
        </w:tc>
      </w:tr>
      <w:tr>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200 OK</w:t>
            </w:r>
          </w:p>
        </w:tc>
        <w:tc>
          <w:tcPr>
            <w:tcW w:type="dxa" w:w="7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Record found</w:t>
            </w:r>
          </w:p>
        </w:tc>
      </w:tr>
      <w:tr>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403 Forbidden</w:t>
            </w:r>
          </w:p>
        </w:tc>
        <w:tc>
          <w:tcPr>
            <w:tcW w:type="dxa" w:w="7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Record belongs to different account</w:t>
            </w:r>
          </w:p>
        </w:tc>
      </w:tr>
      <w:tr>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404 Not Found</w:t>
            </w:r>
          </w:p>
        </w:tc>
        <w:tc>
          <w:tcPr>
            <w:tcW w:type="dxa" w:w="7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 record with that id</w:t>
            </w:r>
          </w:p>
        </w:tc>
      </w:tr>
    </w:tbl>
    <w:p>
      <w:pPr>
        <w:spacing w:before="50" w:after="50"/>
      </w:pPr>
      <w:r>
        <w:t xml:space="preserve"/>
      </w:r>
    </w:p>
    <w:p>
      <w:pPr>
        <w:pStyle w:val="Heading3"/>
        <w:spacing w:before="180" w:after="60"/>
      </w:pPr>
      <w:r>
        <w:rPr>
          <w:rFonts w:ascii="Arial" w:cs="Arial" w:eastAsia="Arial" w:hAnsi="Arial"/>
          <w:b/>
          <w:bCs/>
          <w:color w:val="1A2E4A"/>
          <w:sz w:val="22"/>
          <w:szCs w:val="22"/>
        </w:rPr>
        <w:t xml:space="preserve">PATCH /data-library/records/:id</w:t>
      </w:r>
    </w:p>
    <w:p>
      <w:pPr>
        <w:spacing w:before="50" w:after="50"/>
      </w:pPr>
      <w:r>
        <w:rPr>
          <w:rFonts w:ascii="Arial" w:cs="Arial" w:eastAsia="Arial" w:hAnsi="Arial"/>
          <w:color w:val="2A2A2A"/>
          <w:sz w:val="20"/>
          <w:szCs w:val="20"/>
        </w:rPr>
        <w:t xml:space="preserve">Updates mutable fields only (notes, data_source, confidence_level). Records with validation_status = "approved" or "rejected" cannot be mutated — return 409.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1F6B4E" w:sz="10"/>
              <w:bottom w:val="single" w:color="888888" w:sz="4"/>
              <w:right w:val="single" w:color="CCCCCC" w:sz="2"/>
            </w:tcBorders>
            <w:shd w:fill="1E1E1E" w:val="clear"/>
            <w:tcMar>
              <w:top w:type="dxa" w:w="100"/>
              <w:left w:type="dxa" w:w="180"/>
              <w:bottom w:type="dxa" w:w="100"/>
              <w:right w:type="dxa" w:w="180"/>
            </w:tcMar>
          </w:tcPr>
          <w:p>
            <w:pPr>
              <w:spacing w:before="0" w:after="0"/>
            </w:pPr>
            <w:r>
              <w:rPr>
                <w:rFonts w:ascii="Courier New" w:cs="Courier New" w:eastAsia="Courier New" w:hAnsi="Courier New"/>
                <w:color w:val="D4D4D4"/>
                <w:sz w:val="17"/>
                <w:szCs w:val="17"/>
              </w:rPr>
              <w:t xml:space="preserve">// Mutable fields:</w:t>
            </w:r>
          </w:p>
          <w:p>
            <w:pPr>
              <w:spacing w:before="0" w:after="0"/>
            </w:pPr>
            <w:r>
              <w:rPr>
                <w:rFonts w:ascii="Courier New" w:cs="Courier New" w:eastAsia="Courier New" w:hAnsi="Courier New"/>
                <w:color w:val="D4D4D4"/>
                <w:sz w:val="17"/>
                <w:szCs w:val="17"/>
              </w:rPr>
              <w:t xml:space="preserve">{ "notes": "string", "data_source": "invoice|meter|manual|bms|api", "confidence_level": "measured|allocated|estimated|cost_only" }</w:t>
            </w:r>
          </w:p>
        </w:tc>
      </w:tr>
    </w:tbl>
    <w:p>
      <w:pPr>
        <w:spacing w:before="50" w:after="50"/>
      </w:pPr>
      <w:r>
        <w:t xml:space="preserve"/>
      </w:r>
    </w:p>
    <w:p>
      <w:pPr>
        <w:pStyle w:val="Heading3"/>
        <w:spacing w:before="180" w:after="60"/>
      </w:pPr>
      <w:r>
        <w:rPr>
          <w:rFonts w:ascii="Arial" w:cs="Arial" w:eastAsia="Arial" w:hAnsi="Arial"/>
          <w:b/>
          <w:bCs/>
          <w:color w:val="1A2E4A"/>
          <w:sz w:val="22"/>
          <w:szCs w:val="22"/>
        </w:rPr>
        <w:t xml:space="preserve">DELETE /data-library/records/:id</w:t>
      </w:r>
    </w:p>
    <w:p>
      <w:pPr>
        <w:spacing w:before="50" w:after="50"/>
      </w:pPr>
      <w:r>
        <w:rPr>
          <w:rFonts w:ascii="Arial" w:cs="Arial" w:eastAsia="Arial" w:hAnsi="Arial"/>
          <w:color w:val="2A2A2A"/>
          <w:sz w:val="20"/>
          <w:szCs w:val="20"/>
        </w:rPr>
        <w:t xml:space="preserve">Soft-delete only. Sets deleted_at timestamp; row remains in database. Requires admin role. Writes audit_events row (action = "record_deleted").</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2.2 Evidence</w:t>
      </w:r>
    </w:p>
    <w:p>
      <w:pPr>
        <w:pStyle w:val="Heading3"/>
        <w:spacing w:before="180" w:after="60"/>
      </w:pPr>
      <w:r>
        <w:rPr>
          <w:rFonts w:ascii="Arial" w:cs="Arial" w:eastAsia="Arial" w:hAnsi="Arial"/>
          <w:b/>
          <w:bCs/>
          <w:color w:val="1A2E4A"/>
          <w:sz w:val="22"/>
          <w:szCs w:val="22"/>
        </w:rPr>
        <w:t xml:space="preserve">POST /data-library/records/:id/evidence</w:t>
      </w:r>
    </w:p>
    <w:p>
      <w:pPr>
        <w:spacing w:before="50" w:after="50"/>
      </w:pPr>
      <w:r>
        <w:rPr>
          <w:rFonts w:ascii="Arial" w:cs="Arial" w:eastAsia="Arial" w:hAnsi="Arial"/>
          <w:color w:val="2A2A2A"/>
          <w:sz w:val="20"/>
          <w:szCs w:val="20"/>
        </w:rPr>
        <w:t xml:space="preserve">Attaches a document to a record. Multipart/form-data.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1F6B4E" w:sz="10"/>
              <w:bottom w:val="single" w:color="888888" w:sz="4"/>
              <w:right w:val="single" w:color="CCCCCC" w:sz="2"/>
            </w:tcBorders>
            <w:shd w:fill="1E1E1E" w:val="clear"/>
            <w:tcMar>
              <w:top w:type="dxa" w:w="100"/>
              <w:left w:type="dxa" w:w="180"/>
              <w:bottom w:type="dxa" w:w="100"/>
              <w:right w:type="dxa" w:w="180"/>
            </w:tcMar>
          </w:tcPr>
          <w:p>
            <w:pPr>
              <w:spacing w:before="0" w:after="0"/>
            </w:pPr>
            <w:r>
              <w:rPr>
                <w:rFonts w:ascii="Courier New" w:cs="Courier New" w:eastAsia="Courier New" w:hAnsi="Courier New"/>
                <w:color w:val="D4D4D4"/>
                <w:sz w:val="17"/>
                <w:szCs w:val="17"/>
              </w:rPr>
              <w:t xml:space="preserve">Fields:</w:t>
            </w:r>
          </w:p>
          <w:p>
            <w:pPr>
              <w:spacing w:before="0" w:after="0"/>
            </w:pPr>
            <w:r>
              <w:rPr>
                <w:rFonts w:ascii="Courier New" w:cs="Courier New" w:eastAsia="Courier New" w:hAnsi="Courier New"/>
                <w:color w:val="D4D4D4"/>
                <w:sz w:val="17"/>
                <w:szCs w:val="17"/>
              </w:rPr>
              <w:t xml:space="preserve">  file           — binary, required, max 20 MB, types: pdf/png/jpg/xlsx/csv</w:t>
            </w:r>
          </w:p>
          <w:p>
            <w:pPr>
              <w:spacing w:before="0" w:after="0"/>
            </w:pPr>
            <w:r>
              <w:rPr>
                <w:rFonts w:ascii="Courier New" w:cs="Courier New" w:eastAsia="Courier New" w:hAnsi="Courier New"/>
                <w:color w:val="D4D4D4"/>
                <w:sz w:val="17"/>
                <w:szCs w:val="17"/>
              </w:rPr>
              <w:t xml:space="preserve">  evidence_role  — text, required: primary_source | methodology | verification | certificate</w:t>
            </w:r>
          </w:p>
          <w:p>
            <w:pPr>
              <w:spacing w:before="0" w:after="0"/>
            </w:pPr>
            <w:r>
              <w:rPr>
                <w:rFonts w:ascii="Courier New" w:cs="Courier New" w:eastAsia="Courier New" w:hAnsi="Courier New"/>
                <w:color w:val="D4D4D4"/>
                <w:sz w:val="17"/>
                <w:szCs w:val="17"/>
              </w:rPr>
              <w:t xml:space="preserve">  period_covered_start — date, optional</w:t>
            </w:r>
          </w:p>
          <w:p>
            <w:pPr>
              <w:spacing w:before="0" w:after="0"/>
            </w:pPr>
            <w:r>
              <w:rPr>
                <w:rFonts w:ascii="Courier New" w:cs="Courier New" w:eastAsia="Courier New" w:hAnsi="Courier New"/>
                <w:color w:val="D4D4D4"/>
                <w:sz w:val="17"/>
                <w:szCs w:val="17"/>
              </w:rPr>
              <w:t xml:space="preserve">  period_covered_end   — date, optional</w:t>
            </w:r>
          </w:p>
        </w:tc>
      </w:tr>
    </w:tbl>
    <w:p>
      <w:pPr>
        <w:spacing w:before="50" w:after="50"/>
      </w:pPr>
      <w:r>
        <w:rPr>
          <w:rFonts w:ascii="Arial" w:cs="Arial" w:eastAsia="Arial" w:hAnsi="Arial"/>
          <w:color w:val="2A2A2A"/>
          <w:sz w:val="20"/>
          <w:szCs w:val="20"/>
        </w:rPr>
        <w:t xml:space="preserve">Response 201: returns evidence_attachment object including storage_path and document_id.</w:t>
      </w:r>
    </w:p>
    <w:p>
      <w:pPr>
        <w:spacing w:before="50" w:after="50"/>
      </w:pPr>
      <w:r>
        <w:t xml:space="preserve"/>
      </w:r>
    </w:p>
    <w:p>
      <w:pPr>
        <w:pStyle w:val="Heading3"/>
        <w:spacing w:before="180" w:after="60"/>
      </w:pPr>
      <w:r>
        <w:rPr>
          <w:rFonts w:ascii="Arial" w:cs="Arial" w:eastAsia="Arial" w:hAnsi="Arial"/>
          <w:b/>
          <w:bCs/>
          <w:color w:val="1A2E4A"/>
          <w:sz w:val="22"/>
          <w:szCs w:val="22"/>
        </w:rPr>
        <w:t xml:space="preserve">GET /data-library/records/:id/evidence</w:t>
      </w:r>
    </w:p>
    <w:p>
      <w:pPr>
        <w:spacing w:before="50" w:after="50"/>
      </w:pPr>
      <w:r>
        <w:rPr>
          <w:rFonts w:ascii="Arial" w:cs="Arial" w:eastAsia="Arial" w:hAnsi="Arial"/>
          <w:color w:val="2A2A2A"/>
          <w:sz w:val="20"/>
          <w:szCs w:val="20"/>
        </w:rPr>
        <w:t xml:space="preserve">Returns array of evidence_attachments with signed download URLs (expires 60 minutes).</w:t>
      </w:r>
    </w:p>
    <w:p>
      <w:pPr>
        <w:spacing w:before="50" w:after="50"/>
      </w:pPr>
      <w:r>
        <w:t xml:space="preserve"/>
      </w:r>
    </w:p>
    <w:p>
      <w:pPr>
        <w:pStyle w:val="Heading3"/>
        <w:spacing w:before="180" w:after="60"/>
      </w:pPr>
      <w:r>
        <w:rPr>
          <w:rFonts w:ascii="Arial" w:cs="Arial" w:eastAsia="Arial" w:hAnsi="Arial"/>
          <w:b/>
          <w:bCs/>
          <w:color w:val="1A2E4A"/>
          <w:sz w:val="22"/>
          <w:szCs w:val="22"/>
        </w:rPr>
        <w:t xml:space="preserve">DELETE /data-library/records/:id/evidence/:evidenceId</w:t>
      </w:r>
    </w:p>
    <w:p>
      <w:pPr>
        <w:spacing w:before="50" w:after="50"/>
      </w:pPr>
      <w:r>
        <w:rPr>
          <w:rFonts w:ascii="Arial" w:cs="Arial" w:eastAsia="Arial" w:hAnsi="Arial"/>
          <w:color w:val="2A2A2A"/>
          <w:sz w:val="20"/>
          <w:szCs w:val="20"/>
        </w:rPr>
        <w:t xml:space="preserve">Removes evidence attachment. Restricted to admin or the user who attached it. Returns 409 if record is in "approved" status.</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2.3 Validation</w:t>
      </w:r>
    </w:p>
    <w:p>
      <w:pPr>
        <w:pStyle w:val="Heading3"/>
        <w:spacing w:before="180" w:after="60"/>
      </w:pPr>
      <w:r>
        <w:rPr>
          <w:rFonts w:ascii="Arial" w:cs="Arial" w:eastAsia="Arial" w:hAnsi="Arial"/>
          <w:b/>
          <w:bCs/>
          <w:color w:val="1A2E4A"/>
          <w:sz w:val="22"/>
          <w:szCs w:val="22"/>
        </w:rPr>
        <w:t xml:space="preserve">POST /data-library/records/:id/validate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1F6B4E" w:sz="10"/>
              <w:bottom w:val="single" w:color="888888" w:sz="4"/>
              <w:right w:val="single" w:color="CCCCCC" w:sz="2"/>
            </w:tcBorders>
            <w:shd w:fill="1E1E1E" w:val="clear"/>
            <w:tcMar>
              <w:top w:type="dxa" w:w="100"/>
              <w:left w:type="dxa" w:w="180"/>
              <w:bottom w:type="dxa" w:w="100"/>
              <w:right w:type="dxa" w:w="180"/>
            </w:tcMar>
          </w:tcPr>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"action": "approved | rejected | flagged_for_review",  // required</w:t>
            </w:r>
          </w:p>
          <w:p>
            <w:pPr>
              <w:spacing w:before="0" w:after="0"/>
            </w:pPr>
            <w:r>
              <w:rPr>
                <w:rFonts w:ascii="Courier New" w:cs="Courier New" w:eastAsia="Courier New" w:hAnsi="Courier New"/>
                <w:color w:val="D4D4D4"/>
                <w:sz w:val="17"/>
                <w:szCs w:val="17"/>
              </w:rPr>
              <w:t xml:space="preserve">  "rejection_reason": "string",                          // required if action = rejected, min 10 chars</w:t>
            </w:r>
          </w:p>
          <w:p>
            <w:pPr>
              <w:spacing w:before="0" w:after="0"/>
            </w:pPr>
            <w:r>
              <w:rPr>
                <w:rFonts w:ascii="Courier New" w:cs="Courier New" w:eastAsia="Courier New" w:hAnsi="Courier New"/>
                <w:color w:val="D4D4D4"/>
                <w:sz w:val="17"/>
                <w:szCs w:val="17"/>
              </w:rPr>
              <w:t xml:space="preserve">  "notes": "string"                                      // optional</w:t>
            </w:r>
          </w:p>
          <w:p>
            <w:pPr>
              <w:spacing w:before="0" w:after="0"/>
            </w:pPr>
            <w:r>
              <w:rPr>
                <w:rFonts w:ascii="Courier New" w:cs="Courier New" w:eastAsia="Courier New" w:hAnsi="Courier New"/>
                <w:color w:val="D4D4D4"/>
                <w:sz w:val="17"/>
                <w:szCs w:val="17"/>
              </w:rPr>
              <w:t xml:space="preserve">}</w:t>
            </w:r>
          </w:p>
        </w:tc>
      </w:tr>
    </w:tbl>
    <w:p>
      <w:pPr>
        <w:spacing w:before="50" w:after="50"/>
      </w:pPr>
      <w:r>
        <w:rPr>
          <w:rFonts w:ascii="Arial" w:cs="Arial" w:eastAsia="Arial" w:hAnsi="Arial"/>
          <w:color w:val="2A2A2A"/>
          <w:sz w:val="20"/>
          <w:szCs w:val="20"/>
        </w:rPr>
        <w:t xml:space="preserve">Appends to record_validations (immutable). Updates validation_status on the record. Triggers Coverage Engine. Returns 201 with the new validation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Status</w:t>
            </w:r>
          </w:p>
        </w:tc>
        <w:tc>
          <w:tcPr>
            <w:tcW w:type="dxa" w:w="79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Meaning</w:t>
            </w:r>
          </w:p>
        </w:tc>
      </w:tr>
      <w:tr>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201 Created</w:t>
            </w:r>
          </w:p>
        </w:tc>
        <w:tc>
          <w:tcPr>
            <w:tcW w:type="dxa" w:w="7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Validation row created</w:t>
            </w:r>
          </w:p>
        </w:tc>
      </w:tr>
      <w:tr>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400 Bad Request</w:t>
            </w:r>
          </w:p>
        </w:tc>
        <w:tc>
          <w:tcPr>
            <w:tcW w:type="dxa" w:w="7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Missing rejection_reason or invalid action</w:t>
            </w:r>
          </w:p>
        </w:tc>
      </w:tr>
      <w:tr>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403 Forbidden</w:t>
            </w:r>
          </w:p>
        </w:tc>
        <w:tc>
          <w:tcPr>
            <w:tcW w:type="dxa" w:w="7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User lacks validator permission</w:t>
            </w:r>
          </w:p>
        </w:tc>
      </w:tr>
      <w:tr>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409 Conflict</w:t>
            </w:r>
          </w:p>
        </w:tc>
        <w:tc>
          <w:tcPr>
            <w:tcW w:type="dxa" w:w="7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Record has no evidence attachment (cannot approve without evidence)</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2.4 Coverage</w:t>
      </w:r>
    </w:p>
    <w:p>
      <w:pPr>
        <w:pStyle w:val="Heading3"/>
        <w:spacing w:before="180" w:after="60"/>
      </w:pPr>
      <w:r>
        <w:rPr>
          <w:rFonts w:ascii="Arial" w:cs="Arial" w:eastAsia="Arial" w:hAnsi="Arial"/>
          <w:b/>
          <w:bCs/>
          <w:color w:val="1A2E4A"/>
          <w:sz w:val="22"/>
          <w:szCs w:val="22"/>
        </w:rPr>
        <w:t xml:space="preserve">GET /data-library/coverage</w:t>
      </w:r>
    </w:p>
    <w:p>
      <w:pPr>
        <w:spacing w:before="50" w:after="50"/>
      </w:pPr>
      <w:r>
        <w:rPr>
          <w:rFonts w:ascii="Arial" w:cs="Arial" w:eastAsia="Arial" w:hAnsi="Arial"/>
          <w:color w:val="2A2A2A"/>
          <w:sz w:val="20"/>
          <w:szCs w:val="20"/>
        </w:rPr>
        <w:t xml:space="preserve">Returns coverage summary per property for a given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5160"/>
      </w:tblGrid>
      <w:tr>
        <w:trPr>
          <w:tblHeader/>
        </w:trPr>
        <w:tc>
          <w:tcPr>
            <w:tcW w:type="dxa" w:w="18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Parameter</w:t>
            </w:r>
          </w:p>
        </w:tc>
        <w:tc>
          <w:tcPr>
            <w:tcW w:type="dxa" w:w="1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Type</w:t>
            </w:r>
          </w:p>
        </w:tc>
        <w:tc>
          <w:tcPr>
            <w:tcW w:type="dxa" w:w="1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Required</w:t>
            </w:r>
          </w:p>
        </w:tc>
        <w:tc>
          <w:tcPr>
            <w:tcW w:type="dxa" w:w="51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Description</w:t>
            </w:r>
          </w:p>
        </w:tc>
      </w:tr>
      <w:tr>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property_id</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w:t>
            </w:r>
          </w:p>
        </w:tc>
        <w:tc>
          <w:tcPr>
            <w:tcW w:type="dxa" w:w="5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Single property; omit for portfolio</w:t>
            </w:r>
          </w:p>
        </w:tc>
      </w:tr>
      <w:tr>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period_start</w:t>
            </w:r>
          </w:p>
        </w:tc>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date</w:t>
            </w:r>
          </w:p>
        </w:tc>
        <w:tc>
          <w:tcPr>
            <w:tcW w:type="dxa" w:w="1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Yes</w:t>
            </w:r>
          </w:p>
        </w:tc>
        <w:tc>
          <w:tcPr>
            <w:tcW w:type="dxa" w:w="5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Start of reporting period</w:t>
            </w:r>
          </w:p>
        </w:tc>
      </w:tr>
      <w:tr>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period_end</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date</w:t>
            </w:r>
          </w:p>
        </w:tc>
        <w:tc>
          <w:tcPr>
            <w:tcW w:type="dxa" w:w="1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Yes</w:t>
            </w:r>
          </w:p>
        </w:tc>
        <w:tc>
          <w:tcPr>
            <w:tcW w:type="dxa" w:w="5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End of reporting period</w:t>
            </w:r>
          </w:p>
        </w:tc>
      </w:tr>
    </w:tbl>
    <w:p>
      <w:pPr>
        <w:spacing w:before="30" w:after="30"/>
      </w:pPr>
      <w:r>
        <w:t xml:space="preserve"/>
      </w:r>
    </w:p>
    <w:p>
      <w:pPr>
        <w:spacing w:before="50" w:after="50"/>
      </w:pPr>
      <w:r>
        <w:rPr>
          <w:rFonts w:ascii="Arial" w:cs="Arial" w:eastAsia="Arial" w:hAnsi="Arial"/>
          <w:color w:val="2A2A2A"/>
          <w:sz w:val="20"/>
          <w:szCs w:val="20"/>
        </w:rPr>
        <w:t xml:space="preserve">Response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1F6B4E" w:sz="10"/>
              <w:bottom w:val="single" w:color="888888" w:sz="4"/>
              <w:right w:val="single" w:color="CCCCCC" w:sz="2"/>
            </w:tcBorders>
            <w:shd w:fill="1E1E1E" w:val="clear"/>
            <w:tcMar>
              <w:top w:type="dxa" w:w="100"/>
              <w:left w:type="dxa" w:w="180"/>
              <w:bottom w:type="dxa" w:w="100"/>
              <w:right w:type="dxa" w:w="180"/>
            </w:tcMar>
          </w:tcPr>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"coverage":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"property_id": "uuid",</w:t>
            </w:r>
          </w:p>
          <w:p>
            <w:pPr>
              <w:spacing w:before="0" w:after="0"/>
            </w:pPr>
            <w:r>
              <w:rPr>
                <w:rFonts w:ascii="Courier New" w:cs="Courier New" w:eastAsia="Courier New" w:hAnsi="Courier New"/>
                <w:color w:val="D4D4D4"/>
                <w:sz w:val="17"/>
                <w:szCs w:val="17"/>
              </w:rPr>
              <w:t xml:space="preserve">      "coverage_pct": 87.5,</w:t>
            </w:r>
          </w:p>
          <w:p>
            <w:pPr>
              <w:spacing w:before="0" w:after="0"/>
            </w:pPr>
            <w:r>
              <w:rPr>
                <w:rFonts w:ascii="Courier New" w:cs="Courier New" w:eastAsia="Courier New" w:hAnsi="Courier New"/>
                <w:color w:val="D4D4D4"/>
                <w:sz w:val="17"/>
                <w:szCs w:val="17"/>
              </w:rPr>
              <w:t xml:space="preserve">      "missing_categories": ["water_mains", "waste_general"],</w:t>
            </w:r>
          </w:p>
          <w:p>
            <w:pPr>
              <w:spacing w:before="0" w:after="0"/>
            </w:pPr>
            <w:r>
              <w:rPr>
                <w:rFonts w:ascii="Courier New" w:cs="Courier New" w:eastAsia="Courier New" w:hAnsi="Courier New"/>
                <w:color w:val="D4D4D4"/>
                <w:sz w:val="17"/>
                <w:szCs w:val="17"/>
              </w:rPr>
              <w:t xml:space="preserve">      "confidence_breakdown": {</w:t>
            </w:r>
          </w:p>
          <w:p>
            <w:pPr>
              <w:spacing w:before="0" w:after="0"/>
            </w:pPr>
            <w:r>
              <w:rPr>
                <w:rFonts w:ascii="Courier New" w:cs="Courier New" w:eastAsia="Courier New" w:hAnsi="Courier New"/>
                <w:color w:val="D4D4D4"/>
                <w:sz w:val="17"/>
                <w:szCs w:val="17"/>
              </w:rPr>
              <w:t xml:space="preserve">        "measured": 0.72, "allocated": 0.16,</w:t>
            </w:r>
          </w:p>
          <w:p>
            <w:pPr>
              <w:spacing w:before="0" w:after="0"/>
            </w:pPr>
            <w:r>
              <w:rPr>
                <w:rFonts w:ascii="Courier New" w:cs="Courier New" w:eastAsia="Courier New" w:hAnsi="Courier New"/>
                <w:color w:val="D4D4D4"/>
                <w:sz w:val="17"/>
                <w:szCs w:val="17"/>
              </w:rPr>
              <w:t xml:space="preserve">        "estimated": 0.09, "cost_only": 0.03</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"last_evaluated_at": "2025-03-10T08:00:00Z"</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  ]</w:t>
            </w:r>
          </w:p>
          <w:p>
            <w:pPr>
              <w:spacing w:before="0" w:after="0"/>
            </w:pPr>
            <w:r>
              <w:rPr>
                <w:rFonts w:ascii="Courier New" w:cs="Courier New" w:eastAsia="Courier New" w:hAnsi="Courier New"/>
                <w:color w:val="D4D4D4"/>
                <w:sz w:val="17"/>
                <w:szCs w:val="17"/>
              </w:rPr>
              <w:t xml:space="preserve">}</w:t>
            </w:r>
          </w:p>
        </w:tc>
      </w:tr>
    </w:tbl>
    <w:p>
      <w:pPr>
        <w:spacing w:before="50" w:after="50"/>
      </w:pPr>
      <w:r>
        <w:t xml:space="preserve"/>
      </w:r>
    </w:p>
    <w:p>
      <w:pPr>
        <w:pStyle w:val="Heading3"/>
        <w:spacing w:before="180" w:after="60"/>
      </w:pPr>
      <w:r>
        <w:rPr>
          <w:rFonts w:ascii="Arial" w:cs="Arial" w:eastAsia="Arial" w:hAnsi="Arial"/>
          <w:b/>
          <w:bCs/>
          <w:color w:val="1A2E4A"/>
          <w:sz w:val="22"/>
          <w:szCs w:val="22"/>
        </w:rPr>
        <w:t xml:space="preserve">POST /data-library/coverage/evaluate</w:t>
      </w:r>
    </w:p>
    <w:p>
      <w:pPr>
        <w:spacing w:before="50" w:after="50"/>
      </w:pPr>
      <w:r>
        <w:rPr>
          <w:rFonts w:ascii="Arial" w:cs="Arial" w:eastAsia="Arial" w:hAnsi="Arial"/>
          <w:color w:val="2A2A2A"/>
          <w:sz w:val="20"/>
          <w:szCs w:val="20"/>
        </w:rPr>
        <w:t xml:space="preserve">Triggers a synchronous Coverage Engine run for a property + period. Returns updated coverage object. Max execution time: 5 seconds; returns 202 Accepted with job_id if deferred.</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2.5 Import</w:t>
      </w:r>
    </w:p>
    <w:p>
      <w:pPr>
        <w:pStyle w:val="Heading3"/>
        <w:spacing w:before="180" w:after="60"/>
      </w:pPr>
      <w:r>
        <w:rPr>
          <w:rFonts w:ascii="Arial" w:cs="Arial" w:eastAsia="Arial" w:hAnsi="Arial"/>
          <w:b/>
          <w:bCs/>
          <w:color w:val="1A2E4A"/>
          <w:sz w:val="22"/>
          <w:szCs w:val="22"/>
        </w:rPr>
        <w:t xml:space="preserve">POST /data-library/import</w:t>
      </w:r>
    </w:p>
    <w:p>
      <w:pPr>
        <w:spacing w:before="50" w:after="50"/>
      </w:pPr>
      <w:r>
        <w:rPr>
          <w:rFonts w:ascii="Arial" w:cs="Arial" w:eastAsia="Arial" w:hAnsi="Arial"/>
          <w:color w:val="2A2A2A"/>
          <w:sz w:val="20"/>
          <w:szCs w:val="20"/>
        </w:rPr>
        <w:t xml:space="preserve">Bulk CSV import. Multipart/form-data, field: file (CSV, max 5 MB, max 2000 rows).</w:t>
      </w:r>
    </w:p>
    <w:p>
      <w:pPr>
        <w:spacing w:before="50" w:after="50"/>
      </w:pPr>
      <w:r>
        <w:rPr>
          <w:rFonts w:ascii="Arial" w:cs="Arial" w:eastAsia="Arial" w:hAnsi="Arial"/>
          <w:color w:val="2A2A2A"/>
          <w:sz w:val="20"/>
          <w:szCs w:val="20"/>
        </w:rPr>
        <w:t xml:space="preserve">Response 200 (preview mode, dry_run=true in query): returns validation results per row.</w:t>
      </w:r>
    </w:p>
    <w:p>
      <w:pPr>
        <w:spacing w:before="50" w:after="50"/>
      </w:pPr>
      <w:r>
        <w:rPr>
          <w:rFonts w:ascii="Arial" w:cs="Arial" w:eastAsia="Arial" w:hAnsi="Arial"/>
          <w:color w:val="2A2A2A"/>
          <w:sz w:val="20"/>
          <w:szCs w:val="20"/>
        </w:rPr>
        <w:t xml:space="preserve">Response 201 (dry_run=false): returns { rows_imported, rows_failed, failed_rows[], warnings[] }.</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2.6 Audit</w:t>
      </w:r>
    </w:p>
    <w:p>
      <w:pPr>
        <w:pStyle w:val="Heading3"/>
        <w:spacing w:before="180" w:after="60"/>
      </w:pPr>
      <w:r>
        <w:rPr>
          <w:rFonts w:ascii="Arial" w:cs="Arial" w:eastAsia="Arial" w:hAnsi="Arial"/>
          <w:b/>
          <w:bCs/>
          <w:color w:val="1A2E4A"/>
          <w:sz w:val="22"/>
          <w:szCs w:val="22"/>
        </w:rPr>
        <w:t xml:space="preserve">GET /data-library/records/:id/audit</w:t>
      </w:r>
    </w:p>
    <w:p>
      <w:pPr>
        <w:spacing w:before="50" w:after="50"/>
      </w:pPr>
      <w:r>
        <w:rPr>
          <w:rFonts w:ascii="Arial" w:cs="Arial" w:eastAsia="Arial" w:hAnsi="Arial"/>
          <w:color w:val="2A2A2A"/>
          <w:sz w:val="20"/>
          <w:szCs w:val="20"/>
        </w:rPr>
        <w:t xml:space="preserve">Returns audit_events for the record ordered by created_at DESC. Paginated (default 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1F6B4E" w:sz="10"/>
              <w:bottom w:val="single" w:color="888888" w:sz="4"/>
              <w:right w:val="single" w:color="CCCCCC" w:sz="2"/>
            </w:tcBorders>
            <w:shd w:fill="1E1E1E" w:val="clear"/>
            <w:tcMar>
              <w:top w:type="dxa" w:w="100"/>
              <w:left w:type="dxa" w:w="180"/>
              <w:bottom w:type="dxa" w:w="100"/>
              <w:right w:type="dxa" w:w="180"/>
            </w:tcMar>
          </w:tcPr>
          <w:p>
            <w:pPr>
              <w:spacing w:before="0" w:after="0"/>
            </w:pPr>
            <w:r>
              <w:rPr>
                <w:rFonts w:ascii="Courier New" w:cs="Courier New" w:eastAsia="Courier New" w:hAnsi="Courier New"/>
                <w:color w:val="D4D4D4"/>
                <w:sz w:val="17"/>
                <w:szCs w:val="17"/>
              </w:rPr>
              <w:t xml:space="preserve">Response row shape:</w:t>
            </w:r>
          </w:p>
          <w:p>
            <w:pPr>
              <w:spacing w:before="0" w:after="0"/>
            </w:pPr>
            <w:r>
              <w:rPr>
                <w:rFonts w:ascii="Courier New" w:cs="Courier New" w:eastAsia="Courier New" w:hAnsi="Courier New"/>
                <w:color w:val="D4D4D4"/>
                <w:sz w:val="17"/>
                <w:szCs w:val="17"/>
              </w:rPr>
              <w:t xml:space="preserve">{ "id": "uuid", "created_at": "...", "actor_id": "uuid", "actor_email": "...",</w:t>
            </w:r>
          </w:p>
          <w:p>
            <w:pPr>
              <w:spacing w:before="0" w:after="0"/>
            </w:pPr>
            <w:r>
              <w:rPr>
                <w:rFonts w:ascii="Courier New" w:cs="Courier New" w:eastAsia="Courier New" w:hAnsi="Courier New"/>
                <w:color w:val="D4D4D4"/>
                <w:sz w:val="17"/>
                <w:szCs w:val="17"/>
              </w:rPr>
              <w:t xml:space="preserve">  "action": "record_created|evidence_attached|record_validated|record_deleted",</w:t>
            </w:r>
          </w:p>
          <w:p>
            <w:pPr>
              <w:spacing w:before="0" w:after="0"/>
            </w:pPr>
            <w:r>
              <w:rPr>
                <w:rFonts w:ascii="Courier New" w:cs="Courier New" w:eastAsia="Courier New" w:hAnsi="Courier New"/>
                <w:color w:val="D4D4D4"/>
                <w:sz w:val="17"/>
                <w:szCs w:val="17"/>
              </w:rPr>
              <w:t xml:space="preserve">  "diff": { "before": {}, "after": {} }, "ip_address": "...", "user_agent": "..." }</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4E" w:val="clear"/>
            <w:tcMar>
              <w:top w:type="dxa" w:w="80"/>
              <w:bottom w:type="dxa" w:w="80"/>
            </w:tcMar>
          </w:tcPr>
          <w:p>
            <w:pPr>
              <w:jc w:val="center"/>
            </w:pPr>
            <w:r>
              <w:rPr>
                <w:rFonts w:ascii="Arial" w:cs="Arial" w:eastAsia="Arial" w:hAnsi="Arial"/>
                <w:b/>
                <w:bCs/>
                <w:color w:val="FFFFFF"/>
                <w:sz w:val="24"/>
                <w:szCs w:val="24"/>
              </w:rPr>
              <w:t xml:space="preserve">§3</w:t>
            </w:r>
          </w:p>
        </w:tc>
        <w:tc>
          <w:tcPr>
            <w:tcW w:type="dxa" w:w="8720"/>
            <w:tcBorders>
              <w:top w:val="none" w:color="FFFFFF" w:sz="0"/>
              <w:left w:val="none" w:color="FFFFFF" w:sz="0"/>
              <w:bottom w:val="single" w:color="C5D9EE" w:sz="4"/>
              <w:right w:val="none" w:color="FFFFFF" w:sz="0"/>
            </w:tcBorders>
            <w:shd w:fill="EAF2FB" w:val="clear"/>
            <w:tcMar>
              <w:top w:type="dxa" w:w="80"/>
              <w:left w:type="dxa" w:w="200"/>
              <w:bottom w:type="dxa" w:w="80"/>
            </w:tcMar>
          </w:tcPr>
          <w:p>
            <w:r>
              <w:rPr>
                <w:rFonts w:ascii="Arial" w:cs="Arial" w:eastAsia="Arial" w:hAnsi="Arial"/>
                <w:b/>
                <w:bCs/>
                <w:color w:val="1A2E4A"/>
                <w:sz w:val="24"/>
                <w:szCs w:val="24"/>
              </w:rPr>
              <w:t xml:space="preserve">Database Schema</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3.1 data_library_records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Column</w:t>
            </w:r>
          </w:p>
        </w:tc>
        <w:tc>
          <w:tcPr>
            <w:tcW w:type="dxa" w:w="18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Type</w:t>
            </w:r>
          </w:p>
        </w:tc>
        <w:tc>
          <w:tcPr>
            <w:tcW w:type="dxa" w:w="2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Constraints</w:t>
            </w:r>
          </w:p>
        </w:tc>
        <w:tc>
          <w:tcPr>
            <w:tcW w:type="dxa" w:w="31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id</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PK, DEFAULT gen_random_uuid()</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account_id</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FK → accounts.id</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RLS anchor</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property_id</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FK → properties.id</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subject_category</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CHECK (enum)</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See taxonomy §3.2</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period_start</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date</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period_end</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date</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CHECK period_end &gt;= period_start</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quantity</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numeric(18,4)</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CHECK (&gt; 0)</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unit</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kWh, m3, tonnes, etc.</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data_source</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CHECK (enum)</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invoice|meter|manual|bms|api|agent</w:t>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confidence_level</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CHECK (enum)</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measured|allocated|estimated|cost_only</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validation_status</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DEFAULT unvalidated</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See §6 lifecycle</w:t>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notes</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NULLABLE</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deleted_at</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timestamptz</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NULLABLE</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Soft delete</w:t>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created_by</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FK → auth.users.id</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created_at</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timestamptz</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DEFAULT now()</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updated_at</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timestamptz</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DEFAULT now()</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Auto via trigger</w:t>
            </w:r>
          </w:p>
        </w:tc>
      </w:tr>
    </w:tbl>
    <w:p>
      <w:pPr>
        <w:spacing w:before="40" w:after="40"/>
      </w:pPr>
      <w:r>
        <w:t xml:space="preserve"/>
      </w:r>
    </w:p>
    <w:p>
      <w:pPr>
        <w:spacing w:before="50" w:after="50"/>
      </w:pPr>
      <w:r>
        <w:rPr>
          <w:rFonts w:ascii="Arial" w:cs="Arial" w:eastAsia="Arial" w:hAnsi="Arial"/>
          <w:color w:val="2A2A2A"/>
          <w:sz w:val="20"/>
          <w:szCs w:val="20"/>
        </w:rPr>
        <w:t xml:space="preserve">Indexes:</w:t>
      </w:r>
    </w:p>
    <w:p>
      <w:pPr>
        <w:pStyle w:val="ListParagraph"/>
        <w:numPr>
          <w:ilvl w:val="0"/>
          <w:numId w:val="2"/>
        </w:numPr>
        <w:spacing w:before="30" w:after="30"/>
      </w:pPr>
      <w:r>
        <w:rPr>
          <w:rFonts w:ascii="Arial" w:cs="Arial" w:eastAsia="Arial" w:hAnsi="Arial"/>
          <w:b/>
          <w:bCs/>
          <w:color w:val="1A2E4A"/>
          <w:sz w:val="19"/>
          <w:szCs w:val="19"/>
        </w:rPr>
        <w:t xml:space="preserve">idx_dlr_account_property: </w:t>
      </w:r>
      <w:r>
        <w:rPr>
          <w:rFonts w:ascii="Arial" w:cs="Arial" w:eastAsia="Arial" w:hAnsi="Arial"/>
          <w:color w:val="2A2A2A"/>
          <w:sz w:val="19"/>
          <w:szCs w:val="19"/>
        </w:rPr>
        <w:t xml:space="preserve">(account_id, property_id) — primary query path</w:t>
      </w:r>
    </w:p>
    <w:p>
      <w:pPr>
        <w:pStyle w:val="ListParagraph"/>
        <w:numPr>
          <w:ilvl w:val="0"/>
          <w:numId w:val="2"/>
        </w:numPr>
        <w:spacing w:before="30" w:after="30"/>
      </w:pPr>
      <w:r>
        <w:rPr>
          <w:rFonts w:ascii="Arial" w:cs="Arial" w:eastAsia="Arial" w:hAnsi="Arial"/>
          <w:b/>
          <w:bCs/>
          <w:color w:val="1A2E4A"/>
          <w:sz w:val="19"/>
          <w:szCs w:val="19"/>
        </w:rPr>
        <w:t xml:space="preserve">idx_dlr_period: </w:t>
      </w:r>
      <w:r>
        <w:rPr>
          <w:rFonts w:ascii="Arial" w:cs="Arial" w:eastAsia="Arial" w:hAnsi="Arial"/>
          <w:color w:val="2A2A2A"/>
          <w:sz w:val="19"/>
          <w:szCs w:val="19"/>
        </w:rPr>
        <w:t xml:space="preserve">(property_id, period_start, period_end) — coverage queries</w:t>
      </w:r>
    </w:p>
    <w:p>
      <w:pPr>
        <w:pStyle w:val="ListParagraph"/>
        <w:numPr>
          <w:ilvl w:val="0"/>
          <w:numId w:val="2"/>
        </w:numPr>
        <w:spacing w:before="30" w:after="30"/>
      </w:pPr>
      <w:r>
        <w:rPr>
          <w:rFonts w:ascii="Arial" w:cs="Arial" w:eastAsia="Arial" w:hAnsi="Arial"/>
          <w:b/>
          <w:bCs/>
          <w:color w:val="1A2E4A"/>
          <w:sz w:val="19"/>
          <w:szCs w:val="19"/>
        </w:rPr>
        <w:t xml:space="preserve">idx_dlr_category_status: </w:t>
      </w:r>
      <w:r>
        <w:rPr>
          <w:rFonts w:ascii="Arial" w:cs="Arial" w:eastAsia="Arial" w:hAnsi="Arial"/>
          <w:color w:val="2A2A2A"/>
          <w:sz w:val="19"/>
          <w:szCs w:val="19"/>
        </w:rPr>
        <w:t xml:space="preserve">(subject_category, validation_status) — report filtering</w:t>
      </w:r>
    </w:p>
    <w:p>
      <w:pPr>
        <w:pStyle w:val="ListParagraph"/>
        <w:numPr>
          <w:ilvl w:val="0"/>
          <w:numId w:val="2"/>
        </w:numPr>
        <w:spacing w:before="30" w:after="30"/>
      </w:pPr>
      <w:r>
        <w:rPr>
          <w:rFonts w:ascii="Arial" w:cs="Arial" w:eastAsia="Arial" w:hAnsi="Arial"/>
          <w:b/>
          <w:bCs/>
          <w:color w:val="1A2E4A"/>
          <w:sz w:val="19"/>
          <w:szCs w:val="19"/>
        </w:rPr>
        <w:t xml:space="preserve">idx_dlr_created_at: </w:t>
      </w:r>
      <w:r>
        <w:rPr>
          <w:rFonts w:ascii="Arial" w:cs="Arial" w:eastAsia="Arial" w:hAnsi="Arial"/>
          <w:color w:val="2A2A2A"/>
          <w:sz w:val="19"/>
          <w:szCs w:val="19"/>
        </w:rPr>
        <w:t xml:space="preserve">(created_at DESC) — audit / recent records</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3.2 subject_category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Category</w:t>
            </w:r>
          </w:p>
        </w:tc>
        <w:tc>
          <w:tcPr>
            <w:tcW w:type="dxa" w:w="14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Unit</w:t>
            </w:r>
          </w:p>
        </w:tc>
        <w:tc>
          <w:tcPr>
            <w:tcW w:type="dxa" w:w="47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Subject Area</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energy_electricity</w:t>
            </w:r>
          </w:p>
        </w:tc>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kWh</w:t>
            </w:r>
          </w:p>
        </w:tc>
        <w:tc>
          <w:tcPr>
            <w:tcW w:type="dxa" w:w="4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Energy</w:t>
            </w:r>
          </w:p>
        </w:tc>
      </w:tr>
      <w:tr>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energy_gas</w:t>
            </w:r>
          </w:p>
        </w:tc>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kWh</w:t>
            </w:r>
          </w:p>
        </w:tc>
        <w:tc>
          <w:tcPr>
            <w:tcW w:type="dxa" w:w="47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Energy</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energy_district_heat</w:t>
            </w:r>
          </w:p>
        </w:tc>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kWh</w:t>
            </w:r>
          </w:p>
        </w:tc>
        <w:tc>
          <w:tcPr>
            <w:tcW w:type="dxa" w:w="4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Energy</w:t>
            </w:r>
          </w:p>
        </w:tc>
      </w:tr>
      <w:tr>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energy_oil</w:t>
            </w:r>
          </w:p>
        </w:tc>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kWh</w:t>
            </w:r>
          </w:p>
        </w:tc>
        <w:tc>
          <w:tcPr>
            <w:tcW w:type="dxa" w:w="47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Energy</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energy_other</w:t>
            </w:r>
          </w:p>
        </w:tc>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kWh</w:t>
            </w:r>
          </w:p>
        </w:tc>
        <w:tc>
          <w:tcPr>
            <w:tcW w:type="dxa" w:w="4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Energy</w:t>
            </w:r>
          </w:p>
        </w:tc>
      </w:tr>
      <w:tr>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water_mains</w:t>
            </w:r>
          </w:p>
        </w:tc>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m3</w:t>
            </w:r>
          </w:p>
        </w:tc>
        <w:tc>
          <w:tcPr>
            <w:tcW w:type="dxa" w:w="47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Water</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water_recycled</w:t>
            </w:r>
          </w:p>
        </w:tc>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m3</w:t>
            </w:r>
          </w:p>
        </w:tc>
        <w:tc>
          <w:tcPr>
            <w:tcW w:type="dxa" w:w="4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Water</w:t>
            </w:r>
          </w:p>
        </w:tc>
      </w:tr>
      <w:tr>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waste_general</w:t>
            </w:r>
          </w:p>
        </w:tc>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tonnes</w:t>
            </w:r>
          </w:p>
        </w:tc>
        <w:tc>
          <w:tcPr>
            <w:tcW w:type="dxa" w:w="47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Waste</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waste_recycled</w:t>
            </w:r>
          </w:p>
        </w:tc>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tonnes</w:t>
            </w:r>
          </w:p>
        </w:tc>
        <w:tc>
          <w:tcPr>
            <w:tcW w:type="dxa" w:w="4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Waste</w:t>
            </w:r>
          </w:p>
        </w:tc>
      </w:tr>
      <w:tr>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waste_composted</w:t>
            </w:r>
          </w:p>
        </w:tc>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tonnes</w:t>
            </w:r>
          </w:p>
        </w:tc>
        <w:tc>
          <w:tcPr>
            <w:tcW w:type="dxa" w:w="47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Waste</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emissions_scope1</w:t>
            </w:r>
          </w:p>
        </w:tc>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tCO2e</w:t>
            </w:r>
          </w:p>
        </w:tc>
        <w:tc>
          <w:tcPr>
            <w:tcW w:type="dxa" w:w="4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Emissions (derived, read-only)</w:t>
            </w:r>
          </w:p>
        </w:tc>
      </w:tr>
      <w:tr>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emissions_scope2_location</w:t>
            </w:r>
          </w:p>
        </w:tc>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tCO2e</w:t>
            </w:r>
          </w:p>
        </w:tc>
        <w:tc>
          <w:tcPr>
            <w:tcW w:type="dxa" w:w="47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Emissions (derived, read-only)</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emissions_scope2_market</w:t>
            </w:r>
          </w:p>
        </w:tc>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tCO2e</w:t>
            </w:r>
          </w:p>
        </w:tc>
        <w:tc>
          <w:tcPr>
            <w:tcW w:type="dxa" w:w="4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Emissions (derived, read-only)</w:t>
            </w:r>
          </w:p>
        </w:tc>
      </w:tr>
      <w:tr>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emissions_scope3_business_travel</w:t>
            </w:r>
          </w:p>
        </w:tc>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tCO2e</w:t>
            </w:r>
          </w:p>
        </w:tc>
        <w:tc>
          <w:tcPr>
            <w:tcW w:type="dxa" w:w="47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Emissions (derived, read-only)</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refrigerant_loss</w:t>
            </w:r>
          </w:p>
        </w:tc>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kg</w:t>
            </w:r>
          </w:p>
        </w:tc>
        <w:tc>
          <w:tcPr>
            <w:tcW w:type="dxa" w:w="4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Refrigerants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3E8" w:sz="4"/>
              <w:left w:val="single" w:color="BDD3E8" w:sz="4"/>
              <w:bottom w:val="single" w:color="BDD3E8" w:sz="4"/>
              <w:right w:val="single" w:color="BDD3E8" w:sz="4"/>
            </w:tcBorders>
            <w:shd w:fill="FDECEA" w:val="clear"/>
            <w:tcMar>
              <w:top w:type="dxa" w:w="100"/>
              <w:left w:type="dxa" w:w="200"/>
              <w:bottom w:type="dxa" w:w="100"/>
              <w:right w:type="dxa" w:w="200"/>
            </w:tcMar>
          </w:tcPr>
          <w:p>
            <w:r>
              <w:rPr>
                <w:rFonts w:ascii="Arial" w:cs="Arial" w:eastAsia="Arial" w:hAnsi="Arial"/>
                <w:b/>
                <w:bCs/>
                <w:color w:val="8B1A1A"/>
                <w:sz w:val="18"/>
                <w:szCs w:val="18"/>
              </w:rPr>
              <w:t xml:space="preserve">⛔ Invariant:  </w:t>
            </w:r>
            <w:r>
              <w:rPr>
                <w:rFonts w:ascii="Arial" w:cs="Arial" w:eastAsia="Arial" w:hAnsi="Arial"/>
                <w:color w:val="8B1A1A"/>
                <w:sz w:val="18"/>
                <w:szCs w:val="18"/>
              </w:rPr>
              <w:t xml:space="preserve">Emission categories (emissions_scope*) are written exclusively by the Emissions Engine. No user or agent may POST a record with these categories directly. The API returns 400 if attempted.</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3.3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Column</w:t>
            </w:r>
          </w:p>
        </w:tc>
        <w:tc>
          <w:tcPr>
            <w:tcW w:type="dxa" w:w="18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Type</w:t>
            </w:r>
          </w:p>
        </w:tc>
        <w:tc>
          <w:tcPr>
            <w:tcW w:type="dxa" w:w="2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Constraints</w:t>
            </w:r>
          </w:p>
        </w:tc>
        <w:tc>
          <w:tcPr>
            <w:tcW w:type="dxa" w:w="31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id</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PK</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account_id</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FK → accounts.id</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RLS anchor</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property_id</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FK → properties.id</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file_name</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Original filename</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storage_path</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UNIQUE</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Canonical path — immutable after insert</w:t>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mime_type</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file_size_bytes</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bigint</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uploaded_by</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FK → auth.users.id</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uploaded_at</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timestamptz</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DEFAULT now()</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deleted_at</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timestamptz</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NULLABLE</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Soft delete</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tags</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NULLABLE DEFAULT {}</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See tag taxonomy</w:t>
            </w:r>
          </w:p>
        </w:tc>
      </w:tr>
    </w:tbl>
    <w:p>
      <w:pPr>
        <w:spacing w:before="30" w:after="30"/>
      </w:pPr>
      <w:r>
        <w:t xml:space="preserve"/>
      </w:r>
    </w:p>
    <w:p>
      <w:pPr>
        <w:spacing w:before="50" w:after="50"/>
      </w:pPr>
      <w:r>
        <w:rPr>
          <w:rFonts w:ascii="Arial" w:cs="Arial" w:eastAsia="Arial" w:hAnsi="Arial"/>
          <w:color w:val="2A2A2A"/>
          <w:sz w:val="20"/>
          <w:szCs w:val="20"/>
        </w:rPr>
        <w:t xml:space="preserve">Storage path invariant (immutable after 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1F6B4E" w:sz="10"/>
              <w:bottom w:val="single" w:color="888888" w:sz="4"/>
              <w:right w:val="single" w:color="CCCCCC" w:sz="2"/>
            </w:tcBorders>
            <w:shd w:fill="1E1E1E" w:val="clear"/>
            <w:tcMar>
              <w:top w:type="dxa" w:w="100"/>
              <w:left w:type="dxa" w:w="180"/>
              <w:bottom w:type="dxa" w:w="100"/>
              <w:right w:type="dxa" w:w="180"/>
            </w:tcMar>
          </w:tcPr>
          <w:p>
            <w:pPr>
              <w:spacing w:before="0" w:after="0"/>
            </w:pPr>
            <w:r>
              <w:rPr>
                <w:rFonts w:ascii="Courier New" w:cs="Courier New" w:eastAsia="Courier New" w:hAnsi="Courier New"/>
                <w:color w:val="D4D4D4"/>
                <w:sz w:val="17"/>
                <w:szCs w:val="17"/>
              </w:rPr>
              <w:t xml:space="preserve">account/{accountId}/property/{propertyId}/{yyyy}/{mm}/{documentId}-{fileName}</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3.4 evidence_attachments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Column</w:t>
            </w:r>
          </w:p>
        </w:tc>
        <w:tc>
          <w:tcPr>
            <w:tcW w:type="dxa" w:w="18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Type</w:t>
            </w:r>
          </w:p>
        </w:tc>
        <w:tc>
          <w:tcPr>
            <w:tcW w:type="dxa" w:w="2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Constraints</w:t>
            </w:r>
          </w:p>
        </w:tc>
        <w:tc>
          <w:tcPr>
            <w:tcW w:type="dxa" w:w="31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id</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PK</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record_id</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FK → data_library_records.id</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document_id</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FK → documents.id</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evidence_role</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CHECK (enum)</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primary_source|methodology|verification|certificate</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period_covered_start</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date</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NULLABLE</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period_covered_end</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date</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NULLABLE</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CHECK &gt;= period_covered_start if both set</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attached_by</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FK → auth.users.id</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attached_at</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timestamptz</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DEFAULT now()</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3.5 record_validations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Column</w:t>
            </w:r>
          </w:p>
        </w:tc>
        <w:tc>
          <w:tcPr>
            <w:tcW w:type="dxa" w:w="18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Type</w:t>
            </w:r>
          </w:p>
        </w:tc>
        <w:tc>
          <w:tcPr>
            <w:tcW w:type="dxa" w:w="2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Constraints</w:t>
            </w:r>
          </w:p>
        </w:tc>
        <w:tc>
          <w:tcPr>
            <w:tcW w:type="dxa" w:w="31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id</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PK</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record_id</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FK → data_library_records.id</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action</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CHECK (enum)</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approved|rejected|flagged_for_review</w:t>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validator_id</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FK → auth.users.id</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rejection_reason</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NULLABLE — required if action = rejected</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Min 10 chars enforced at API</w:t>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notes</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NULLABLE</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validated_at</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timestamptz</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DEFAULT now()</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3E8" w:sz="4"/>
              <w:left w:val="single" w:color="BDD3E8" w:sz="4"/>
              <w:bottom w:val="single" w:color="BDD3E8" w:sz="4"/>
              <w:right w:val="single" w:color="BDD3E8" w:sz="4"/>
            </w:tcBorders>
            <w:shd w:fill="FFF3CD" w:val="clear"/>
            <w:tcMar>
              <w:top w:type="dxa" w:w="100"/>
              <w:left w:type="dxa" w:w="200"/>
              <w:bottom w:type="dxa" w:w="100"/>
              <w:right w:type="dxa" w:w="200"/>
            </w:tcMar>
          </w:tcPr>
          <w:p>
            <w:r>
              <w:rPr>
                <w:rFonts w:ascii="Arial" w:cs="Arial" w:eastAsia="Arial" w:hAnsi="Arial"/>
                <w:b/>
                <w:bCs/>
                <w:color w:val="7A5200"/>
                <w:sz w:val="18"/>
                <w:szCs w:val="18"/>
              </w:rPr>
              <w:t xml:space="preserve">⚠ Invariant:  </w:t>
            </w:r>
            <w:r>
              <w:rPr>
                <w:rFonts w:ascii="Arial" w:cs="Arial" w:eastAsia="Arial" w:hAnsi="Arial"/>
                <w:color w:val="7A5200"/>
                <w:sz w:val="18"/>
                <w:szCs w:val="18"/>
              </w:rPr>
              <w:t xml:space="preserve">record_validations is APPEND-ONLY. RLS policy allows INSERT but not UPDATE or DELETE for any role, including admin.</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3.6 coverage_assessments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Column</w:t>
            </w:r>
          </w:p>
        </w:tc>
        <w:tc>
          <w:tcPr>
            <w:tcW w:type="dxa" w:w="18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Type</w:t>
            </w:r>
          </w:p>
        </w:tc>
        <w:tc>
          <w:tcPr>
            <w:tcW w:type="dxa" w:w="2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Constraints</w:t>
            </w:r>
          </w:p>
        </w:tc>
        <w:tc>
          <w:tcPr>
            <w:tcW w:type="dxa" w:w="31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id</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PK</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account_id</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property_id</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period_start</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date</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period_end</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date</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coverage_pct</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numeric(5,2)</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0–100</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missing_categories</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DEFAULT {}</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confidence_breakdown</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jsonb</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{measured,allocated,estimated,cost_only} sum = 1.0</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evaluated_at</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timestamptz</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DEFAULT now()</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3.7 audit_events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3160"/>
      </w:tblGrid>
      <w:tr>
        <w:trPr>
          <w:tblHeader/>
        </w:trPr>
        <w:tc>
          <w:tcPr>
            <w:tcW w:type="dxa" w:w="2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Column</w:t>
            </w:r>
          </w:p>
        </w:tc>
        <w:tc>
          <w:tcPr>
            <w:tcW w:type="dxa" w:w="18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Type</w:t>
            </w:r>
          </w:p>
        </w:tc>
        <w:tc>
          <w:tcPr>
            <w:tcW w:type="dxa" w:w="2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Constraints</w:t>
            </w:r>
          </w:p>
        </w:tc>
        <w:tc>
          <w:tcPr>
            <w:tcW w:type="dxa" w:w="31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Notes</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id</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PK</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account_id</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RLS anchor</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entity_type</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data_library_record|document|record_validation|...</w:t>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entity_id</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action</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record_created|evidence_attached|record_validated|record_deleted|...</w:t>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actor_id</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uuid</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NULLABLE</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NULL for system/agent actions</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actor_email</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NULLABLE</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Denormalised for readability</w:t>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diff</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jsonb</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NULLABLE</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{before:{}, after:{}} snapshot</w:t>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ip_address</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inet</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NULLABLE</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user_agent</w:t>
            </w:r>
          </w:p>
        </w:tc>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text</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NULLABLE</w:t>
            </w:r>
          </w:p>
        </w:tc>
        <w:tc>
          <w:tcPr>
            <w:tcW w:type="dxa" w:w="31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
            </w:r>
          </w:p>
        </w:tc>
      </w:tr>
      <w:tr>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created_at</w:t>
            </w:r>
          </w:p>
        </w:tc>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timestamptz</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NOT NULL DEFAULT now()</w:t>
            </w:r>
          </w:p>
        </w:tc>
        <w:tc>
          <w:tcPr>
            <w:tcW w:type="dxa" w:w="31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Indexed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DD3E8" w:sz="4"/>
              <w:left w:val="single" w:color="BDD3E8" w:sz="4"/>
              <w:bottom w:val="single" w:color="BDD3E8" w:sz="4"/>
              <w:right w:val="single" w:color="BDD3E8" w:sz="4"/>
            </w:tcBorders>
            <w:shd w:fill="FFF3CD" w:val="clear"/>
            <w:tcMar>
              <w:top w:type="dxa" w:w="100"/>
              <w:left w:type="dxa" w:w="200"/>
              <w:bottom w:type="dxa" w:w="100"/>
              <w:right w:type="dxa" w:w="200"/>
            </w:tcMar>
          </w:tcPr>
          <w:p>
            <w:r>
              <w:rPr>
                <w:rFonts w:ascii="Arial" w:cs="Arial" w:eastAsia="Arial" w:hAnsi="Arial"/>
                <w:b/>
                <w:bCs/>
                <w:color w:val="7A5200"/>
                <w:sz w:val="18"/>
                <w:szCs w:val="18"/>
              </w:rPr>
              <w:t xml:space="preserve">⚠ Invariant:  </w:t>
            </w:r>
            <w:r>
              <w:rPr>
                <w:rFonts w:ascii="Arial" w:cs="Arial" w:eastAsia="Arial" w:hAnsi="Arial"/>
                <w:color w:val="7A5200"/>
                <w:sz w:val="18"/>
                <w:szCs w:val="18"/>
              </w:rPr>
              <w:t xml:space="preserve">audit_events is APPEND-ONLY system-wide. No role has UPDATE or DELETE on this table.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4E" w:val="clear"/>
            <w:tcMar>
              <w:top w:type="dxa" w:w="80"/>
              <w:bottom w:type="dxa" w:w="80"/>
            </w:tcMar>
          </w:tcPr>
          <w:p>
            <w:pPr>
              <w:jc w:val="center"/>
            </w:pPr>
            <w:r>
              <w:rPr>
                <w:rFonts w:ascii="Arial" w:cs="Arial" w:eastAsia="Arial" w:hAnsi="Arial"/>
                <w:b/>
                <w:bCs/>
                <w:color w:val="FFFFFF"/>
                <w:sz w:val="24"/>
                <w:szCs w:val="24"/>
              </w:rPr>
              <w:t xml:space="preserve">§4</w:t>
            </w:r>
          </w:p>
        </w:tc>
        <w:tc>
          <w:tcPr>
            <w:tcW w:type="dxa" w:w="8720"/>
            <w:tcBorders>
              <w:top w:val="none" w:color="FFFFFF" w:sz="0"/>
              <w:left w:val="none" w:color="FFFFFF" w:sz="0"/>
              <w:bottom w:val="single" w:color="C5D9EE" w:sz="4"/>
              <w:right w:val="none" w:color="FFFFFF" w:sz="0"/>
            </w:tcBorders>
            <w:shd w:fill="EAF2FB" w:val="clear"/>
            <w:tcMar>
              <w:top w:type="dxa" w:w="80"/>
              <w:left w:type="dxa" w:w="200"/>
              <w:bottom w:type="dxa" w:w="80"/>
            </w:tcMar>
          </w:tcPr>
          <w:p>
            <w:r>
              <w:rPr>
                <w:rFonts w:ascii="Arial" w:cs="Arial" w:eastAsia="Arial" w:hAnsi="Arial"/>
                <w:b/>
                <w:bCs/>
                <w:color w:val="1A2E4A"/>
                <w:sz w:val="24"/>
                <w:szCs w:val="24"/>
              </w:rPr>
              <w:t xml:space="preserve">Business Logic &amp; Validation Rules</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4.1 Unit Compatibility</w:t>
      </w:r>
    </w:p>
    <w:p>
      <w:pPr>
        <w:spacing w:before="50" w:after="50"/>
      </w:pPr>
      <w:r>
        <w:rPr>
          <w:rFonts w:ascii="Arial" w:cs="Arial" w:eastAsia="Arial" w:hAnsi="Arial"/>
          <w:color w:val="2A2A2A"/>
          <w:sz w:val="20"/>
          <w:szCs w:val="20"/>
        </w:rPr>
        <w:t xml:space="preserve">Each subject_category has exactly one permitted unit family. The API rejects records where the unit does not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Category Family</w:t>
            </w:r>
          </w:p>
        </w:tc>
        <w:tc>
          <w:tcPr>
            <w:tcW w:type="dxa" w:w="63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Permitted Units</w:t>
            </w:r>
          </w:p>
        </w:tc>
      </w:tr>
      <w:tr>
        <w:tc>
          <w:tcPr>
            <w:tcW w:type="dxa" w:w="30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energy_*</w:t>
            </w:r>
          </w:p>
        </w:tc>
        <w:tc>
          <w:tcPr>
            <w:tcW w:type="dxa" w:w="63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kWh (primary), MWh (converted on ingestion × 1000), GJ (× 277.78)</w:t>
            </w:r>
          </w:p>
        </w:tc>
      </w:tr>
      <w:tr>
        <w:tc>
          <w:tcPr>
            <w:tcW w:type="dxa" w:w="30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water_*</w:t>
            </w:r>
          </w:p>
        </w:tc>
        <w:tc>
          <w:tcPr>
            <w:tcW w:type="dxa" w:w="63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m3 (primary), litres (÷ 1000), gallons (× 0.00378541)</w:t>
            </w:r>
          </w:p>
        </w:tc>
      </w:tr>
      <w:tr>
        <w:tc>
          <w:tcPr>
            <w:tcW w:type="dxa" w:w="30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waste_*</w:t>
            </w:r>
          </w:p>
        </w:tc>
        <w:tc>
          <w:tcPr>
            <w:tcW w:type="dxa" w:w="63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tonnes (primary), kg (÷ 1000)</w:t>
            </w:r>
          </w:p>
        </w:tc>
      </w:tr>
      <w:tr>
        <w:tc>
          <w:tcPr>
            <w:tcW w:type="dxa" w:w="30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emissions_*</w:t>
            </w:r>
          </w:p>
        </w:tc>
        <w:tc>
          <w:tcPr>
            <w:tcW w:type="dxa" w:w="63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tCO2e only — written by Emissions Engine exclusively</w:t>
            </w:r>
          </w:p>
        </w:tc>
      </w:tr>
      <w:tr>
        <w:tc>
          <w:tcPr>
            <w:tcW w:type="dxa" w:w="30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refrigerant_loss</w:t>
            </w:r>
          </w:p>
        </w:tc>
        <w:tc>
          <w:tcPr>
            <w:tcW w:type="dxa" w:w="63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kg only</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4.2 Period Overlap Handling</w:t>
      </w:r>
    </w:p>
    <w:p>
      <w:pPr>
        <w:spacing w:before="50" w:after="50"/>
      </w:pPr>
      <w:r>
        <w:rPr>
          <w:rFonts w:ascii="Arial" w:cs="Arial" w:eastAsia="Arial" w:hAnsi="Arial"/>
          <w:color w:val="2A2A2A"/>
          <w:sz w:val="20"/>
          <w:szCs w:val="20"/>
        </w:rPr>
        <w:t xml:space="preserve">The system allows overlapping periods for the same property + subject_category but treats them as a warning, not a block. This accommodates partial-month reads and retrospective adjustments. The Coverage Engine handles de-duplication by using the most recently validated record for a given slot.</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4.3 Confidence Level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Level</w:t>
            </w:r>
          </w:p>
        </w:tc>
        <w:tc>
          <w:tcPr>
            <w:tcW w:type="dxa" w:w="40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Definition</w:t>
            </w:r>
          </w:p>
        </w:tc>
        <w:tc>
          <w:tcPr>
            <w:tcW w:type="dxa" w:w="35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Disclosure Requirement</w:t>
            </w:r>
          </w:p>
        </w:tc>
      </w:tr>
      <w:tr>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measured</w:t>
            </w:r>
          </w:p>
        </w:tc>
        <w:tc>
          <w:tcPr>
            <w:tcW w:type="dxa" w:w="40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Data from a calibrated meter or sensor reading</w:t>
            </w:r>
          </w:p>
        </w:tc>
        <w:tc>
          <w:tcPr>
            <w:tcW w:type="dxa" w:w="35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None</w:t>
            </w:r>
          </w:p>
        </w:tc>
      </w:tr>
      <w:tr>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allocated</w:t>
            </w:r>
          </w:p>
        </w:tc>
        <w:tc>
          <w:tcPr>
            <w:tcW w:type="dxa" w:w="40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Derived from a parent meter via a documented allocation formula</w:t>
            </w:r>
          </w:p>
        </w:tc>
        <w:tc>
          <w:tcPr>
            <w:tcW w:type="dxa" w:w="35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Methodology document must be attached as evidence_role = methodology</w:t>
            </w:r>
          </w:p>
        </w:tc>
      </w:tr>
      <w:tr>
        <w:tc>
          <w:tcPr>
            <w:tcW w:type="dxa" w:w="18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estimated</w:t>
            </w:r>
          </w:p>
        </w:tc>
        <w:tc>
          <w:tcPr>
            <w:tcW w:type="dxa" w:w="40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Modelled or extrapolated; no meter data available</w:t>
            </w:r>
          </w:p>
        </w:tc>
        <w:tc>
          <w:tcPr>
            <w:tcW w:type="dxa" w:w="35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Must be flagged in ESG reports; SECR requires disclosure if &gt; 20% of total</w:t>
            </w:r>
          </w:p>
        </w:tc>
      </w:tr>
      <w:tr>
        <w:tc>
          <w:tcPr>
            <w:tcW w:type="dxa" w:w="18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cost_only</w:t>
            </w:r>
          </w:p>
        </w:tc>
        <w:tc>
          <w:tcPr>
            <w:tcW w:type="dxa" w:w="40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Derived from expenditure using cost-per-unit factor</w:t>
            </w:r>
          </w:p>
        </w:tc>
        <w:tc>
          <w:tcPr>
            <w:tcW w:type="dxa" w:w="35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Excluded from kWh totals in regulatory reports; cannot be marked "approved" without a methodology document</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4.4 Validation Status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8A" w:sz="6"/>
              <w:left w:val="single" w:color="2E5F8A" w:sz="14"/>
              <w:bottom w:val="single" w:color="2E5F8A" w:sz="6"/>
              <w:right w:val="single" w:color="BDD3E8" w:sz="2"/>
            </w:tcBorders>
            <w:shd w:fill="EAF2FB" w:val="clear"/>
            <w:tcMar>
              <w:top w:type="dxa" w:w="100"/>
              <w:left w:type="dxa" w:w="200"/>
              <w:bottom w:type="dxa" w:w="100"/>
              <w:right w:type="dxa" w:w="180"/>
            </w:tcMar>
          </w:tcPr>
          <w:p>
            <w:pPr>
              <w:spacing w:before="20" w:after="20"/>
            </w:pPr>
            <w:r>
              <w:rPr>
                <w:rFonts w:ascii="Arial" w:cs="Arial" w:eastAsia="Arial" w:hAnsi="Arial"/>
                <w:color w:val="1A2E4A"/>
                <w:sz w:val="18"/>
                <w:szCs w:val="18"/>
              </w:rPr>
              <w:t xml:space="preserve">unvalidated  →  evidence_attached  →  under_review  →  approved</w:t>
            </w:r>
          </w:p>
          <w:p>
            <w:pPr>
              <w:spacing w:before="20" w:after="20"/>
            </w:pPr>
            <w:r>
              <w:rPr>
                <w:rFonts w:ascii="Arial" w:cs="Arial" w:eastAsia="Arial" w:hAnsi="Arial"/>
                <w:color w:val="1A2E4A"/>
                <w:sz w:val="18"/>
                <w:szCs w:val="18"/>
              </w:rPr>
              <w:t xml:space="preserve">                                   ↘  rejected  →  unvalidated (re-open)</w:t>
            </w:r>
          </w:p>
          <w:p>
            <w:pPr>
              <w:spacing w:before="20" w:after="20"/>
            </w:pPr>
            <w:r>
              <w:rPr>
                <w:rFonts w:ascii="Arial" w:cs="Arial" w:eastAsia="Arial" w:hAnsi="Arial"/>
                <w:color w:val="1A2E4A"/>
                <w:sz w:val="18"/>
                <w:szCs w:val="18"/>
              </w:rPr>
              <w:t xml:space="preserve">                                   ↘  flagged_for_review  →  under_review</w:t>
            </w:r>
          </w:p>
        </w:tc>
      </w:tr>
    </w:tbl>
    <w:p>
      <w:pPr>
        <w:spacing w:before="40" w:after="40"/>
      </w:pPr>
      <w:r>
        <w:t xml:space="preserve"/>
      </w:r>
    </w:p>
    <w:p>
      <w:pPr>
        <w:pStyle w:val="ListParagraph"/>
        <w:numPr>
          <w:ilvl w:val="0"/>
          <w:numId w:val="2"/>
        </w:numPr>
        <w:spacing w:before="30" w:after="30"/>
      </w:pPr>
      <w:r>
        <w:rPr>
          <w:rFonts w:ascii="Arial" w:cs="Arial" w:eastAsia="Arial" w:hAnsi="Arial"/>
          <w:b/>
          <w:bCs/>
          <w:color w:val="1A2E4A"/>
          <w:sz w:val="19"/>
          <w:szCs w:val="19"/>
        </w:rPr>
        <w:t xml:space="preserve">unvalidated: </w:t>
      </w:r>
      <w:r>
        <w:rPr>
          <w:rFonts w:ascii="Arial" w:cs="Arial" w:eastAsia="Arial" w:hAnsi="Arial"/>
          <w:color w:val="2A2A2A"/>
          <w:sz w:val="19"/>
          <w:szCs w:val="19"/>
        </w:rPr>
        <w:t xml:space="preserve">Default on creation. No evidence attached.</w:t>
      </w:r>
    </w:p>
    <w:p>
      <w:pPr>
        <w:pStyle w:val="ListParagraph"/>
        <w:numPr>
          <w:ilvl w:val="0"/>
          <w:numId w:val="2"/>
        </w:numPr>
        <w:spacing w:before="30" w:after="30"/>
      </w:pPr>
      <w:r>
        <w:rPr>
          <w:rFonts w:ascii="Arial" w:cs="Arial" w:eastAsia="Arial" w:hAnsi="Arial"/>
          <w:b/>
          <w:bCs/>
          <w:color w:val="1A2E4A"/>
          <w:sz w:val="19"/>
          <w:szCs w:val="19"/>
        </w:rPr>
        <w:t xml:space="preserve">evidence_attached: </w:t>
      </w:r>
      <w:r>
        <w:rPr>
          <w:rFonts w:ascii="Arial" w:cs="Arial" w:eastAsia="Arial" w:hAnsi="Arial"/>
          <w:color w:val="2A2A2A"/>
          <w:sz w:val="19"/>
          <w:szCs w:val="19"/>
        </w:rPr>
        <w:t xml:space="preserve">At least one evidence_attachment exists. Auto-set by system on first attachment.</w:t>
      </w:r>
    </w:p>
    <w:p>
      <w:pPr>
        <w:pStyle w:val="ListParagraph"/>
        <w:numPr>
          <w:ilvl w:val="0"/>
          <w:numId w:val="2"/>
        </w:numPr>
        <w:spacing w:before="30" w:after="30"/>
      </w:pPr>
      <w:r>
        <w:rPr>
          <w:rFonts w:ascii="Arial" w:cs="Arial" w:eastAsia="Arial" w:hAnsi="Arial"/>
          <w:b/>
          <w:bCs/>
          <w:color w:val="1A2E4A"/>
          <w:sz w:val="19"/>
          <w:szCs w:val="19"/>
        </w:rPr>
        <w:t xml:space="preserve">under_review: </w:t>
      </w:r>
      <w:r>
        <w:rPr>
          <w:rFonts w:ascii="Arial" w:cs="Arial" w:eastAsia="Arial" w:hAnsi="Arial"/>
          <w:color w:val="2A2A2A"/>
          <w:sz w:val="19"/>
          <w:szCs w:val="19"/>
        </w:rPr>
        <w:t xml:space="preserve">Validator has opened the record for review (optional explicit state).</w:t>
      </w:r>
    </w:p>
    <w:p>
      <w:pPr>
        <w:pStyle w:val="ListParagraph"/>
        <w:numPr>
          <w:ilvl w:val="0"/>
          <w:numId w:val="2"/>
        </w:numPr>
        <w:spacing w:before="30" w:after="30"/>
      </w:pPr>
      <w:r>
        <w:rPr>
          <w:rFonts w:ascii="Arial" w:cs="Arial" w:eastAsia="Arial" w:hAnsi="Arial"/>
          <w:b/>
          <w:bCs/>
          <w:color w:val="1A2E4A"/>
          <w:sz w:val="19"/>
          <w:szCs w:val="19"/>
        </w:rPr>
        <w:t xml:space="preserve">approved: </w:t>
      </w:r>
      <w:r>
        <w:rPr>
          <w:rFonts w:ascii="Arial" w:cs="Arial" w:eastAsia="Arial" w:hAnsi="Arial"/>
          <w:color w:val="2A2A2A"/>
          <w:sz w:val="19"/>
          <w:szCs w:val="19"/>
        </w:rPr>
        <w:t xml:space="preserve">Validator submitted action = "approved". Record is locked for edits.</w:t>
      </w:r>
    </w:p>
    <w:p>
      <w:pPr>
        <w:pStyle w:val="ListParagraph"/>
        <w:numPr>
          <w:ilvl w:val="0"/>
          <w:numId w:val="2"/>
        </w:numPr>
        <w:spacing w:before="30" w:after="30"/>
      </w:pPr>
      <w:r>
        <w:rPr>
          <w:rFonts w:ascii="Arial" w:cs="Arial" w:eastAsia="Arial" w:hAnsi="Arial"/>
          <w:b/>
          <w:bCs/>
          <w:color w:val="1A2E4A"/>
          <w:sz w:val="19"/>
          <w:szCs w:val="19"/>
        </w:rPr>
        <w:t xml:space="preserve">rejected: </w:t>
      </w:r>
      <w:r>
        <w:rPr>
          <w:rFonts w:ascii="Arial" w:cs="Arial" w:eastAsia="Arial" w:hAnsi="Arial"/>
          <w:color w:val="2A2A2A"/>
          <w:sz w:val="19"/>
          <w:szCs w:val="19"/>
        </w:rPr>
        <w:t xml:space="preserve">Validator submitted action = "rejected". Record reverts to "unvalidated"; agent_findings written.</w:t>
      </w:r>
    </w:p>
    <w:p>
      <w:pPr>
        <w:pStyle w:val="ListParagraph"/>
        <w:numPr>
          <w:ilvl w:val="0"/>
          <w:numId w:val="2"/>
        </w:numPr>
        <w:spacing w:before="30" w:after="30"/>
      </w:pPr>
      <w:r>
        <w:rPr>
          <w:rFonts w:ascii="Arial" w:cs="Arial" w:eastAsia="Arial" w:hAnsi="Arial"/>
          <w:b/>
          <w:bCs/>
          <w:color w:val="1A2E4A"/>
          <w:sz w:val="19"/>
          <w:szCs w:val="19"/>
        </w:rPr>
        <w:t xml:space="preserve">flagged_for_review: </w:t>
      </w:r>
      <w:r>
        <w:rPr>
          <w:rFonts w:ascii="Arial" w:cs="Arial" w:eastAsia="Arial" w:hAnsi="Arial"/>
          <w:color w:val="2A2A2A"/>
          <w:sz w:val="19"/>
          <w:szCs w:val="19"/>
        </w:rPr>
        <w:t xml:space="preserve">Validator or agent flagged an issue. Sends notification to assigned reviewer.</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4.5 Coverage Engine Trigger Rules</w:t>
      </w:r>
    </w:p>
    <w:p>
      <w:pPr>
        <w:spacing w:before="50" w:after="50"/>
      </w:pPr>
      <w:r>
        <w:rPr>
          <w:rFonts w:ascii="Arial" w:cs="Arial" w:eastAsia="Arial" w:hAnsi="Arial"/>
          <w:color w:val="2A2A2A"/>
          <w:sz w:val="20"/>
          <w:szCs w:val="20"/>
        </w:rPr>
        <w:t xml:space="preserve">The Coverage Engine is triggered (async, debounced 5 seconds per property+period) on any of:</w:t>
      </w:r>
    </w:p>
    <w:p>
      <w:pPr>
        <w:pStyle w:val="ListParagraph"/>
        <w:numPr>
          <w:ilvl w:val="0"/>
          <w:numId w:val="2"/>
        </w:numPr>
        <w:spacing w:before="30" w:after="30"/>
      </w:pPr>
      <w:r>
        <w:rPr>
          <w:rFonts w:ascii="Arial" w:cs="Arial" w:eastAsia="Arial" w:hAnsi="Arial"/>
          <w:color w:val="2A2A2A"/>
          <w:sz w:val="19"/>
          <w:szCs w:val="19"/>
        </w:rPr>
        <w:t xml:space="preserve">A record is created or soft-deleted</w:t>
      </w:r>
    </w:p>
    <w:p>
      <w:pPr>
        <w:pStyle w:val="ListParagraph"/>
        <w:numPr>
          <w:ilvl w:val="0"/>
          <w:numId w:val="2"/>
        </w:numPr>
        <w:spacing w:before="30" w:after="30"/>
      </w:pPr>
      <w:r>
        <w:rPr>
          <w:rFonts w:ascii="Arial" w:cs="Arial" w:eastAsia="Arial" w:hAnsi="Arial"/>
          <w:color w:val="2A2A2A"/>
          <w:sz w:val="19"/>
          <w:szCs w:val="19"/>
        </w:rPr>
        <w:t xml:space="preserve">A record validation action is submitted</w:t>
      </w:r>
    </w:p>
    <w:p>
      <w:pPr>
        <w:pStyle w:val="ListParagraph"/>
        <w:numPr>
          <w:ilvl w:val="0"/>
          <w:numId w:val="2"/>
        </w:numPr>
        <w:spacing w:before="30" w:after="30"/>
      </w:pPr>
      <w:r>
        <w:rPr>
          <w:rFonts w:ascii="Arial" w:cs="Arial" w:eastAsia="Arial" w:hAnsi="Arial"/>
          <w:color w:val="2A2A2A"/>
          <w:sz w:val="19"/>
          <w:szCs w:val="19"/>
        </w:rPr>
        <w:t xml:space="preserve">An evidence attachment is added or removed</w:t>
      </w:r>
    </w:p>
    <w:p>
      <w:pPr>
        <w:pStyle w:val="ListParagraph"/>
        <w:numPr>
          <w:ilvl w:val="0"/>
          <w:numId w:val="2"/>
        </w:numPr>
        <w:spacing w:before="30" w:after="30"/>
      </w:pPr>
      <w:r>
        <w:rPr>
          <w:rFonts w:ascii="Arial" w:cs="Arial" w:eastAsia="Arial" w:hAnsi="Arial"/>
          <w:color w:val="2A2A2A"/>
          <w:sz w:val="19"/>
          <w:szCs w:val="19"/>
        </w:rPr>
        <w:t xml:space="preserve">An agent_finding with finding_type = validation_gap or evidence_missing is created</w:t>
      </w:r>
    </w:p>
    <w:p>
      <w:pPr>
        <w:pStyle w:val="ListParagraph"/>
        <w:numPr>
          <w:ilvl w:val="0"/>
          <w:numId w:val="2"/>
        </w:numPr>
        <w:spacing w:before="30" w:after="30"/>
      </w:pPr>
      <w:r>
        <w:rPr>
          <w:rFonts w:ascii="Arial" w:cs="Arial" w:eastAsia="Arial" w:hAnsi="Arial"/>
          <w:color w:val="2A2A2A"/>
          <w:sz w:val="19"/>
          <w:szCs w:val="19"/>
        </w:rPr>
        <w:t xml:space="preserve">A user explicitly calls POST /data-library/coverage/evaluate</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4.6 Emissions Category Guard</w:t>
      </w:r>
    </w:p>
    <w:p>
      <w:pPr>
        <w:spacing w:before="50" w:after="50"/>
      </w:pPr>
      <w:r>
        <w:rPr>
          <w:rFonts w:ascii="Arial" w:cs="Arial" w:eastAsia="Arial" w:hAnsi="Arial"/>
          <w:color w:val="2A2A2A"/>
          <w:sz w:val="20"/>
          <w:szCs w:val="20"/>
        </w:rPr>
        <w:t xml:space="preserve">Server-side function checks subject_category before insert. If category starts with "emissions_", the function returns HTTP 400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1F6B4E" w:sz="10"/>
              <w:bottom w:val="single" w:color="888888" w:sz="4"/>
              <w:right w:val="single" w:color="CCCCCC" w:sz="2"/>
            </w:tcBorders>
            <w:shd w:fill="1E1E1E" w:val="clear"/>
            <w:tcMar>
              <w:top w:type="dxa" w:w="100"/>
              <w:left w:type="dxa" w:w="180"/>
              <w:bottom w:type="dxa" w:w="100"/>
              <w:right w:type="dxa" w:w="180"/>
            </w:tcMar>
          </w:tcPr>
          <w:p>
            <w:pPr>
              <w:spacing w:before="0" w:after="0"/>
            </w:pPr>
            <w:r>
              <w:rPr>
                <w:rFonts w:ascii="Courier New" w:cs="Courier New" w:eastAsia="Courier New" w:hAnsi="Courier New"/>
                <w:color w:val="D4D4D4"/>
                <w:sz w:val="17"/>
                <w:szCs w:val="17"/>
              </w:rPr>
              <w:t xml:space="preserve">{ "error": "EMISSIONS_WRITE_BLOCKED", "message": "Emission records are derived by the Emissions Engine and cannot be created manually." }</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4.7 Approved Record Lock</w:t>
      </w:r>
    </w:p>
    <w:p>
      <w:pPr>
        <w:spacing w:before="50" w:after="50"/>
      </w:pPr>
      <w:r>
        <w:rPr>
          <w:rFonts w:ascii="Arial" w:cs="Arial" w:eastAsia="Arial" w:hAnsi="Arial"/>
          <w:color w:val="2A2A2A"/>
          <w:sz w:val="20"/>
          <w:szCs w:val="20"/>
        </w:rPr>
        <w:t xml:space="preserve">Records with validation_status = "approved" are locked for mutation. PATCH /records/:id returns 409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1F6B4E" w:sz="10"/>
              <w:bottom w:val="single" w:color="888888" w:sz="4"/>
              <w:right w:val="single" w:color="CCCCCC" w:sz="2"/>
            </w:tcBorders>
            <w:shd w:fill="1E1E1E" w:val="clear"/>
            <w:tcMar>
              <w:top w:type="dxa" w:w="100"/>
              <w:left w:type="dxa" w:w="180"/>
              <w:bottom w:type="dxa" w:w="100"/>
              <w:right w:type="dxa" w:w="180"/>
            </w:tcMar>
          </w:tcPr>
          <w:p>
            <w:pPr>
              <w:spacing w:before="0" w:after="0"/>
            </w:pPr>
            <w:r>
              <w:rPr>
                <w:rFonts w:ascii="Courier New" w:cs="Courier New" w:eastAsia="Courier New" w:hAnsi="Courier New"/>
                <w:color w:val="D4D4D4"/>
                <w:sz w:val="17"/>
                <w:szCs w:val="17"/>
              </w:rPr>
              <w:t xml:space="preserve">{ "error": "RECORD_LOCKED", "message": "Approved records cannot be modified. Create a new record for the updated value." }</w:t>
            </w:r>
          </w:p>
        </w:tc>
      </w:tr>
    </w:tbl>
    <w:p>
      <w:pPr>
        <w:spacing w:before="50" w:after="50"/>
      </w:pPr>
      <w:r>
        <w:rPr>
          <w:rFonts w:ascii="Arial" w:cs="Arial" w:eastAsia="Arial" w:hAnsi="Arial"/>
          <w:color w:val="2A2A2A"/>
          <w:sz w:val="20"/>
          <w:szCs w:val="20"/>
        </w:rPr>
        <w:t xml:space="preserve">Admin override: admin may set validation_status back to "unvalidated" via PATCH /records/:id/unlock, which writes a dedicated audit event.</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4.8 Bulk Import Rules</w:t>
      </w:r>
    </w:p>
    <w:p>
      <w:pPr>
        <w:pStyle w:val="ListParagraph"/>
        <w:numPr>
          <w:ilvl w:val="0"/>
          <w:numId w:val="2"/>
        </w:numPr>
        <w:spacing w:before="30" w:after="30"/>
      </w:pPr>
      <w:r>
        <w:rPr>
          <w:rFonts w:ascii="Arial" w:cs="Arial" w:eastAsia="Arial" w:hAnsi="Arial"/>
          <w:b/>
          <w:bCs/>
          <w:color w:val="1A2E4A"/>
          <w:sz w:val="19"/>
          <w:szCs w:val="19"/>
        </w:rPr>
        <w:t xml:space="preserve">Max rows: </w:t>
      </w:r>
      <w:r>
        <w:rPr>
          <w:rFonts w:ascii="Arial" w:cs="Arial" w:eastAsia="Arial" w:hAnsi="Arial"/>
          <w:color w:val="2A2A2A"/>
          <w:sz w:val="19"/>
          <w:szCs w:val="19"/>
        </w:rPr>
        <w:t xml:space="preserve">2,000 per import. Larger files must be split.</w:t>
      </w:r>
    </w:p>
    <w:p>
      <w:pPr>
        <w:pStyle w:val="ListParagraph"/>
        <w:numPr>
          <w:ilvl w:val="0"/>
          <w:numId w:val="2"/>
        </w:numPr>
        <w:spacing w:before="30" w:after="30"/>
      </w:pPr>
      <w:r>
        <w:rPr>
          <w:rFonts w:ascii="Arial" w:cs="Arial" w:eastAsia="Arial" w:hAnsi="Arial"/>
          <w:b/>
          <w:bCs/>
          <w:color w:val="1A2E4A"/>
          <w:sz w:val="19"/>
          <w:szCs w:val="19"/>
        </w:rPr>
        <w:t xml:space="preserve">Atomic failure: </w:t>
      </w:r>
      <w:r>
        <w:rPr>
          <w:rFonts w:ascii="Arial" w:cs="Arial" w:eastAsia="Arial" w:hAnsi="Arial"/>
          <w:color w:val="2A2A2A"/>
          <w:sz w:val="19"/>
          <w:szCs w:val="19"/>
        </w:rPr>
        <w:t xml:space="preserve">Per-row; a failing row does not block other rows.</w:t>
      </w:r>
    </w:p>
    <w:p>
      <w:pPr>
        <w:pStyle w:val="ListParagraph"/>
        <w:numPr>
          <w:ilvl w:val="0"/>
          <w:numId w:val="2"/>
        </w:numPr>
        <w:spacing w:before="30" w:after="30"/>
      </w:pPr>
      <w:r>
        <w:rPr>
          <w:rFonts w:ascii="Arial" w:cs="Arial" w:eastAsia="Arial" w:hAnsi="Arial"/>
          <w:b/>
          <w:bCs/>
          <w:color w:val="1A2E4A"/>
          <w:sz w:val="19"/>
          <w:szCs w:val="19"/>
        </w:rPr>
        <w:t xml:space="preserve">Duplicate detection: </w:t>
      </w:r>
      <w:r>
        <w:rPr>
          <w:rFonts w:ascii="Arial" w:cs="Arial" w:eastAsia="Arial" w:hAnsi="Arial"/>
          <w:color w:val="2A2A2A"/>
          <w:sz w:val="19"/>
          <w:szCs w:val="19"/>
        </w:rPr>
        <w:t xml:space="preserve">Rows matching an existing record on (property_id, subject_category, period_start, period_end) within 1% quantity tolerance are flagged as warnings; not auto-rejected.</w:t>
      </w:r>
    </w:p>
    <w:p>
      <w:pPr>
        <w:pStyle w:val="ListParagraph"/>
        <w:numPr>
          <w:ilvl w:val="0"/>
          <w:numId w:val="2"/>
        </w:numPr>
        <w:spacing w:before="30" w:after="30"/>
      </w:pPr>
      <w:r>
        <w:rPr>
          <w:rFonts w:ascii="Arial" w:cs="Arial" w:eastAsia="Arial" w:hAnsi="Arial"/>
          <w:b/>
          <w:bCs/>
          <w:color w:val="1A2E4A"/>
          <w:sz w:val="19"/>
          <w:szCs w:val="19"/>
        </w:rPr>
        <w:t xml:space="preserve">Agent source: </w:t>
      </w:r>
      <w:r>
        <w:rPr>
          <w:rFonts w:ascii="Arial" w:cs="Arial" w:eastAsia="Arial" w:hAnsi="Arial"/>
          <w:color w:val="2A2A2A"/>
          <w:sz w:val="19"/>
          <w:szCs w:val="19"/>
        </w:rPr>
        <w:t xml:space="preserve">Imports from agent writes use data_source = "agent" and are tagged in audit_events with actor_id = NULL and actor_email = agent:{agent_type}.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4E" w:val="clear"/>
            <w:tcMar>
              <w:top w:type="dxa" w:w="80"/>
              <w:bottom w:type="dxa" w:w="80"/>
            </w:tcMar>
          </w:tcPr>
          <w:p>
            <w:pPr>
              <w:jc w:val="center"/>
            </w:pPr>
            <w:r>
              <w:rPr>
                <w:rFonts w:ascii="Arial" w:cs="Arial" w:eastAsia="Arial" w:hAnsi="Arial"/>
                <w:b/>
                <w:bCs/>
                <w:color w:val="FFFFFF"/>
                <w:sz w:val="24"/>
                <w:szCs w:val="24"/>
              </w:rPr>
              <w:t xml:space="preserve">§5</w:t>
            </w:r>
          </w:p>
        </w:tc>
        <w:tc>
          <w:tcPr>
            <w:tcW w:type="dxa" w:w="8720"/>
            <w:tcBorders>
              <w:top w:val="none" w:color="FFFFFF" w:sz="0"/>
              <w:left w:val="none" w:color="FFFFFF" w:sz="0"/>
              <w:bottom w:val="single" w:color="C5D9EE" w:sz="4"/>
              <w:right w:val="none" w:color="FFFFFF" w:sz="0"/>
            </w:tcBorders>
            <w:shd w:fill="EAF2FB" w:val="clear"/>
            <w:tcMar>
              <w:top w:type="dxa" w:w="80"/>
              <w:left w:type="dxa" w:w="200"/>
              <w:bottom w:type="dxa" w:w="80"/>
            </w:tcMar>
          </w:tcPr>
          <w:p>
            <w:r>
              <w:rPr>
                <w:rFonts w:ascii="Arial" w:cs="Arial" w:eastAsia="Arial" w:hAnsi="Arial"/>
                <w:b/>
                <w:bCs/>
                <w:color w:val="1A2E4A"/>
                <w:sz w:val="24"/>
                <w:szCs w:val="24"/>
              </w:rPr>
              <w:t xml:space="preserve">Authentication &amp; Authorization</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5.1 Authentication</w:t>
      </w:r>
    </w:p>
    <w:p>
      <w:pPr>
        <w:spacing w:before="50" w:after="50"/>
      </w:pPr>
      <w:r>
        <w:rPr>
          <w:rFonts w:ascii="Arial" w:cs="Arial" w:eastAsia="Arial" w:hAnsi="Arial"/>
          <w:color w:val="2A2A2A"/>
          <w:sz w:val="20"/>
          <w:szCs w:val="20"/>
        </w:rPr>
        <w:t xml:space="preserve">All API endpoints require a Supabase JWT in the Authorization header: Bearer {token}. Tokens are issued by Supabase Auth on login and expire after 1 hour. Refresh tokens are valid for 30 days.</w:t>
      </w:r>
    </w:p>
    <w:p>
      <w:pPr>
        <w:spacing w:before="50" w:after="50"/>
      </w:pPr>
      <w:r>
        <w:rPr>
          <w:rFonts w:ascii="Arial" w:cs="Arial" w:eastAsia="Arial" w:hAnsi="Arial"/>
          <w:color w:val="2A2A2A"/>
          <w:sz w:val="20"/>
          <w:szCs w:val="20"/>
        </w:rPr>
        <w:t xml:space="preserve">Service-role tokens (used by AI agents and Edge Functions) never expire but are stored exclusively in Supabase Vault. They are never exposed to the client.</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5.2 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40"/>
        <w:gridCol w:w="1440"/>
        <w:gridCol w:w="1440"/>
        <w:gridCol w:w="1840"/>
      </w:tblGrid>
      <w:tr>
        <w:trPr>
          <w:tblHeader/>
        </w:trPr>
        <w:tc>
          <w:tcPr>
            <w:tcW w:type="dxa" w:w="3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Operation</w:t>
            </w:r>
          </w:p>
        </w:tc>
        <w:tc>
          <w:tcPr>
            <w:tcW w:type="dxa" w:w="144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member</w:t>
            </w:r>
          </w:p>
        </w:tc>
        <w:tc>
          <w:tcPr>
            <w:tcW w:type="dxa" w:w="144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validator</w:t>
            </w:r>
          </w:p>
        </w:tc>
        <w:tc>
          <w:tcPr>
            <w:tcW w:type="dxa" w:w="144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admin</w:t>
            </w:r>
          </w:p>
        </w:tc>
        <w:tc>
          <w:tcPr>
            <w:tcW w:type="dxa" w:w="184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service_role (agent)</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GET records (own account)</w:t>
            </w:r>
          </w:p>
        </w:tc>
        <w:tc>
          <w:tcPr>
            <w:tcW w:type="dxa" w:w="144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44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44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84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r>
      <w:tr>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record</w:t>
            </w:r>
          </w:p>
        </w:tc>
        <w:tc>
          <w:tcPr>
            <w:tcW w:type="dxa" w:w="144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44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44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84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PATCH record (unlocked)</w:t>
            </w:r>
          </w:p>
        </w:tc>
        <w:tc>
          <w:tcPr>
            <w:tcW w:type="dxa" w:w="144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44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44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84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r>
      <w:tr>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DELETE record (soft)</w:t>
            </w:r>
          </w:p>
        </w:tc>
        <w:tc>
          <w:tcPr>
            <w:tcW w:type="dxa" w:w="144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44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44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84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evidence attachment</w:t>
            </w:r>
          </w:p>
        </w:tc>
        <w:tc>
          <w:tcPr>
            <w:tcW w:type="dxa" w:w="144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44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44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84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r>
      <w:tr>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DELETE evidence attachment</w:t>
            </w:r>
          </w:p>
        </w:tc>
        <w:tc>
          <w:tcPr>
            <w:tcW w:type="dxa" w:w="144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44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44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84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validation action</w:t>
            </w:r>
          </w:p>
        </w:tc>
        <w:tc>
          <w:tcPr>
            <w:tcW w:type="dxa" w:w="144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44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44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84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r>
      <w:tr>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PATCH record/unlock (override)</w:t>
            </w:r>
          </w:p>
        </w:tc>
        <w:tc>
          <w:tcPr>
            <w:tcW w:type="dxa" w:w="144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44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44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84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GET audit trail</w:t>
            </w:r>
          </w:p>
        </w:tc>
        <w:tc>
          <w:tcPr>
            <w:tcW w:type="dxa" w:w="144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44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44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84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r>
      <w:tr>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/coverage/evaluate</w:t>
            </w:r>
          </w:p>
        </w:tc>
        <w:tc>
          <w:tcPr>
            <w:tcW w:type="dxa" w:w="144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44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44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84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/import (CSV bulk)</w:t>
            </w:r>
          </w:p>
        </w:tc>
        <w:tc>
          <w:tcPr>
            <w:tcW w:type="dxa" w:w="144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44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44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84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r>
      <w:tr>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Write agent_findings</w:t>
            </w:r>
          </w:p>
        </w:tc>
        <w:tc>
          <w:tcPr>
            <w:tcW w:type="dxa" w:w="144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44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44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184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5.3 Row-Level Security</w:t>
      </w:r>
    </w:p>
    <w:p>
      <w:pPr>
        <w:spacing w:before="50" w:after="50"/>
      </w:pPr>
      <w:r>
        <w:rPr>
          <w:rFonts w:ascii="Arial" w:cs="Arial" w:eastAsia="Arial" w:hAnsi="Arial"/>
          <w:color w:val="2A2A2A"/>
          <w:sz w:val="20"/>
          <w:szCs w:val="20"/>
        </w:rPr>
        <w:t xml:space="preserve">Every table enforces RLS with account_id scoping. The following policies are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1F6B4E" w:sz="10"/>
              <w:bottom w:val="single" w:color="888888" w:sz="4"/>
              <w:right w:val="single" w:color="CCCCCC" w:sz="2"/>
            </w:tcBorders>
            <w:shd w:fill="1E1E1E" w:val="clear"/>
            <w:tcMar>
              <w:top w:type="dxa" w:w="100"/>
              <w:left w:type="dxa" w:w="180"/>
              <w:bottom w:type="dxa" w:w="100"/>
              <w:right w:type="dxa" w:w="180"/>
            </w:tcMar>
          </w:tcPr>
          <w:p>
            <w:pPr>
              <w:spacing w:before="0" w:after="0"/>
            </w:pPr>
            <w:r>
              <w:rPr>
                <w:rFonts w:ascii="Courier New" w:cs="Courier New" w:eastAsia="Courier New" w:hAnsi="Courier New"/>
                <w:color w:val="D4D4D4"/>
                <w:sz w:val="17"/>
                <w:szCs w:val="17"/>
              </w:rPr>
              <w:t xml:space="preserve">-- data_library_records</w:t>
            </w:r>
          </w:p>
          <w:p>
            <w:pPr>
              <w:spacing w:before="0" w:after="0"/>
            </w:pPr>
            <w:r>
              <w:rPr>
                <w:rFonts w:ascii="Courier New" w:cs="Courier New" w:eastAsia="Courier New" w:hAnsi="Courier New"/>
                <w:color w:val="D4D4D4"/>
                <w:sz w:val="17"/>
                <w:szCs w:val="17"/>
              </w:rPr>
              <w:t xml:space="preserve">CREATE POLICY "member_select" ON data_library_records FOR SELECT</w:t>
            </w:r>
          </w:p>
          <w:p>
            <w:pPr>
              <w:spacing w:before="0" w:after="0"/>
            </w:pPr>
            <w:r>
              <w:rPr>
                <w:rFonts w:ascii="Courier New" w:cs="Courier New" w:eastAsia="Courier New" w:hAnsi="Courier New"/>
                <w:color w:val="D4D4D4"/>
                <w:sz w:val="17"/>
                <w:szCs w:val="17"/>
              </w:rPr>
              <w:t xml:space="preserve">  USING (account_id = auth.jwt() -&gt;&gt; 'account_id');</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CREATE POLICY "member_insert" ON data_library_records FOR INSERT</w:t>
            </w:r>
          </w:p>
          <w:p>
            <w:pPr>
              <w:spacing w:before="0" w:after="0"/>
            </w:pPr>
            <w:r>
              <w:rPr>
                <w:rFonts w:ascii="Courier New" w:cs="Courier New" w:eastAsia="Courier New" w:hAnsi="Courier New"/>
                <w:color w:val="D4D4D4"/>
                <w:sz w:val="17"/>
                <w:szCs w:val="17"/>
              </w:rPr>
              <w:t xml:space="preserve">  WITH CHECK (account_id = auth.jwt() -&gt;&gt; 'account_id');</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CREATE POLICY "member_update_unlocked" ON data_library_records FOR UPDATE</w:t>
            </w:r>
          </w:p>
          <w:p>
            <w:pPr>
              <w:spacing w:before="0" w:after="0"/>
            </w:pPr>
            <w:r>
              <w:rPr>
                <w:rFonts w:ascii="Courier New" w:cs="Courier New" w:eastAsia="Courier New" w:hAnsi="Courier New"/>
                <w:color w:val="D4D4D4"/>
                <w:sz w:val="17"/>
                <w:szCs w:val="17"/>
              </w:rPr>
              <w:t xml:space="preserve">  USING (account_id = auth.jwt() -&gt;&gt; 'account_id'</w:t>
            </w:r>
          </w:p>
          <w:p>
            <w:pPr>
              <w:spacing w:before="0" w:after="0"/>
            </w:pPr>
            <w:r>
              <w:rPr>
                <w:rFonts w:ascii="Courier New" w:cs="Courier New" w:eastAsia="Courier New" w:hAnsi="Courier New"/>
                <w:color w:val="D4D4D4"/>
                <w:sz w:val="17"/>
                <w:szCs w:val="17"/>
              </w:rPr>
              <w:t xml:space="preserve">    AND validation_status NOT IN ('approved', 'rejected'));</w:t>
            </w:r>
          </w:p>
          <w:p>
            <w:pPr>
              <w:spacing w:before="0" w:after="0"/>
            </w:pPr>
            <w:r>
              <w:rPr>
                <w:rFonts w:ascii="Courier New" w:cs="Courier New" w:eastAsia="Courier New" w:hAnsi="Courier New"/>
                <w:color w:val="D4D4D4"/>
                <w:sz w:val="17"/>
                <w:szCs w:val="17"/>
              </w:rPr>
              <w:t xml:space="preserve"/>
            </w:r>
          </w:p>
          <w:p>
            <w:pPr>
              <w:spacing w:before="0" w:after="0"/>
            </w:pPr>
            <w:r>
              <w:rPr>
                <w:rFonts w:ascii="Courier New" w:cs="Courier New" w:eastAsia="Courier New" w:hAnsi="Courier New"/>
                <w:color w:val="D4D4D4"/>
                <w:sz w:val="17"/>
                <w:szCs w:val="17"/>
              </w:rPr>
              <w:t xml:space="preserve">-- record_validations (append-only)</w:t>
            </w:r>
          </w:p>
          <w:p>
            <w:pPr>
              <w:spacing w:before="0" w:after="0"/>
            </w:pPr>
            <w:r>
              <w:rPr>
                <w:rFonts w:ascii="Courier New" w:cs="Courier New" w:eastAsia="Courier New" w:hAnsi="Courier New"/>
                <w:color w:val="D4D4D4"/>
                <w:sz w:val="17"/>
                <w:szCs w:val="17"/>
              </w:rPr>
              <w:t xml:space="preserve">CREATE POLICY "validator_insert" ON record_validations FOR INSERT</w:t>
            </w:r>
          </w:p>
          <w:p>
            <w:pPr>
              <w:spacing w:before="0" w:after="0"/>
            </w:pPr>
            <w:r>
              <w:rPr>
                <w:rFonts w:ascii="Courier New" w:cs="Courier New" w:eastAsia="Courier New" w:hAnsi="Courier New"/>
                <w:color w:val="D4D4D4"/>
                <w:sz w:val="17"/>
                <w:szCs w:val="17"/>
              </w:rPr>
              <w:t xml:space="preserve">  WITH CHECK (account_id = auth.jwt() -&gt;&gt; 'account_id'</w:t>
            </w:r>
          </w:p>
          <w:p>
            <w:pPr>
              <w:spacing w:before="0" w:after="0"/>
            </w:pPr>
            <w:r>
              <w:rPr>
                <w:rFonts w:ascii="Courier New" w:cs="Courier New" w:eastAsia="Courier New" w:hAnsi="Courier New"/>
                <w:color w:val="D4D4D4"/>
                <w:sz w:val="17"/>
                <w:szCs w:val="17"/>
              </w:rPr>
              <w:t xml:space="preserve">    AND auth.jwt() -&gt;&gt; 'role' IN ('validator', 'admin'));</w:t>
            </w:r>
          </w:p>
          <w:p>
            <w:pPr>
              <w:spacing w:before="0" w:after="0"/>
            </w:pPr>
            <w:r>
              <w:rPr>
                <w:rFonts w:ascii="Courier New" w:cs="Courier New" w:eastAsia="Courier New" w:hAnsi="Courier New"/>
                <w:color w:val="D4D4D4"/>
                <w:sz w:val="17"/>
                <w:szCs w:val="17"/>
              </w:rPr>
              <w:t xml:space="preserve">-- No UPDATE or DELETE policies exist on record_validations.</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5.4 Auditor Access</w:t>
      </w:r>
    </w:p>
    <w:p>
      <w:pPr>
        <w:spacing w:before="50" w:after="50"/>
      </w:pPr>
      <w:r>
        <w:rPr>
          <w:rFonts w:ascii="Arial" w:cs="Arial" w:eastAsia="Arial" w:hAnsi="Arial"/>
          <w:color w:val="2A2A2A"/>
          <w:sz w:val="20"/>
          <w:szCs w:val="20"/>
        </w:rPr>
        <w:t xml:space="preserve">External auditors are provisioned as read-only members scoped to a specific property set. A property_access_grants table (not part of this spec) stores the grant; RLS on data_library_records is extended with an OR clause checking this table. Auditors cannot write, import, validate, or attach evidence.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4E" w:val="clear"/>
            <w:tcMar>
              <w:top w:type="dxa" w:w="80"/>
              <w:bottom w:type="dxa" w:w="80"/>
            </w:tcMar>
          </w:tcPr>
          <w:p>
            <w:pPr>
              <w:jc w:val="center"/>
            </w:pPr>
            <w:r>
              <w:rPr>
                <w:rFonts w:ascii="Arial" w:cs="Arial" w:eastAsia="Arial" w:hAnsi="Arial"/>
                <w:b/>
                <w:bCs/>
                <w:color w:val="FFFFFF"/>
                <w:sz w:val="24"/>
                <w:szCs w:val="24"/>
              </w:rPr>
              <w:t xml:space="preserve">§6</w:t>
            </w:r>
          </w:p>
        </w:tc>
        <w:tc>
          <w:tcPr>
            <w:tcW w:type="dxa" w:w="8720"/>
            <w:tcBorders>
              <w:top w:val="none" w:color="FFFFFF" w:sz="0"/>
              <w:left w:val="none" w:color="FFFFFF" w:sz="0"/>
              <w:bottom w:val="single" w:color="C5D9EE" w:sz="4"/>
              <w:right w:val="none" w:color="FFFFFF" w:sz="0"/>
            </w:tcBorders>
            <w:shd w:fill="EAF2FB" w:val="clear"/>
            <w:tcMar>
              <w:top w:type="dxa" w:w="80"/>
              <w:left w:type="dxa" w:w="200"/>
              <w:bottom w:type="dxa" w:w="80"/>
            </w:tcMar>
          </w:tcPr>
          <w:p>
            <w:r>
              <w:rPr>
                <w:rFonts w:ascii="Arial" w:cs="Arial" w:eastAsia="Arial" w:hAnsi="Arial"/>
                <w:b/>
                <w:bCs/>
                <w:color w:val="1A2E4A"/>
                <w:sz w:val="24"/>
                <w:szCs w:val="24"/>
              </w:rPr>
              <w:t xml:space="preserve">State &amp; Workflow</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6.1 Record Lifecycle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1600"/>
        <w:gridCol w:w="1360"/>
      </w:tblGrid>
      <w:tr>
        <w:trPr>
          <w:tblHeader/>
        </w:trPr>
        <w:tc>
          <w:tcPr>
            <w:tcW w:type="dxa" w:w="20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From State</w:t>
            </w:r>
          </w:p>
        </w:tc>
        <w:tc>
          <w:tcPr>
            <w:tcW w:type="dxa" w:w="24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Trigger</w:t>
            </w:r>
          </w:p>
        </w:tc>
        <w:tc>
          <w:tcPr>
            <w:tcW w:type="dxa" w:w="20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To State</w:t>
            </w:r>
          </w:p>
        </w:tc>
        <w:tc>
          <w:tcPr>
            <w:tcW w:type="dxa" w:w="16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Actor</w:t>
            </w:r>
          </w:p>
        </w:tc>
        <w:tc>
          <w:tcPr>
            <w:tcW w:type="dxa" w:w="13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Side Effects</w:t>
            </w:r>
          </w:p>
        </w:tc>
      </w:tr>
      <w:tr>
        <w:tc>
          <w:tcPr>
            <w:tcW w:type="dxa" w:w="20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t>
            </w:r>
          </w:p>
        </w:tc>
        <w:tc>
          <w:tcPr>
            <w:tcW w:type="dxa" w:w="2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/records</w:t>
            </w:r>
          </w:p>
        </w:tc>
        <w:tc>
          <w:tcPr>
            <w:tcW w:type="dxa" w:w="20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unvalidated</w:t>
            </w:r>
          </w:p>
        </w:tc>
        <w:tc>
          <w:tcPr>
            <w:tcW w:type="dxa" w:w="16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user/agent</w:t>
            </w:r>
          </w:p>
        </w:tc>
        <w:tc>
          <w:tcPr>
            <w:tcW w:type="dxa" w:w="13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audit_events write; Coverage Engine trigger</w:t>
            </w:r>
          </w:p>
        </w:tc>
      </w:tr>
      <w:tr>
        <w:tc>
          <w:tcPr>
            <w:tcW w:type="dxa" w:w="20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unvalidated</w:t>
            </w:r>
          </w:p>
        </w:tc>
        <w:tc>
          <w:tcPr>
            <w:tcW w:type="dxa" w:w="2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/evidence</w:t>
            </w:r>
          </w:p>
        </w:tc>
        <w:tc>
          <w:tcPr>
            <w:tcW w:type="dxa" w:w="20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evidence_attached</w:t>
            </w:r>
          </w:p>
        </w:tc>
        <w:tc>
          <w:tcPr>
            <w:tcW w:type="dxa" w:w="16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user/agent</w:t>
            </w:r>
          </w:p>
        </w:tc>
        <w:tc>
          <w:tcPr>
            <w:tcW w:type="dxa" w:w="13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audit_events write; Coverage Engine trigger</w:t>
            </w:r>
          </w:p>
        </w:tc>
      </w:tr>
      <w:tr>
        <w:tc>
          <w:tcPr>
            <w:tcW w:type="dxa" w:w="20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evidence_attached</w:t>
            </w:r>
          </w:p>
        </w:tc>
        <w:tc>
          <w:tcPr>
            <w:tcW w:type="dxa" w:w="2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/validate {approved}</w:t>
            </w:r>
          </w:p>
        </w:tc>
        <w:tc>
          <w:tcPr>
            <w:tcW w:type="dxa" w:w="20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approved</w:t>
            </w:r>
          </w:p>
        </w:tc>
        <w:tc>
          <w:tcPr>
            <w:tcW w:type="dxa" w:w="16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validator/admin</w:t>
            </w:r>
          </w:p>
        </w:tc>
        <w:tc>
          <w:tcPr>
            <w:tcW w:type="dxa" w:w="13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audit_events write; Coverage Engine trigger; record locked</w:t>
            </w:r>
          </w:p>
        </w:tc>
      </w:tr>
      <w:tr>
        <w:tc>
          <w:tcPr>
            <w:tcW w:type="dxa" w:w="20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evidence_attached</w:t>
            </w:r>
          </w:p>
        </w:tc>
        <w:tc>
          <w:tcPr>
            <w:tcW w:type="dxa" w:w="2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/validate {rejected}</w:t>
            </w:r>
          </w:p>
        </w:tc>
        <w:tc>
          <w:tcPr>
            <w:tcW w:type="dxa" w:w="20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rejected</w:t>
            </w:r>
          </w:p>
        </w:tc>
        <w:tc>
          <w:tcPr>
            <w:tcW w:type="dxa" w:w="16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validator/admin</w:t>
            </w:r>
          </w:p>
        </w:tc>
        <w:tc>
          <w:tcPr>
            <w:tcW w:type="dxa" w:w="13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audit_events write; agent_findings write (source=system); Coverage Engine trigger</w:t>
            </w:r>
          </w:p>
        </w:tc>
      </w:tr>
      <w:tr>
        <w:tc>
          <w:tcPr>
            <w:tcW w:type="dxa" w:w="20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evidence_attached</w:t>
            </w:r>
          </w:p>
        </w:tc>
        <w:tc>
          <w:tcPr>
            <w:tcW w:type="dxa" w:w="2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/validate {flagged}</w:t>
            </w:r>
          </w:p>
        </w:tc>
        <w:tc>
          <w:tcPr>
            <w:tcW w:type="dxa" w:w="20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flagged_for_review</w:t>
            </w:r>
          </w:p>
        </w:tc>
        <w:tc>
          <w:tcPr>
            <w:tcW w:type="dxa" w:w="16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validator/admin</w:t>
            </w:r>
          </w:p>
        </w:tc>
        <w:tc>
          <w:tcPr>
            <w:tcW w:type="dxa" w:w="13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audit_events write; notification sent</w:t>
            </w:r>
          </w:p>
        </w:tc>
      </w:tr>
      <w:tr>
        <w:tc>
          <w:tcPr>
            <w:tcW w:type="dxa" w:w="20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rejected</w:t>
            </w:r>
          </w:p>
        </w:tc>
        <w:tc>
          <w:tcPr>
            <w:tcW w:type="dxa" w:w="2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PATCH /records/:id (edit + re-upload)</w:t>
            </w:r>
          </w:p>
        </w:tc>
        <w:tc>
          <w:tcPr>
            <w:tcW w:type="dxa" w:w="20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unvalidated</w:t>
            </w:r>
          </w:p>
        </w:tc>
        <w:tc>
          <w:tcPr>
            <w:tcW w:type="dxa" w:w="16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user/admin</w:t>
            </w:r>
          </w:p>
        </w:tc>
        <w:tc>
          <w:tcPr>
            <w:tcW w:type="dxa" w:w="13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audit_events write</w:t>
            </w:r>
          </w:p>
        </w:tc>
      </w:tr>
      <w:tr>
        <w:tc>
          <w:tcPr>
            <w:tcW w:type="dxa" w:w="20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approved</w:t>
            </w:r>
          </w:p>
        </w:tc>
        <w:tc>
          <w:tcPr>
            <w:tcW w:type="dxa" w:w="2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PATCH /records/:id/unlock</w:t>
            </w:r>
          </w:p>
        </w:tc>
        <w:tc>
          <w:tcPr>
            <w:tcW w:type="dxa" w:w="20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unvalidated</w:t>
            </w:r>
          </w:p>
        </w:tc>
        <w:tc>
          <w:tcPr>
            <w:tcW w:type="dxa" w:w="16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admin only</w:t>
            </w:r>
          </w:p>
        </w:tc>
        <w:tc>
          <w:tcPr>
            <w:tcW w:type="dxa" w:w="13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audit_events write (action=admin_unlock)</w:t>
            </w:r>
          </w:p>
        </w:tc>
      </w:tr>
      <w:tr>
        <w:tc>
          <w:tcPr>
            <w:tcW w:type="dxa" w:w="20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any</w:t>
            </w:r>
          </w:p>
        </w:tc>
        <w:tc>
          <w:tcPr>
            <w:tcW w:type="dxa" w:w="2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DELETE /records/:id</w:t>
            </w:r>
          </w:p>
        </w:tc>
        <w:tc>
          <w:tcPr>
            <w:tcW w:type="dxa" w:w="20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(soft deleted)</w:t>
            </w:r>
          </w:p>
        </w:tc>
        <w:tc>
          <w:tcPr>
            <w:tcW w:type="dxa" w:w="16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admin</w:t>
            </w:r>
          </w:p>
        </w:tc>
        <w:tc>
          <w:tcPr>
            <w:tcW w:type="dxa" w:w="13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deleted_at set; Coverage Engine trigger</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6.2 Coverage Engine Workflow</w:t>
      </w:r>
    </w:p>
    <w:p>
      <w:pPr>
        <w:pStyle w:val="ListParagraph"/>
        <w:numPr>
          <w:ilvl w:val="0"/>
          <w:numId w:val="3"/>
        </w:numPr>
        <w:spacing w:before="30" w:after="30"/>
      </w:pPr>
      <w:r>
        <w:rPr>
          <w:rFonts w:ascii="Arial" w:cs="Arial" w:eastAsia="Arial" w:hAnsi="Arial"/>
          <w:b w:val="false"/>
          <w:bCs w:val="false"/>
          <w:color w:val="2A2A2A"/>
          <w:sz w:val="19"/>
          <w:szCs w:val="19"/>
        </w:rPr>
        <w:t xml:space="preserve">Trigger event received (debounced 5 s per property+period).</w:t>
      </w:r>
    </w:p>
    <w:p>
      <w:pPr>
        <w:pStyle w:val="ListParagraph"/>
        <w:numPr>
          <w:ilvl w:val="0"/>
          <w:numId w:val="3"/>
        </w:numPr>
        <w:spacing w:before="30" w:after="30"/>
      </w:pPr>
      <w:r>
        <w:rPr>
          <w:rFonts w:ascii="Arial" w:cs="Arial" w:eastAsia="Arial" w:hAnsi="Arial"/>
          <w:b w:val="false"/>
          <w:bCs w:val="false"/>
          <w:color w:val="2A2A2A"/>
          <w:sz w:val="19"/>
          <w:szCs w:val="19"/>
        </w:rPr>
        <w:t xml:space="preserve">Query all non-deleted data_library_records for property + period.</w:t>
      </w:r>
    </w:p>
    <w:p>
      <w:pPr>
        <w:pStyle w:val="ListParagraph"/>
        <w:numPr>
          <w:ilvl w:val="0"/>
          <w:numId w:val="3"/>
        </w:numPr>
        <w:spacing w:before="30" w:after="30"/>
      </w:pPr>
      <w:r>
        <w:rPr>
          <w:rFonts w:ascii="Arial" w:cs="Arial" w:eastAsia="Arial" w:hAnsi="Arial"/>
          <w:b w:val="false"/>
          <w:bCs w:val="false"/>
          <w:color w:val="2A2A2A"/>
          <w:sz w:val="19"/>
          <w:szCs w:val="19"/>
        </w:rPr>
        <w:t xml:space="preserve">Group by subject_category; select most recently validated record per category.</w:t>
      </w:r>
    </w:p>
    <w:p>
      <w:pPr>
        <w:pStyle w:val="ListParagraph"/>
        <w:numPr>
          <w:ilvl w:val="0"/>
          <w:numId w:val="3"/>
        </w:numPr>
        <w:spacing w:before="30" w:after="30"/>
      </w:pPr>
      <w:r>
        <w:rPr>
          <w:rFonts w:ascii="Arial" w:cs="Arial" w:eastAsia="Arial" w:hAnsi="Arial"/>
          <w:b w:val="false"/>
          <w:bCs w:val="false"/>
          <w:color w:val="2A2A2A"/>
          <w:sz w:val="19"/>
          <w:szCs w:val="19"/>
        </w:rPr>
        <w:t xml:space="preserve">Compute coverage_pct = (categories_with_data / total_expected_categories) × 100.</w:t>
      </w:r>
    </w:p>
    <w:p>
      <w:pPr>
        <w:pStyle w:val="ListParagraph"/>
        <w:numPr>
          <w:ilvl w:val="0"/>
          <w:numId w:val="3"/>
        </w:numPr>
        <w:spacing w:before="30" w:after="30"/>
      </w:pPr>
      <w:r>
        <w:rPr>
          <w:rFonts w:ascii="Arial" w:cs="Arial" w:eastAsia="Arial" w:hAnsi="Arial"/>
          <w:b w:val="false"/>
          <w:bCs w:val="false"/>
          <w:color w:val="2A2A2A"/>
          <w:sz w:val="19"/>
          <w:szCs w:val="19"/>
        </w:rPr>
        <w:t xml:space="preserve">Compute confidence_breakdown: sum quantities by confidence_level; express as fraction of total.</w:t>
      </w:r>
    </w:p>
    <w:p>
      <w:pPr>
        <w:pStyle w:val="ListParagraph"/>
        <w:numPr>
          <w:ilvl w:val="0"/>
          <w:numId w:val="3"/>
        </w:numPr>
        <w:spacing w:before="30" w:after="30"/>
      </w:pPr>
      <w:r>
        <w:rPr>
          <w:rFonts w:ascii="Arial" w:cs="Arial" w:eastAsia="Arial" w:hAnsi="Arial"/>
          <w:b w:val="false"/>
          <w:bCs w:val="false"/>
          <w:color w:val="2A2A2A"/>
          <w:sz w:val="19"/>
          <w:szCs w:val="19"/>
        </w:rPr>
        <w:t xml:space="preserve">Compute missing_categories: expected_categories − categories_with_data.</w:t>
      </w:r>
    </w:p>
    <w:p>
      <w:pPr>
        <w:pStyle w:val="ListParagraph"/>
        <w:numPr>
          <w:ilvl w:val="0"/>
          <w:numId w:val="3"/>
        </w:numPr>
        <w:spacing w:before="30" w:after="30"/>
      </w:pPr>
      <w:r>
        <w:rPr>
          <w:rFonts w:ascii="Arial" w:cs="Arial" w:eastAsia="Arial" w:hAnsi="Arial"/>
          <w:b w:val="false"/>
          <w:bCs w:val="false"/>
          <w:color w:val="2A2A2A"/>
          <w:sz w:val="19"/>
          <w:szCs w:val="19"/>
        </w:rPr>
        <w:t xml:space="preserve">Upsert coverage_assessments row (on conflict (property_id, period_start, period_end) DO UPDATE).</w:t>
      </w:r>
    </w:p>
    <w:p>
      <w:pPr>
        <w:pStyle w:val="ListParagraph"/>
        <w:numPr>
          <w:ilvl w:val="0"/>
          <w:numId w:val="3"/>
        </w:numPr>
        <w:spacing w:before="30" w:after="30"/>
      </w:pPr>
      <w:r>
        <w:rPr>
          <w:rFonts w:ascii="Arial" w:cs="Arial" w:eastAsia="Arial" w:hAnsi="Arial"/>
          <w:b w:val="false"/>
          <w:bCs w:val="false"/>
          <w:color w:val="2A2A2A"/>
          <w:sz w:val="19"/>
          <w:szCs w:val="19"/>
        </w:rPr>
        <w:t xml:space="preserve">Write audit_events row (action = "coverage_evaluated").</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6.3 Import Workflow</w:t>
      </w:r>
    </w:p>
    <w:p>
      <w:pPr>
        <w:pStyle w:val="ListParagraph"/>
        <w:numPr>
          <w:ilvl w:val="0"/>
          <w:numId w:val="3"/>
        </w:numPr>
        <w:spacing w:before="30" w:after="30"/>
      </w:pPr>
      <w:r>
        <w:rPr>
          <w:rFonts w:ascii="Arial" w:cs="Arial" w:eastAsia="Arial" w:hAnsi="Arial"/>
          <w:b w:val="false"/>
          <w:bCs w:val="false"/>
          <w:color w:val="2A2A2A"/>
          <w:sz w:val="19"/>
          <w:szCs w:val="19"/>
        </w:rPr>
        <w:t xml:space="preserve">Client uploads CSV to POST /data-library/import?dry_run=true.</w:t>
      </w:r>
    </w:p>
    <w:p>
      <w:pPr>
        <w:pStyle w:val="ListParagraph"/>
        <w:numPr>
          <w:ilvl w:val="0"/>
          <w:numId w:val="3"/>
        </w:numPr>
        <w:spacing w:before="30" w:after="30"/>
      </w:pPr>
      <w:r>
        <w:rPr>
          <w:rFonts w:ascii="Arial" w:cs="Arial" w:eastAsia="Arial" w:hAnsi="Arial"/>
          <w:b w:val="false"/>
          <w:bCs w:val="false"/>
          <w:color w:val="2A2A2A"/>
          <w:sz w:val="19"/>
          <w:szCs w:val="19"/>
        </w:rPr>
        <w:t xml:space="preserve">Server parses CSV; validates each row against schema and business rules.</w:t>
      </w:r>
    </w:p>
    <w:p>
      <w:pPr>
        <w:pStyle w:val="ListParagraph"/>
        <w:numPr>
          <w:ilvl w:val="0"/>
          <w:numId w:val="3"/>
        </w:numPr>
        <w:spacing w:before="30" w:after="30"/>
      </w:pPr>
      <w:r>
        <w:rPr>
          <w:rFonts w:ascii="Arial" w:cs="Arial" w:eastAsia="Arial" w:hAnsi="Arial"/>
          <w:b w:val="false"/>
          <w:bCs w:val="false"/>
          <w:color w:val="2A2A2A"/>
          <w:sz w:val="19"/>
          <w:szCs w:val="19"/>
        </w:rPr>
        <w:t xml:space="preserve">Server returns preview: { valid_rows: [], invalid_rows: [{ row_number, errors }] }.</w:t>
      </w:r>
    </w:p>
    <w:p>
      <w:pPr>
        <w:pStyle w:val="ListParagraph"/>
        <w:numPr>
          <w:ilvl w:val="0"/>
          <w:numId w:val="3"/>
        </w:numPr>
        <w:spacing w:before="30" w:after="30"/>
      </w:pPr>
      <w:r>
        <w:rPr>
          <w:rFonts w:ascii="Arial" w:cs="Arial" w:eastAsia="Arial" w:hAnsi="Arial"/>
          <w:b w:val="false"/>
          <w:bCs w:val="false"/>
          <w:color w:val="2A2A2A"/>
          <w:sz w:val="19"/>
          <w:szCs w:val="19"/>
        </w:rPr>
        <w:t xml:space="preserve">Client confirms import of valid rows: POST /data-library/import?dry_run=false.</w:t>
      </w:r>
    </w:p>
    <w:p>
      <w:pPr>
        <w:pStyle w:val="ListParagraph"/>
        <w:numPr>
          <w:ilvl w:val="0"/>
          <w:numId w:val="3"/>
        </w:numPr>
        <w:spacing w:before="30" w:after="30"/>
      </w:pPr>
      <w:r>
        <w:rPr>
          <w:rFonts w:ascii="Arial" w:cs="Arial" w:eastAsia="Arial" w:hAnsi="Arial"/>
          <w:b w:val="false"/>
          <w:bCs w:val="false"/>
          <w:color w:val="2A2A2A"/>
          <w:sz w:val="19"/>
          <w:szCs w:val="19"/>
        </w:rPr>
        <w:t xml:space="preserve">Server batch-inserts valid rows in a single transaction.</w:t>
      </w:r>
    </w:p>
    <w:p>
      <w:pPr>
        <w:pStyle w:val="ListParagraph"/>
        <w:numPr>
          <w:ilvl w:val="0"/>
          <w:numId w:val="3"/>
        </w:numPr>
        <w:spacing w:before="30" w:after="30"/>
      </w:pPr>
      <w:r>
        <w:rPr>
          <w:rFonts w:ascii="Arial" w:cs="Arial" w:eastAsia="Arial" w:hAnsi="Arial"/>
          <w:b w:val="false"/>
          <w:bCs w:val="false"/>
          <w:color w:val="2A2A2A"/>
          <w:sz w:val="19"/>
          <w:szCs w:val="19"/>
        </w:rPr>
        <w:t xml:space="preserve">Server triggers Coverage Engine for each unique (property_id, period_start, period_end).</w:t>
      </w:r>
    </w:p>
    <w:p>
      <w:pPr>
        <w:pStyle w:val="ListParagraph"/>
        <w:numPr>
          <w:ilvl w:val="0"/>
          <w:numId w:val="3"/>
        </w:numPr>
        <w:spacing w:before="30" w:after="30"/>
      </w:pPr>
      <w:r>
        <w:rPr>
          <w:rFonts w:ascii="Arial" w:cs="Arial" w:eastAsia="Arial" w:hAnsi="Arial"/>
          <w:b w:val="false"/>
          <w:bCs w:val="false"/>
          <w:color w:val="2A2A2A"/>
          <w:sz w:val="19"/>
          <w:szCs w:val="19"/>
        </w:rPr>
        <w:t xml:space="preserve">Server returns import summary.</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6.4 Agent Finding Workflow</w:t>
      </w:r>
    </w:p>
    <w:p>
      <w:pPr>
        <w:pStyle w:val="ListParagraph"/>
        <w:numPr>
          <w:ilvl w:val="0"/>
          <w:numId w:val="3"/>
        </w:numPr>
        <w:spacing w:before="30" w:after="30"/>
      </w:pPr>
      <w:r>
        <w:rPr>
          <w:rFonts w:ascii="Arial" w:cs="Arial" w:eastAsia="Arial" w:hAnsi="Arial"/>
          <w:b w:val="false"/>
          <w:bCs w:val="false"/>
          <w:color w:val="2A2A2A"/>
          <w:sz w:val="19"/>
          <w:szCs w:val="19"/>
        </w:rPr>
        <w:t xml:space="preserve">Agent run completes analysis for a property + period.</w:t>
      </w:r>
    </w:p>
    <w:p>
      <w:pPr>
        <w:pStyle w:val="ListParagraph"/>
        <w:numPr>
          <w:ilvl w:val="0"/>
          <w:numId w:val="3"/>
        </w:numPr>
        <w:spacing w:before="30" w:after="30"/>
      </w:pPr>
      <w:r>
        <w:rPr>
          <w:rFonts w:ascii="Arial" w:cs="Arial" w:eastAsia="Arial" w:hAnsi="Arial"/>
          <w:b w:val="false"/>
          <w:bCs w:val="false"/>
          <w:color w:val="2A2A2A"/>
          <w:sz w:val="19"/>
          <w:szCs w:val="19"/>
        </w:rPr>
        <w:t xml:space="preserve">Agent writes findings to agent_findings (via service-role).</w:t>
      </w:r>
    </w:p>
    <w:p>
      <w:pPr>
        <w:pStyle w:val="ListParagraph"/>
        <w:numPr>
          <w:ilvl w:val="0"/>
          <w:numId w:val="3"/>
        </w:numPr>
        <w:spacing w:before="30" w:after="30"/>
      </w:pPr>
      <w:r>
        <w:rPr>
          <w:rFonts w:ascii="Arial" w:cs="Arial" w:eastAsia="Arial" w:hAnsi="Arial"/>
          <w:b w:val="false"/>
          <w:bCs w:val="false"/>
          <w:color w:val="2A2A2A"/>
          <w:sz w:val="19"/>
          <w:szCs w:val="19"/>
        </w:rPr>
        <w:t xml:space="preserve">Agent calls POST /data-library/coverage/evaluate to synchronise Coverage Engine.</w:t>
      </w:r>
    </w:p>
    <w:p>
      <w:pPr>
        <w:pStyle w:val="ListParagraph"/>
        <w:numPr>
          <w:ilvl w:val="0"/>
          <w:numId w:val="3"/>
        </w:numPr>
        <w:spacing w:before="30" w:after="30"/>
      </w:pPr>
      <w:r>
        <w:rPr>
          <w:rFonts w:ascii="Arial" w:cs="Arial" w:eastAsia="Arial" w:hAnsi="Arial"/>
          <w:b w:val="false"/>
          <w:bCs w:val="false"/>
          <w:color w:val="2A2A2A"/>
          <w:sz w:val="19"/>
          <w:szCs w:val="19"/>
        </w:rPr>
        <w:t xml:space="preserve">UI polls agent_findings on next record detail load; surfaces findings in the "AI Findings" panel.</w:t>
      </w:r>
    </w:p>
    <w:p>
      <w:pPr>
        <w:pStyle w:val="ListParagraph"/>
        <w:numPr>
          <w:ilvl w:val="0"/>
          <w:numId w:val="3"/>
        </w:numPr>
        <w:spacing w:before="30" w:after="30"/>
      </w:pPr>
      <w:r>
        <w:rPr>
          <w:rFonts w:ascii="Arial" w:cs="Arial" w:eastAsia="Arial" w:hAnsi="Arial"/>
          <w:b w:val="false"/>
          <w:bCs w:val="false"/>
          <w:color w:val="2A2A2A"/>
          <w:sz w:val="19"/>
          <w:szCs w:val="19"/>
        </w:rPr>
        <w:t xml:space="preserve">If finding_type = validation_rejected_blocker, the record detail shows a blocking banner.</w:t>
      </w:r>
    </w:p>
    <w:p>
      <w:pPr>
        <w:pStyle w:val="ListParagraph"/>
        <w:numPr>
          <w:ilvl w:val="0"/>
          <w:numId w:val="3"/>
        </w:numPr>
        <w:spacing w:before="30" w:after="30"/>
      </w:pPr>
      <w:r>
        <w:rPr>
          <w:rFonts w:ascii="Arial" w:cs="Arial" w:eastAsia="Arial" w:hAnsi="Arial"/>
          <w:b w:val="false"/>
          <w:bCs w:val="false"/>
          <w:color w:val="2A2A2A"/>
          <w:sz w:val="19"/>
          <w:szCs w:val="19"/>
        </w:rPr>
        <w:t xml:space="preserve">User resolves the issue; agent re-runs on next scheduled cycle.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4E" w:val="clear"/>
            <w:tcMar>
              <w:top w:type="dxa" w:w="80"/>
              <w:bottom w:type="dxa" w:w="80"/>
            </w:tcMar>
          </w:tcPr>
          <w:p>
            <w:pPr>
              <w:jc w:val="center"/>
            </w:pPr>
            <w:r>
              <w:rPr>
                <w:rFonts w:ascii="Arial" w:cs="Arial" w:eastAsia="Arial" w:hAnsi="Arial"/>
                <w:b/>
                <w:bCs/>
                <w:color w:val="FFFFFF"/>
                <w:sz w:val="24"/>
                <w:szCs w:val="24"/>
              </w:rPr>
              <w:t xml:space="preserve">§7</w:t>
            </w:r>
          </w:p>
        </w:tc>
        <w:tc>
          <w:tcPr>
            <w:tcW w:type="dxa" w:w="8720"/>
            <w:tcBorders>
              <w:top w:val="none" w:color="FFFFFF" w:sz="0"/>
              <w:left w:val="none" w:color="FFFFFF" w:sz="0"/>
              <w:bottom w:val="single" w:color="C5D9EE" w:sz="4"/>
              <w:right w:val="none" w:color="FFFFFF" w:sz="0"/>
            </w:tcBorders>
            <w:shd w:fill="EAF2FB" w:val="clear"/>
            <w:tcMar>
              <w:top w:type="dxa" w:w="80"/>
              <w:left w:type="dxa" w:w="200"/>
              <w:bottom w:type="dxa" w:w="80"/>
            </w:tcMar>
          </w:tcPr>
          <w:p>
            <w:r>
              <w:rPr>
                <w:rFonts w:ascii="Arial" w:cs="Arial" w:eastAsia="Arial" w:hAnsi="Arial"/>
                <w:b/>
                <w:bCs/>
                <w:color w:val="1A2E4A"/>
                <w:sz w:val="24"/>
                <w:szCs w:val="24"/>
              </w:rPr>
              <w:t xml:space="preserve">Error Handling</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7.1 Standard Error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1F6B4E" w:sz="10"/>
              <w:bottom w:val="single" w:color="888888" w:sz="4"/>
              <w:right w:val="single" w:color="CCCCCC" w:sz="2"/>
            </w:tcBorders>
            <w:shd w:fill="1E1E1E" w:val="clear"/>
            <w:tcMar>
              <w:top w:type="dxa" w:w="100"/>
              <w:left w:type="dxa" w:w="180"/>
              <w:bottom w:type="dxa" w:w="100"/>
              <w:right w:type="dxa" w:w="180"/>
            </w:tcMar>
          </w:tcPr>
          <w:p>
            <w:pPr>
              <w:spacing w:before="0" w:after="0"/>
            </w:pPr>
            <w:r>
              <w:rPr>
                <w:rFonts w:ascii="Courier New" w:cs="Courier New" w:eastAsia="Courier New" w:hAnsi="Courier New"/>
                <w:color w:val="D4D4D4"/>
                <w:sz w:val="17"/>
                <w:szCs w:val="17"/>
              </w:rPr>
              <w:t xml:space="preserve">{</w:t>
            </w:r>
          </w:p>
          <w:p>
            <w:pPr>
              <w:spacing w:before="0" w:after="0"/>
            </w:pPr>
            <w:r>
              <w:rPr>
                <w:rFonts w:ascii="Courier New" w:cs="Courier New" w:eastAsia="Courier New" w:hAnsi="Courier New"/>
                <w:color w:val="D4D4D4"/>
                <w:sz w:val="17"/>
                <w:szCs w:val="17"/>
              </w:rPr>
              <w:t xml:space="preserve">  "error": "ERROR_CODE",         // machine-readable slug</w:t>
            </w:r>
          </w:p>
          <w:p>
            <w:pPr>
              <w:spacing w:before="0" w:after="0"/>
            </w:pPr>
            <w:r>
              <w:rPr>
                <w:rFonts w:ascii="Courier New" w:cs="Courier New" w:eastAsia="Courier New" w:hAnsi="Courier New"/>
                <w:color w:val="D4D4D4"/>
                <w:sz w:val="17"/>
                <w:szCs w:val="17"/>
              </w:rPr>
              <w:t xml:space="preserve">  "message": "Human description",</w:t>
            </w:r>
          </w:p>
          <w:p>
            <w:pPr>
              <w:spacing w:before="0" w:after="0"/>
            </w:pPr>
            <w:r>
              <w:rPr>
                <w:rFonts w:ascii="Courier New" w:cs="Courier New" w:eastAsia="Courier New" w:hAnsi="Courier New"/>
                <w:color w:val="D4D4D4"/>
                <w:sz w:val="17"/>
                <w:szCs w:val="17"/>
              </w:rPr>
              <w:t xml:space="preserve">  "field": "field_name",          // present for field-level validation errors</w:t>
            </w:r>
          </w:p>
          <w:p>
            <w:pPr>
              <w:spacing w:before="0" w:after="0"/>
            </w:pPr>
            <w:r>
              <w:rPr>
                <w:rFonts w:ascii="Courier New" w:cs="Courier New" w:eastAsia="Courier New" w:hAnsi="Courier New"/>
                <w:color w:val="D4D4D4"/>
                <w:sz w:val="17"/>
                <w:szCs w:val="17"/>
              </w:rPr>
              <w:t xml:space="preserve">  "details": {}                   // optional extended context</w:t>
            </w:r>
          </w:p>
          <w:p>
            <w:pPr>
              <w:spacing w:before="0" w:after="0"/>
            </w:pPr>
            <w:r>
              <w:rPr>
                <w:rFonts w:ascii="Courier New" w:cs="Courier New" w:eastAsia="Courier New" w:hAnsi="Courier New"/>
                <w:color w:val="D4D4D4"/>
                <w:sz w:val="17"/>
                <w:szCs w:val="17"/>
              </w:rPr>
              <w:t xml:space="preserve">}</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7.2 Error Code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HTTP Status</w:t>
            </w:r>
          </w:p>
        </w:tc>
        <w:tc>
          <w:tcPr>
            <w:tcW w:type="dxa" w:w="3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Error Code</w:t>
            </w:r>
          </w:p>
        </w:tc>
        <w:tc>
          <w:tcPr>
            <w:tcW w:type="dxa" w:w="47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Trigger Condition</w:t>
            </w:r>
          </w:p>
        </w:tc>
      </w:tr>
      <w:tr>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400</w:t>
            </w:r>
          </w:p>
        </w:tc>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MISSING_REQUIRED_FIELD</w:t>
            </w:r>
          </w:p>
        </w:tc>
        <w:tc>
          <w:tcPr>
            <w:tcW w:type="dxa" w:w="4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Required field absent from request body</w:t>
            </w:r>
          </w:p>
        </w:tc>
      </w:tr>
      <w:tr>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400</w:t>
            </w:r>
          </w:p>
        </w:tc>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INVALID_UNIT</w:t>
            </w:r>
          </w:p>
        </w:tc>
        <w:tc>
          <w:tcPr>
            <w:tcW w:type="dxa" w:w="47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Unit incompatible with subject_category</w:t>
            </w:r>
          </w:p>
        </w:tc>
      </w:tr>
      <w:tr>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400</w:t>
            </w:r>
          </w:p>
        </w:tc>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INVALID_PERIOD</w:t>
            </w:r>
          </w:p>
        </w:tc>
        <w:tc>
          <w:tcPr>
            <w:tcW w:type="dxa" w:w="4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period_end &lt; period_start</w:t>
            </w:r>
          </w:p>
        </w:tc>
      </w:tr>
      <w:tr>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400</w:t>
            </w:r>
          </w:p>
        </w:tc>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EMISSIONS_WRITE_BLOCKED</w:t>
            </w:r>
          </w:p>
        </w:tc>
        <w:tc>
          <w:tcPr>
            <w:tcW w:type="dxa" w:w="47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Attempt to create emissions_* record manually</w:t>
            </w:r>
          </w:p>
        </w:tc>
      </w:tr>
      <w:tr>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400</w:t>
            </w:r>
          </w:p>
        </w:tc>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INVALID_CSV</w:t>
            </w:r>
          </w:p>
        </w:tc>
        <w:tc>
          <w:tcPr>
            <w:tcW w:type="dxa" w:w="4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CSV cannot be parsed or exceeds row limit</w:t>
            </w:r>
          </w:p>
        </w:tc>
      </w:tr>
      <w:tr>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400</w:t>
            </w:r>
          </w:p>
        </w:tc>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REJECTION_REASON_REQUIRED</w:t>
            </w:r>
          </w:p>
        </w:tc>
        <w:tc>
          <w:tcPr>
            <w:tcW w:type="dxa" w:w="47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action=rejected but rejection_reason absent or &lt; 10 chars</w:t>
            </w:r>
          </w:p>
        </w:tc>
      </w:tr>
      <w:tr>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401</w:t>
            </w:r>
          </w:p>
        </w:tc>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UNAUTHENTICATED</w:t>
            </w:r>
          </w:p>
        </w:tc>
        <w:tc>
          <w:tcPr>
            <w:tcW w:type="dxa" w:w="4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 valid JWT in Authorization header</w:t>
            </w:r>
          </w:p>
        </w:tc>
      </w:tr>
      <w:tr>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403</w:t>
            </w:r>
          </w:p>
        </w:tc>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PROPERTY_ACCESS_DENIED</w:t>
            </w:r>
          </w:p>
        </w:tc>
        <w:tc>
          <w:tcPr>
            <w:tcW w:type="dxa" w:w="47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property_id not owned by account</w:t>
            </w:r>
          </w:p>
        </w:tc>
      </w:tr>
      <w:tr>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403</w:t>
            </w:r>
          </w:p>
        </w:tc>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INSUFFICIENT_ROLE</w:t>
            </w:r>
          </w:p>
        </w:tc>
        <w:tc>
          <w:tcPr>
            <w:tcW w:type="dxa" w:w="4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Action requires validator or admin role</w:t>
            </w:r>
          </w:p>
        </w:tc>
      </w:tr>
      <w:tr>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404</w:t>
            </w:r>
          </w:p>
        </w:tc>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RECORD_NOT_FOUND</w:t>
            </w:r>
          </w:p>
        </w:tc>
        <w:tc>
          <w:tcPr>
            <w:tcW w:type="dxa" w:w="47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No record with that id in account</w:t>
            </w:r>
          </w:p>
        </w:tc>
      </w:tr>
      <w:tr>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409</w:t>
            </w:r>
          </w:p>
        </w:tc>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RECORD_LOCKED</w:t>
            </w:r>
          </w:p>
        </w:tc>
        <w:tc>
          <w:tcPr>
            <w:tcW w:type="dxa" w:w="4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Attempt to mutate an approved record</w:t>
            </w:r>
          </w:p>
        </w:tc>
      </w:tr>
      <w:tr>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409</w:t>
            </w:r>
          </w:p>
        </w:tc>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EVIDENCE_REQUIRED</w:t>
            </w:r>
          </w:p>
        </w:tc>
        <w:tc>
          <w:tcPr>
            <w:tcW w:type="dxa" w:w="47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Attempt to approve record with no evidence attached</w:t>
            </w:r>
          </w:p>
        </w:tc>
      </w:tr>
      <w:tr>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409</w:t>
            </w:r>
          </w:p>
        </w:tc>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PERIOD_OVERLAP_WARNING</w:t>
            </w:r>
          </w:p>
        </w:tc>
        <w:tc>
          <w:tcPr>
            <w:tcW w:type="dxa" w:w="4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Soft warning; record still created (201)</w:t>
            </w:r>
          </w:p>
        </w:tc>
      </w:tr>
      <w:tr>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413</w:t>
            </w:r>
          </w:p>
        </w:tc>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FILE_TOO_LARGE</w:t>
            </w:r>
          </w:p>
        </w:tc>
        <w:tc>
          <w:tcPr>
            <w:tcW w:type="dxa" w:w="47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Evidence file exceeds 20 MB</w:t>
            </w:r>
          </w:p>
        </w:tc>
      </w:tr>
      <w:tr>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415</w:t>
            </w:r>
          </w:p>
        </w:tc>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UNSUPPORTED_FILE_TYPE</w:t>
            </w:r>
          </w:p>
        </w:tc>
        <w:tc>
          <w:tcPr>
            <w:tcW w:type="dxa" w:w="4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Evidence file is not pdf/png/jpg/xlsx/csv</w:t>
            </w:r>
          </w:p>
        </w:tc>
      </w:tr>
      <w:tr>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429</w:t>
            </w:r>
          </w:p>
        </w:tc>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RATE_LIMIT_EXCEEDED</w:t>
            </w:r>
          </w:p>
        </w:tc>
        <w:tc>
          <w:tcPr>
            <w:tcW w:type="dxa" w:w="47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See §9 for limits</w:t>
            </w:r>
          </w:p>
        </w:tc>
      </w:tr>
      <w:tr>
        <w:tc>
          <w:tcPr>
            <w:tcW w:type="dxa" w:w="1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500</w:t>
            </w:r>
          </w:p>
        </w:tc>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INTERNAL_ERROR</w:t>
            </w:r>
          </w:p>
        </w:tc>
        <w:tc>
          <w:tcPr>
            <w:tcW w:type="dxa" w:w="4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Unexpected server error; reference error_id for support</w:t>
            </w:r>
          </w:p>
        </w:tc>
      </w:tr>
      <w:tr>
        <w:tc>
          <w:tcPr>
            <w:tcW w:type="dxa" w:w="1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503</w:t>
            </w:r>
          </w:p>
        </w:tc>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COVERAGE_ENGINE_TIMEOUT</w:t>
            </w:r>
          </w:p>
        </w:tc>
        <w:tc>
          <w:tcPr>
            <w:tcW w:type="dxa" w:w="47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Synchronous coverage evaluate exceeded 5 s; job deferred</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7.3 Bulk Import Error Handling</w:t>
      </w:r>
    </w:p>
    <w:p>
      <w:pPr>
        <w:spacing w:before="50" w:after="50"/>
      </w:pPr>
      <w:r>
        <w:rPr>
          <w:rFonts w:ascii="Arial" w:cs="Arial" w:eastAsia="Arial" w:hAnsi="Arial"/>
          <w:color w:val="2A2A2A"/>
          <w:sz w:val="20"/>
          <w:szCs w:val="20"/>
        </w:rPr>
        <w:t xml:space="preserve">Import errors are reported per-row, never abort the entire batch. Each failed row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4"/>
              <w:left w:val="single" w:color="1F6B4E" w:sz="10"/>
              <w:bottom w:val="single" w:color="888888" w:sz="4"/>
              <w:right w:val="single" w:color="CCCCCC" w:sz="2"/>
            </w:tcBorders>
            <w:shd w:fill="1E1E1E" w:val="clear"/>
            <w:tcMar>
              <w:top w:type="dxa" w:w="100"/>
              <w:left w:type="dxa" w:w="180"/>
              <w:bottom w:type="dxa" w:w="100"/>
              <w:right w:type="dxa" w:w="180"/>
            </w:tcMar>
          </w:tcPr>
          <w:p>
            <w:pPr>
              <w:spacing w:before="0" w:after="0"/>
            </w:pPr>
            <w:r>
              <w:rPr>
                <w:rFonts w:ascii="Courier New" w:cs="Courier New" w:eastAsia="Courier New" w:hAnsi="Courier New"/>
                <w:color w:val="D4D4D4"/>
                <w:sz w:val="17"/>
                <w:szCs w:val="17"/>
              </w:rPr>
              <w:t xml:space="preserve">{ "row_number": 14, "errors": ["INVALID_UNIT: kWh is not valid for water_mains (expected m3)"] }</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7.4 Storage Errors</w:t>
      </w:r>
    </w:p>
    <w:p>
      <w:pPr>
        <w:spacing w:before="50" w:after="50"/>
      </w:pPr>
      <w:r>
        <w:rPr>
          <w:rFonts w:ascii="Arial" w:cs="Arial" w:eastAsia="Arial" w:hAnsi="Arial"/>
          <w:color w:val="2A2A2A"/>
          <w:sz w:val="20"/>
          <w:szCs w:val="20"/>
        </w:rPr>
        <w:t xml:space="preserve">File upload failures (Supabase Storage unavailable) return 503 STORAGE_UNAVAILABLE. The record row is not created in this case — the upload and the metadata insert are treated as an atomic operation.</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7.5 Coverage Engine Fallback</w:t>
      </w:r>
    </w:p>
    <w:p>
      <w:pPr>
        <w:spacing w:before="50" w:after="50"/>
      </w:pPr>
      <w:r>
        <w:rPr>
          <w:rFonts w:ascii="Arial" w:cs="Arial" w:eastAsia="Arial" w:hAnsi="Arial"/>
          <w:color w:val="2A2A2A"/>
          <w:sz w:val="20"/>
          <w:szCs w:val="20"/>
        </w:rPr>
        <w:t xml:space="preserve">If the Coverage Engine Edge Function returns an error or times out, the triggering API call still returns success (201/200) and logs a coverage_evaluation_failed event to audit_events. The Coverage tile in the UI shows a stale indicator with the last_evaluated_at timestamp until the next successful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8A" w:sz="6"/>
              <w:left w:val="single" w:color="2E5F8A" w:sz="14"/>
              <w:bottom w:val="single" w:color="2E5F8A" w:sz="6"/>
              <w:right w:val="single" w:color="BDD3E8" w:sz="2"/>
            </w:tcBorders>
            <w:shd w:fill="FDECEA" w:val="clear"/>
            <w:tcMar>
              <w:top w:type="dxa" w:w="100"/>
              <w:left w:type="dxa" w:w="200"/>
              <w:bottom w:type="dxa" w:w="100"/>
              <w:right w:type="dxa" w:w="180"/>
            </w:tcMar>
          </w:tcPr>
          <w:p>
            <w:pPr>
              <w:spacing w:before="20" w:after="20"/>
            </w:pPr>
            <w:r>
              <w:rPr>
                <w:rFonts w:ascii="Arial" w:cs="Arial" w:eastAsia="Arial" w:hAnsi="Arial"/>
                <w:color w:val="8B1A1A"/>
                <w:sz w:val="18"/>
                <w:szCs w:val="18"/>
              </w:rPr>
              <w:t xml:space="preserve">Do not surface coverage calculation failures to the user as blocking errors.</w:t>
            </w:r>
          </w:p>
          <w:p>
            <w:pPr>
              <w:spacing w:before="20" w:after="20"/>
            </w:pPr>
            <w:r>
              <w:rPr>
                <w:rFonts w:ascii="Arial" w:cs="Arial" w:eastAsia="Arial" w:hAnsi="Arial"/>
                <w:color w:val="8B1A1A"/>
                <w:sz w:val="18"/>
                <w:szCs w:val="18"/>
              </w:rPr>
              <w:t xml:space="preserve">The coverage assessment is advisory. A failed coverage run must never block record creation or validation.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4E" w:val="clear"/>
            <w:tcMar>
              <w:top w:type="dxa" w:w="80"/>
              <w:bottom w:type="dxa" w:w="80"/>
            </w:tcMar>
          </w:tcPr>
          <w:p>
            <w:pPr>
              <w:jc w:val="center"/>
            </w:pPr>
            <w:r>
              <w:rPr>
                <w:rFonts w:ascii="Arial" w:cs="Arial" w:eastAsia="Arial" w:hAnsi="Arial"/>
                <w:b/>
                <w:bCs/>
                <w:color w:val="FFFFFF"/>
                <w:sz w:val="24"/>
                <w:szCs w:val="24"/>
              </w:rPr>
              <w:t xml:space="preserve">§8</w:t>
            </w:r>
          </w:p>
        </w:tc>
        <w:tc>
          <w:tcPr>
            <w:tcW w:type="dxa" w:w="8720"/>
            <w:tcBorders>
              <w:top w:val="none" w:color="FFFFFF" w:sz="0"/>
              <w:left w:val="none" w:color="FFFFFF" w:sz="0"/>
              <w:bottom w:val="single" w:color="C5D9EE" w:sz="4"/>
              <w:right w:val="none" w:color="FFFFFF" w:sz="0"/>
            </w:tcBorders>
            <w:shd w:fill="EAF2FB" w:val="clear"/>
            <w:tcMar>
              <w:top w:type="dxa" w:w="80"/>
              <w:left w:type="dxa" w:w="200"/>
              <w:bottom w:type="dxa" w:w="80"/>
            </w:tcMar>
          </w:tcPr>
          <w:p>
            <w:r>
              <w:rPr>
                <w:rFonts w:ascii="Arial" w:cs="Arial" w:eastAsia="Arial" w:hAnsi="Arial"/>
                <w:b/>
                <w:bCs/>
                <w:color w:val="1A2E4A"/>
                <w:sz w:val="24"/>
                <w:szCs w:val="24"/>
              </w:rPr>
              <w:t xml:space="preserve">External Integrations &amp; Events</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8.1 Supabase Storage</w:t>
      </w:r>
    </w:p>
    <w:p>
      <w:pPr>
        <w:pStyle w:val="ListParagraph"/>
        <w:numPr>
          <w:ilvl w:val="0"/>
          <w:numId w:val="2"/>
        </w:numPr>
        <w:spacing w:before="30" w:after="30"/>
      </w:pPr>
      <w:r>
        <w:rPr>
          <w:rFonts w:ascii="Arial" w:cs="Arial" w:eastAsia="Arial" w:hAnsi="Arial"/>
          <w:b/>
          <w:bCs/>
          <w:color w:val="1A2E4A"/>
          <w:sz w:val="19"/>
          <w:szCs w:val="19"/>
        </w:rPr>
        <w:t xml:space="preserve">Purpose: </w:t>
      </w:r>
      <w:r>
        <w:rPr>
          <w:rFonts w:ascii="Arial" w:cs="Arial" w:eastAsia="Arial" w:hAnsi="Arial"/>
          <w:color w:val="2A2A2A"/>
          <w:sz w:val="19"/>
          <w:szCs w:val="19"/>
        </w:rPr>
        <w:t xml:space="preserve">Stores all evidence documents (PDFs, images, spreadsheets).</w:t>
      </w:r>
    </w:p>
    <w:p>
      <w:pPr>
        <w:pStyle w:val="ListParagraph"/>
        <w:numPr>
          <w:ilvl w:val="0"/>
          <w:numId w:val="2"/>
        </w:numPr>
        <w:spacing w:before="30" w:after="30"/>
      </w:pPr>
      <w:r>
        <w:rPr>
          <w:rFonts w:ascii="Arial" w:cs="Arial" w:eastAsia="Arial" w:hAnsi="Arial"/>
          <w:b/>
          <w:bCs/>
          <w:color w:val="1A2E4A"/>
          <w:sz w:val="19"/>
          <w:szCs w:val="19"/>
        </w:rPr>
        <w:t xml:space="preserve">Bucket: </w:t>
      </w:r>
      <w:r>
        <w:rPr>
          <w:rFonts w:ascii="Arial" w:cs="Arial" w:eastAsia="Arial" w:hAnsi="Arial"/>
          <w:color w:val="2A2A2A"/>
          <w:sz w:val="19"/>
          <w:szCs w:val="19"/>
        </w:rPr>
        <w:t xml:space="preserve">secure-evidence (private; no public read).</w:t>
      </w:r>
    </w:p>
    <w:p>
      <w:pPr>
        <w:pStyle w:val="ListParagraph"/>
        <w:numPr>
          <w:ilvl w:val="0"/>
          <w:numId w:val="2"/>
        </w:numPr>
        <w:spacing w:before="30" w:after="30"/>
      </w:pPr>
      <w:r>
        <w:rPr>
          <w:rFonts w:ascii="Arial" w:cs="Arial" w:eastAsia="Arial" w:hAnsi="Arial"/>
          <w:b/>
          <w:bCs/>
          <w:color w:val="1A2E4A"/>
          <w:sz w:val="19"/>
          <w:szCs w:val="19"/>
        </w:rPr>
        <w:t xml:space="preserve">Integration point: </w:t>
      </w:r>
      <w:r>
        <w:rPr>
          <w:rFonts w:ascii="Arial" w:cs="Arial" w:eastAsia="Arial" w:hAnsi="Arial"/>
          <w:color w:val="2A2A2A"/>
          <w:sz w:val="19"/>
          <w:szCs w:val="19"/>
        </w:rPr>
        <w:t xml:space="preserve">POST /evidence calls supabase.storage.from("secure-evidence").upload(storagePath, file).</w:t>
      </w:r>
    </w:p>
    <w:p>
      <w:pPr>
        <w:pStyle w:val="ListParagraph"/>
        <w:numPr>
          <w:ilvl w:val="0"/>
          <w:numId w:val="2"/>
        </w:numPr>
        <w:spacing w:before="30" w:after="30"/>
      </w:pPr>
      <w:r>
        <w:rPr>
          <w:rFonts w:ascii="Arial" w:cs="Arial" w:eastAsia="Arial" w:hAnsi="Arial"/>
          <w:b/>
          <w:bCs/>
          <w:color w:val="1A2E4A"/>
          <w:sz w:val="19"/>
          <w:szCs w:val="19"/>
        </w:rPr>
        <w:t xml:space="preserve">Signed URLs: </w:t>
      </w:r>
      <w:r>
        <w:rPr>
          <w:rFonts w:ascii="Arial" w:cs="Arial" w:eastAsia="Arial" w:hAnsi="Arial"/>
          <w:color w:val="2A2A2A"/>
          <w:sz w:val="19"/>
          <w:szCs w:val="19"/>
        </w:rPr>
        <w:t xml:space="preserve">Generated on-demand (60-minute expiry) via supabase.storage.createSignedUrl(). Never stored in the database.</w:t>
      </w:r>
    </w:p>
    <w:p>
      <w:pPr>
        <w:pStyle w:val="ListParagraph"/>
        <w:numPr>
          <w:ilvl w:val="0"/>
          <w:numId w:val="2"/>
        </w:numPr>
        <w:spacing w:before="30" w:after="30"/>
      </w:pPr>
      <w:r>
        <w:rPr>
          <w:rFonts w:ascii="Arial" w:cs="Arial" w:eastAsia="Arial" w:hAnsi="Arial"/>
          <w:b/>
          <w:bCs/>
          <w:color w:val="1A2E4A"/>
          <w:sz w:val="19"/>
          <w:szCs w:val="19"/>
        </w:rPr>
        <w:t xml:space="preserve">Deletion: </w:t>
      </w:r>
      <w:r>
        <w:rPr>
          <w:rFonts w:ascii="Arial" w:cs="Arial" w:eastAsia="Arial" w:hAnsi="Arial"/>
          <w:color w:val="2A2A2A"/>
          <w:sz w:val="19"/>
          <w:szCs w:val="19"/>
        </w:rPr>
        <w:t xml:space="preserve">Soft-delete in DB only; physical file retained for audit purposes until account deletion.</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8.2 Supabase Edge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Function</w:t>
            </w:r>
          </w:p>
        </w:tc>
        <w:tc>
          <w:tcPr>
            <w:tcW w:type="dxa" w:w="30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Trigger</w:t>
            </w:r>
          </w:p>
        </w:tc>
        <w:tc>
          <w:tcPr>
            <w:tcW w:type="dxa" w:w="39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Purpose</w:t>
            </w:r>
          </w:p>
        </w:tc>
      </w:tr>
      <w:tr>
        <w:tc>
          <w:tcPr>
            <w:tcW w:type="dxa" w:w="2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coverage-engine</w:t>
            </w:r>
          </w:p>
        </w:tc>
        <w:tc>
          <w:tcPr>
            <w:tcW w:type="dxa" w:w="30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DB trigger on data_library_records + record_validations INSERT/UPDATE</w:t>
            </w:r>
          </w:p>
        </w:tc>
        <w:tc>
          <w:tcPr>
            <w:tcW w:type="dxa" w:w="3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Computes and persists coverage_assessments</w:t>
            </w:r>
          </w:p>
        </w:tc>
      </w:tr>
      <w:tr>
        <w:tc>
          <w:tcPr>
            <w:tcW w:type="dxa" w:w="2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agent-runner</w:t>
            </w:r>
          </w:p>
        </w:tc>
        <w:tc>
          <w:tcPr>
            <w:tcW w:type="dxa" w:w="30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Scheduled cron (daily 02:00 UTC) + webhook on coverage_below_threshold</w:t>
            </w:r>
          </w:p>
        </w:tc>
        <w:tc>
          <w:tcPr>
            <w:tcW w:type="dxa" w:w="3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Dispatches AI agent runs for properties with gaps</w:t>
            </w:r>
          </w:p>
        </w:tc>
      </w:tr>
      <w:tr>
        <w:tc>
          <w:tcPr>
            <w:tcW w:type="dxa" w:w="24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audit-writer</w:t>
            </w:r>
          </w:p>
        </w:tc>
        <w:tc>
          <w:tcPr>
            <w:tcW w:type="dxa" w:w="30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DB trigger on all tracked tables</w:t>
            </w:r>
          </w:p>
        </w:tc>
        <w:tc>
          <w:tcPr>
            <w:tcW w:type="dxa" w:w="3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Appends to audit_events</w:t>
            </w:r>
          </w:p>
        </w:tc>
      </w:tr>
      <w:tr>
        <w:tc>
          <w:tcPr>
            <w:tcW w:type="dxa" w:w="24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import-processor</w:t>
            </w:r>
          </w:p>
        </w:tc>
        <w:tc>
          <w:tcPr>
            <w:tcW w:type="dxa" w:w="30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/data-library/import</w:t>
            </w:r>
          </w:p>
        </w:tc>
        <w:tc>
          <w:tcPr>
            <w:tcW w:type="dxa" w:w="3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Async batch insert for large imports &gt; 500 rows</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8.3 Emissions Engine</w:t>
      </w:r>
    </w:p>
    <w:p>
      <w:pPr>
        <w:spacing w:before="50" w:after="50"/>
      </w:pPr>
      <w:r>
        <w:rPr>
          <w:rFonts w:ascii="Arial" w:cs="Arial" w:eastAsia="Arial" w:hAnsi="Arial"/>
          <w:color w:val="2A2A2A"/>
          <w:sz w:val="20"/>
          <w:szCs w:val="20"/>
        </w:rPr>
        <w:t xml:space="preserve">The Emissions Engine is an internal Secure service (separate module). It reads from data_library_records (energy/water categories) and writes derived emission records back into data_library_records with subject_category = emissions_*. The Data Library module must:</w:t>
      </w:r>
    </w:p>
    <w:p>
      <w:pPr>
        <w:pStyle w:val="ListParagraph"/>
        <w:numPr>
          <w:ilvl w:val="0"/>
          <w:numId w:val="2"/>
        </w:numPr>
        <w:spacing w:before="30" w:after="30"/>
      </w:pPr>
      <w:r>
        <w:rPr>
          <w:rFonts w:ascii="Arial" w:cs="Arial" w:eastAsia="Arial" w:hAnsi="Arial"/>
          <w:color w:val="2A2A2A"/>
          <w:sz w:val="19"/>
          <w:szCs w:val="19"/>
        </w:rPr>
        <w:t xml:space="preserve">Never allow user writes to emissions_* categories (enforced at API, §4.6).</w:t>
      </w:r>
    </w:p>
    <w:p>
      <w:pPr>
        <w:pStyle w:val="ListParagraph"/>
        <w:numPr>
          <w:ilvl w:val="0"/>
          <w:numId w:val="2"/>
        </w:numPr>
        <w:spacing w:before="30" w:after="30"/>
      </w:pPr>
      <w:r>
        <w:rPr>
          <w:rFonts w:ascii="Arial" w:cs="Arial" w:eastAsia="Arial" w:hAnsi="Arial"/>
          <w:color w:val="2A2A2A"/>
          <w:sz w:val="19"/>
          <w:szCs w:val="19"/>
        </w:rPr>
        <w:t xml:space="preserve">Expose GET /data-library/records filtered by subject_category=emissions_* for read access.</w:t>
      </w:r>
    </w:p>
    <w:p>
      <w:pPr>
        <w:pStyle w:val="ListParagraph"/>
        <w:numPr>
          <w:ilvl w:val="0"/>
          <w:numId w:val="2"/>
        </w:numPr>
        <w:spacing w:before="30" w:after="30"/>
      </w:pPr>
      <w:r>
        <w:rPr>
          <w:rFonts w:ascii="Arial" w:cs="Arial" w:eastAsia="Arial" w:hAnsi="Arial"/>
          <w:color w:val="2A2A2A"/>
          <w:sz w:val="19"/>
          <w:szCs w:val="19"/>
        </w:rPr>
        <w:t xml:space="preserve">Emit a data_library_record_approved event to the Emissions Engine whenever an energy record is approved, so the engine can recompute downstream emissions.</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8.4 ESG Report Module</w:t>
      </w:r>
    </w:p>
    <w:p>
      <w:pPr>
        <w:spacing w:before="50" w:after="50"/>
      </w:pPr>
      <w:r>
        <w:rPr>
          <w:rFonts w:ascii="Arial" w:cs="Arial" w:eastAsia="Arial" w:hAnsi="Arial"/>
          <w:color w:val="2A2A2A"/>
          <w:sz w:val="20"/>
          <w:szCs w:val="20"/>
        </w:rPr>
        <w:t xml:space="preserve">The ESG Report module reads from data_library_records (read-only). The Data Library does not call the ESG Report module. The integration is strictly one-way: Report reads Data Library.</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8.5 Notification Service</w:t>
      </w:r>
    </w:p>
    <w:p>
      <w:pPr>
        <w:spacing w:before="50" w:after="50"/>
      </w:pPr>
      <w:r>
        <w:rPr>
          <w:rFonts w:ascii="Arial" w:cs="Arial" w:eastAsia="Arial" w:hAnsi="Arial"/>
          <w:color w:val="2A2A2A"/>
          <w:sz w:val="20"/>
          <w:szCs w:val="20"/>
        </w:rPr>
        <w:t xml:space="preserve">The following events trigger notifications (email + in-app) via the Secure notification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Event</w:t>
            </w:r>
          </w:p>
        </w:tc>
        <w:tc>
          <w:tcPr>
            <w:tcW w:type="dxa" w:w="57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Recipients</w:t>
            </w:r>
          </w:p>
        </w:tc>
      </w:tr>
      <w:tr>
        <w:tc>
          <w:tcPr>
            <w:tcW w:type="dxa" w:w="36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validation_status → flagged_for_review</w:t>
            </w:r>
          </w:p>
        </w:tc>
        <w:tc>
          <w:tcPr>
            <w:tcW w:type="dxa" w:w="5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Property validator(s) + account admin</w:t>
            </w:r>
          </w:p>
        </w:tc>
      </w:tr>
      <w:tr>
        <w:tc>
          <w:tcPr>
            <w:tcW w:type="dxa" w:w="36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validation_status → rejected</w:t>
            </w:r>
          </w:p>
        </w:tc>
        <w:tc>
          <w:tcPr>
            <w:tcW w:type="dxa" w:w="57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Record creator</w:t>
            </w:r>
          </w:p>
        </w:tc>
      </w:tr>
      <w:tr>
        <w:tc>
          <w:tcPr>
            <w:tcW w:type="dxa" w:w="36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agent_findings written (severity = high)</w:t>
            </w:r>
          </w:p>
        </w:tc>
        <w:tc>
          <w:tcPr>
            <w:tcW w:type="dxa" w:w="57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Property validator(s)</w:t>
            </w:r>
          </w:p>
        </w:tc>
      </w:tr>
      <w:tr>
        <w:tc>
          <w:tcPr>
            <w:tcW w:type="dxa" w:w="36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coverage_pct drops below account threshold (default 70%)</w:t>
            </w:r>
          </w:p>
        </w:tc>
        <w:tc>
          <w:tcPr>
            <w:tcW w:type="dxa" w:w="57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Account admin</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8.6 Background Jobs</w:t>
      </w:r>
    </w:p>
    <w:p>
      <w:pPr>
        <w:pStyle w:val="ListParagraph"/>
        <w:numPr>
          <w:ilvl w:val="0"/>
          <w:numId w:val="2"/>
        </w:numPr>
        <w:spacing w:before="30" w:after="30"/>
      </w:pPr>
      <w:r>
        <w:rPr>
          <w:rFonts w:ascii="Arial" w:cs="Arial" w:eastAsia="Arial" w:hAnsi="Arial"/>
          <w:b/>
          <w:bCs/>
          <w:color w:val="1A2E4A"/>
          <w:sz w:val="19"/>
          <w:szCs w:val="19"/>
        </w:rPr>
        <w:t xml:space="preserve">Coverage Engine debounce: </w:t>
      </w:r>
      <w:r>
        <w:rPr>
          <w:rFonts w:ascii="Arial" w:cs="Arial" w:eastAsia="Arial" w:hAnsi="Arial"/>
          <w:color w:val="2A2A2A"/>
          <w:sz w:val="19"/>
          <w:szCs w:val="19"/>
        </w:rPr>
        <w:t xml:space="preserve">Debounce window: 5 seconds. Implemented via pg_notify + Edge Function listener. Multiple triggers within the window collapse to a single run.</w:t>
      </w:r>
    </w:p>
    <w:p>
      <w:pPr>
        <w:pStyle w:val="ListParagraph"/>
        <w:numPr>
          <w:ilvl w:val="0"/>
          <w:numId w:val="2"/>
        </w:numPr>
        <w:spacing w:before="30" w:after="30"/>
      </w:pPr>
      <w:r>
        <w:rPr>
          <w:rFonts w:ascii="Arial" w:cs="Arial" w:eastAsia="Arial" w:hAnsi="Arial"/>
          <w:b/>
          <w:bCs/>
          <w:color w:val="1A2E4A"/>
          <w:sz w:val="19"/>
          <w:szCs w:val="19"/>
        </w:rPr>
        <w:t xml:space="preserve">Daily agent dispatch: </w:t>
      </w:r>
      <w:r>
        <w:rPr>
          <w:rFonts w:ascii="Arial" w:cs="Arial" w:eastAsia="Arial" w:hAnsi="Arial"/>
          <w:color w:val="2A2A2A"/>
          <w:sz w:val="19"/>
          <w:szCs w:val="19"/>
        </w:rPr>
        <w:t xml:space="preserve">Cron job at 02:00 UTC queries properties with coverage &lt; threshold or records with validation_status = "unvalidated" older than 14 days. Dispatches agent_run rows.</w:t>
      </w:r>
    </w:p>
    <w:p>
      <w:pPr>
        <w:pStyle w:val="ListParagraph"/>
        <w:numPr>
          <w:ilvl w:val="0"/>
          <w:numId w:val="2"/>
        </w:numPr>
        <w:spacing w:before="30" w:after="30"/>
      </w:pPr>
      <w:r>
        <w:rPr>
          <w:rFonts w:ascii="Arial" w:cs="Arial" w:eastAsia="Arial" w:hAnsi="Arial"/>
          <w:b/>
          <w:bCs/>
          <w:color w:val="1A2E4A"/>
          <w:sz w:val="19"/>
          <w:szCs w:val="19"/>
        </w:rPr>
        <w:t xml:space="preserve">Soft-delete cleanup: </w:t>
      </w:r>
      <w:r>
        <w:rPr>
          <w:rFonts w:ascii="Arial" w:cs="Arial" w:eastAsia="Arial" w:hAnsi="Arial"/>
          <w:color w:val="2A2A2A"/>
          <w:sz w:val="19"/>
          <w:szCs w:val="19"/>
        </w:rPr>
        <w:t xml:space="preserve">No automatic hard-delete. Retained indefinitely unless account deletion is requested.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F6B4E" w:val="clear"/>
            <w:tcMar>
              <w:top w:type="dxa" w:w="80"/>
              <w:bottom w:type="dxa" w:w="80"/>
            </w:tcMar>
          </w:tcPr>
          <w:p>
            <w:pPr>
              <w:jc w:val="center"/>
            </w:pPr>
            <w:r>
              <w:rPr>
                <w:rFonts w:ascii="Arial" w:cs="Arial" w:eastAsia="Arial" w:hAnsi="Arial"/>
                <w:b/>
                <w:bCs/>
                <w:color w:val="FFFFFF"/>
                <w:sz w:val="24"/>
                <w:szCs w:val="24"/>
              </w:rPr>
              <w:t xml:space="preserve">§9</w:t>
            </w:r>
          </w:p>
        </w:tc>
        <w:tc>
          <w:tcPr>
            <w:tcW w:type="dxa" w:w="8720"/>
            <w:tcBorders>
              <w:top w:val="none" w:color="FFFFFF" w:sz="0"/>
              <w:left w:val="none" w:color="FFFFFF" w:sz="0"/>
              <w:bottom w:val="single" w:color="C5D9EE" w:sz="4"/>
              <w:right w:val="none" w:color="FFFFFF" w:sz="0"/>
            </w:tcBorders>
            <w:shd w:fill="EAF2FB" w:val="clear"/>
            <w:tcMar>
              <w:top w:type="dxa" w:w="80"/>
              <w:left w:type="dxa" w:w="200"/>
              <w:bottom w:type="dxa" w:w="80"/>
            </w:tcMar>
          </w:tcPr>
          <w:p>
            <w:r>
              <w:rPr>
                <w:rFonts w:ascii="Arial" w:cs="Arial" w:eastAsia="Arial" w:hAnsi="Arial"/>
                <w:b/>
                <w:bCs/>
                <w:color w:val="1A2E4A"/>
                <w:sz w:val="24"/>
                <w:szCs w:val="24"/>
              </w:rPr>
              <w:t xml:space="preserve">Non-Functional Requirements</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9.1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Operation</w:t>
            </w:r>
          </w:p>
        </w:tc>
        <w:tc>
          <w:tcPr>
            <w:tcW w:type="dxa" w:w="2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Target P95 Latency</w:t>
            </w:r>
          </w:p>
        </w:tc>
        <w:tc>
          <w:tcPr>
            <w:tcW w:type="dxa" w:w="39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Notes</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GET /records (50 rows)</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&lt; 200 ms</w:t>
            </w:r>
          </w:p>
        </w:tc>
        <w:tc>
          <w:tcPr>
            <w:tcW w:type="dxa" w:w="3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With RLS + indexes</w:t>
            </w:r>
          </w:p>
        </w:tc>
      </w:tr>
      <w:tr>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/records (single)</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&lt; 400 ms</w:t>
            </w:r>
          </w:p>
        </w:tc>
        <w:tc>
          <w:tcPr>
            <w:tcW w:type="dxa" w:w="3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Including audit_events write</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/evidence upload (5 MB)</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&lt; 3 s</w:t>
            </w:r>
          </w:p>
        </w:tc>
        <w:tc>
          <w:tcPr>
            <w:tcW w:type="dxa" w:w="3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Supabase Storage SLA dependent</w:t>
            </w:r>
          </w:p>
        </w:tc>
      </w:tr>
      <w:tr>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/validate</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&lt; 300 ms</w:t>
            </w:r>
          </w:p>
        </w:tc>
        <w:tc>
          <w:tcPr>
            <w:tcW w:type="dxa" w:w="3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Including Coverage Engine async trigger</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/coverage/evaluate (sync)</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&lt; 5 s</w:t>
            </w:r>
          </w:p>
        </w:tc>
        <w:tc>
          <w:tcPr>
            <w:tcW w:type="dxa" w:w="3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Falls back to async + 202 if exceeded</w:t>
            </w:r>
          </w:p>
        </w:tc>
      </w:tr>
      <w:tr>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/import (200 rows)</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&lt; 8 s</w:t>
            </w:r>
          </w:p>
        </w:tc>
        <w:tc>
          <w:tcPr>
            <w:tcW w:type="dxa" w:w="3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Synchronous path</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/import (2000 rows)</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&lt; 60 s async</w:t>
            </w:r>
          </w:p>
        </w:tc>
        <w:tc>
          <w:tcPr>
            <w:tcW w:type="dxa" w:w="3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Deferred via import-processor function</w:t>
            </w:r>
          </w:p>
        </w:tc>
      </w:tr>
      <w:tr>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GET /audit (50 rows)</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&lt; 150 ms</w:t>
            </w:r>
          </w:p>
        </w:tc>
        <w:tc>
          <w:tcPr>
            <w:tcW w:type="dxa" w:w="3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Indexed on created_at</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9.2 Rate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Endpoint Group</w:t>
            </w:r>
          </w:p>
        </w:tc>
        <w:tc>
          <w:tcPr>
            <w:tcW w:type="dxa" w:w="220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Limit</w:t>
            </w:r>
          </w:p>
        </w:tc>
        <w:tc>
          <w:tcPr>
            <w:tcW w:type="dxa" w:w="3960"/>
            <w:tcBorders>
              <w:top w:val="single" w:color="BDD3E8" w:sz="4"/>
              <w:left w:val="single" w:color="BDD3E8" w:sz="4"/>
              <w:bottom w:val="single" w:color="BDD3E8" w:sz="4"/>
              <w:right w:val="single" w:color="BDD3E8" w:sz="4"/>
            </w:tcBorders>
            <w:shd w:fill="1A2E4A" w:val="clear"/>
            <w:tcMar>
              <w:top w:type="dxa" w:w="70"/>
              <w:left w:type="dxa" w:w="120"/>
              <w:bottom w:type="dxa" w:w="70"/>
              <w:right w:type="dxa" w:w="120"/>
            </w:tcMar>
            <w:vAlign w:val="center"/>
          </w:tcPr>
          <w:p>
            <w:r>
              <w:rPr>
                <w:rFonts w:ascii="Arial" w:cs="Arial" w:eastAsia="Arial" w:hAnsi="Arial"/>
                <w:b/>
                <w:bCs/>
                <w:color w:val="FFFFFF"/>
                <w:sz w:val="18"/>
                <w:szCs w:val="18"/>
              </w:rPr>
              <w:t xml:space="preserve">Window</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/records</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200 requests</w:t>
            </w:r>
          </w:p>
        </w:tc>
        <w:tc>
          <w:tcPr>
            <w:tcW w:type="dxa" w:w="3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 user per hour</w:t>
            </w:r>
          </w:p>
        </w:tc>
      </w:tr>
      <w:tr>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/evidence</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100 requests</w:t>
            </w:r>
          </w:p>
        </w:tc>
        <w:tc>
          <w:tcPr>
            <w:tcW w:type="dxa" w:w="3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 user per hour</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/validate</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100 requests</w:t>
            </w:r>
          </w:p>
        </w:tc>
        <w:tc>
          <w:tcPr>
            <w:tcW w:type="dxa" w:w="3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 user per hour</w:t>
            </w:r>
          </w:p>
        </w:tc>
      </w:tr>
      <w:tr>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/import</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10 requests</w:t>
            </w:r>
          </w:p>
        </w:tc>
        <w:tc>
          <w:tcPr>
            <w:tcW w:type="dxa" w:w="3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 account per hour</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POST /coverage/evaluate (sync)</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20 requests</w:t>
            </w:r>
          </w:p>
        </w:tc>
        <w:tc>
          <w:tcPr>
            <w:tcW w:type="dxa" w:w="3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 account per hour</w:t>
            </w:r>
          </w:p>
        </w:tc>
      </w:tr>
      <w:tr>
        <w:tc>
          <w:tcPr>
            <w:tcW w:type="dxa" w:w="3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GET endpoints (all)</w:t>
            </w:r>
          </w:p>
        </w:tc>
        <w:tc>
          <w:tcPr>
            <w:tcW w:type="dxa" w:w="220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2000 requests</w:t>
            </w:r>
          </w:p>
        </w:tc>
        <w:tc>
          <w:tcPr>
            <w:tcW w:type="dxa" w:w="3960"/>
            <w:tcBorders>
              <w:top w:val="single" w:color="BDD3E8" w:sz="4"/>
              <w:left w:val="single" w:color="BDD3E8" w:sz="4"/>
              <w:bottom w:val="single" w:color="BDD3E8" w:sz="4"/>
              <w:right w:val="single" w:color="BDD3E8" w:sz="4"/>
            </w:tcBorders>
            <w:shd w:fill="F5F7FA"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 user per hour</w:t>
            </w:r>
          </w:p>
        </w:tc>
      </w:tr>
      <w:tr>
        <w:tc>
          <w:tcPr>
            <w:tcW w:type="dxa" w:w="3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Agent service-role writes</w:t>
            </w:r>
          </w:p>
        </w:tc>
        <w:tc>
          <w:tcPr>
            <w:tcW w:type="dxa" w:w="220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500 requests</w:t>
            </w:r>
          </w:p>
        </w:tc>
        <w:tc>
          <w:tcPr>
            <w:tcW w:type="dxa" w:w="3960"/>
            <w:tcBorders>
              <w:top w:val="single" w:color="BDD3E8" w:sz="4"/>
              <w:left w:val="single" w:color="BDD3E8" w:sz="4"/>
              <w:bottom w:val="single" w:color="BDD3E8" w:sz="4"/>
              <w:right w:val="single" w:color="BDD3E8" w:sz="4"/>
            </w:tcBorders>
            <w:shd w:fill="FFFFFF" w:val="clear"/>
            <w:tcMar>
              <w:top w:type="dxa" w:w="70"/>
              <w:left w:type="dxa" w:w="120"/>
              <w:bottom w:type="dxa" w:w="70"/>
              <w:right w:type="dxa" w:w="120"/>
            </w:tcMar>
            <w:vAlign w:val="center"/>
          </w:tcPr>
          <w:p>
            <w:r>
              <w:rPr>
                <w:rFonts w:ascii="Arial" w:cs="Arial" w:eastAsia="Arial" w:hAnsi="Arial"/>
                <w:b w:val="false"/>
                <w:bCs w:val="false"/>
                <w:color w:val="2A2A2A"/>
                <w:sz w:val="18"/>
                <w:szCs w:val="18"/>
              </w:rPr>
              <w:t xml:space="preserve">per agent per hour</w:t>
            </w:r>
          </w:p>
        </w:tc>
      </w:tr>
    </w:tbl>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9.3 Data Retention</w:t>
      </w:r>
    </w:p>
    <w:p>
      <w:pPr>
        <w:pStyle w:val="ListParagraph"/>
        <w:numPr>
          <w:ilvl w:val="0"/>
          <w:numId w:val="2"/>
        </w:numPr>
        <w:spacing w:before="30" w:after="30"/>
      </w:pPr>
      <w:r>
        <w:rPr>
          <w:rFonts w:ascii="Arial" w:cs="Arial" w:eastAsia="Arial" w:hAnsi="Arial"/>
          <w:b/>
          <w:bCs/>
          <w:color w:val="1A2E4A"/>
          <w:sz w:val="19"/>
          <w:szCs w:val="19"/>
        </w:rPr>
        <w:t xml:space="preserve">data_library_records: </w:t>
      </w:r>
      <w:r>
        <w:rPr>
          <w:rFonts w:ascii="Arial" w:cs="Arial" w:eastAsia="Arial" w:hAnsi="Arial"/>
          <w:color w:val="2A2A2A"/>
          <w:sz w:val="19"/>
          <w:szCs w:val="19"/>
        </w:rPr>
        <w:t xml:space="preserve">Retained indefinitely. Soft-delete only; hard-delete requires account-level deletion request.</w:t>
      </w:r>
    </w:p>
    <w:p>
      <w:pPr>
        <w:pStyle w:val="ListParagraph"/>
        <w:numPr>
          <w:ilvl w:val="0"/>
          <w:numId w:val="2"/>
        </w:numPr>
        <w:spacing w:before="30" w:after="30"/>
      </w:pPr>
      <w:r>
        <w:rPr>
          <w:rFonts w:ascii="Arial" w:cs="Arial" w:eastAsia="Arial" w:hAnsi="Arial"/>
          <w:b/>
          <w:bCs/>
          <w:color w:val="1A2E4A"/>
          <w:sz w:val="19"/>
          <w:szCs w:val="19"/>
        </w:rPr>
        <w:t xml:space="preserve">documents (evidence files): </w:t>
      </w:r>
      <w:r>
        <w:rPr>
          <w:rFonts w:ascii="Arial" w:cs="Arial" w:eastAsia="Arial" w:hAnsi="Arial"/>
          <w:color w:val="2A2A2A"/>
          <w:sz w:val="19"/>
          <w:szCs w:val="19"/>
        </w:rPr>
        <w:t xml:space="preserve">Retained indefinitely in Supabase Storage. Cannot be physically deleted via the API.</w:t>
      </w:r>
    </w:p>
    <w:p>
      <w:pPr>
        <w:pStyle w:val="ListParagraph"/>
        <w:numPr>
          <w:ilvl w:val="0"/>
          <w:numId w:val="2"/>
        </w:numPr>
        <w:spacing w:before="30" w:after="30"/>
      </w:pPr>
      <w:r>
        <w:rPr>
          <w:rFonts w:ascii="Arial" w:cs="Arial" w:eastAsia="Arial" w:hAnsi="Arial"/>
          <w:b/>
          <w:bCs/>
          <w:color w:val="1A2E4A"/>
          <w:sz w:val="19"/>
          <w:szCs w:val="19"/>
        </w:rPr>
        <w:t xml:space="preserve">record_validations: </w:t>
      </w:r>
      <w:r>
        <w:rPr>
          <w:rFonts w:ascii="Arial" w:cs="Arial" w:eastAsia="Arial" w:hAnsi="Arial"/>
          <w:color w:val="2A2A2A"/>
          <w:sz w:val="19"/>
          <w:szCs w:val="19"/>
        </w:rPr>
        <w:t xml:space="preserve">Retained indefinitely. Append-only by design; no purge mechanism.</w:t>
      </w:r>
    </w:p>
    <w:p>
      <w:pPr>
        <w:pStyle w:val="ListParagraph"/>
        <w:numPr>
          <w:ilvl w:val="0"/>
          <w:numId w:val="2"/>
        </w:numPr>
        <w:spacing w:before="30" w:after="30"/>
      </w:pPr>
      <w:r>
        <w:rPr>
          <w:rFonts w:ascii="Arial" w:cs="Arial" w:eastAsia="Arial" w:hAnsi="Arial"/>
          <w:b/>
          <w:bCs/>
          <w:color w:val="1A2E4A"/>
          <w:sz w:val="19"/>
          <w:szCs w:val="19"/>
        </w:rPr>
        <w:t xml:space="preserve">audit_events: </w:t>
      </w:r>
      <w:r>
        <w:rPr>
          <w:rFonts w:ascii="Arial" w:cs="Arial" w:eastAsia="Arial" w:hAnsi="Arial"/>
          <w:color w:val="2A2A2A"/>
          <w:sz w:val="19"/>
          <w:szCs w:val="19"/>
        </w:rPr>
        <w:t xml:space="preserve">Retained indefinitely. No delete mechanism. Future: archive to cold storage &gt; 7 years.</w:t>
      </w:r>
    </w:p>
    <w:p>
      <w:pPr>
        <w:pStyle w:val="ListParagraph"/>
        <w:numPr>
          <w:ilvl w:val="0"/>
          <w:numId w:val="2"/>
        </w:numPr>
        <w:spacing w:before="30" w:after="30"/>
      </w:pPr>
      <w:r>
        <w:rPr>
          <w:rFonts w:ascii="Arial" w:cs="Arial" w:eastAsia="Arial" w:hAnsi="Arial"/>
          <w:b/>
          <w:bCs/>
          <w:color w:val="1A2E4A"/>
          <w:sz w:val="19"/>
          <w:szCs w:val="19"/>
        </w:rPr>
        <w:t xml:space="preserve">coverage_assessments: </w:t>
      </w:r>
      <w:r>
        <w:rPr>
          <w:rFonts w:ascii="Arial" w:cs="Arial" w:eastAsia="Arial" w:hAnsi="Arial"/>
          <w:color w:val="2A2A2A"/>
          <w:sz w:val="19"/>
          <w:szCs w:val="19"/>
        </w:rPr>
        <w:t xml:space="preserve">Retained indefinitely. Each evaluate upserts; history is not preserved (point-in-time only).</w:t>
      </w:r>
    </w:p>
    <w:p>
      <w:pPr>
        <w:pStyle w:val="ListParagraph"/>
        <w:numPr>
          <w:ilvl w:val="0"/>
          <w:numId w:val="2"/>
        </w:numPr>
        <w:spacing w:before="30" w:after="30"/>
      </w:pPr>
      <w:r>
        <w:rPr>
          <w:rFonts w:ascii="Arial" w:cs="Arial" w:eastAsia="Arial" w:hAnsi="Arial"/>
          <w:b/>
          <w:bCs/>
          <w:color w:val="1A2E4A"/>
          <w:sz w:val="19"/>
          <w:szCs w:val="19"/>
        </w:rPr>
        <w:t xml:space="preserve">agent_findings: </w:t>
      </w:r>
      <w:r>
        <w:rPr>
          <w:rFonts w:ascii="Arial" w:cs="Arial" w:eastAsia="Arial" w:hAnsi="Arial"/>
          <w:color w:val="2A2A2A"/>
          <w:sz w:val="19"/>
          <w:szCs w:val="19"/>
        </w:rPr>
        <w:t xml:space="preserve">Retained for 2 years; older rows archived to a separate cold table.</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9.4 Logging</w:t>
      </w:r>
    </w:p>
    <w:p>
      <w:pPr>
        <w:pStyle w:val="ListParagraph"/>
        <w:numPr>
          <w:ilvl w:val="0"/>
          <w:numId w:val="2"/>
        </w:numPr>
        <w:spacing w:before="30" w:after="30"/>
      </w:pPr>
      <w:r>
        <w:rPr>
          <w:rFonts w:ascii="Arial" w:cs="Arial" w:eastAsia="Arial" w:hAnsi="Arial"/>
          <w:b/>
          <w:bCs/>
          <w:color w:val="1A2E4A"/>
          <w:sz w:val="19"/>
          <w:szCs w:val="19"/>
        </w:rPr>
        <w:t xml:space="preserve">Application logs: </w:t>
      </w:r>
      <w:r>
        <w:rPr>
          <w:rFonts w:ascii="Arial" w:cs="Arial" w:eastAsia="Arial" w:hAnsi="Arial"/>
          <w:color w:val="2A2A2A"/>
          <w:sz w:val="19"/>
          <w:szCs w:val="19"/>
        </w:rPr>
        <w:t xml:space="preserve">All API requests logged to Supabase Logs with: request_id, user_id, account_id, method, path, status_code, duration_ms.</w:t>
      </w:r>
    </w:p>
    <w:p>
      <w:pPr>
        <w:pStyle w:val="ListParagraph"/>
        <w:numPr>
          <w:ilvl w:val="0"/>
          <w:numId w:val="2"/>
        </w:numPr>
        <w:spacing w:before="30" w:after="30"/>
      </w:pPr>
      <w:r>
        <w:rPr>
          <w:rFonts w:ascii="Arial" w:cs="Arial" w:eastAsia="Arial" w:hAnsi="Arial"/>
          <w:b/>
          <w:bCs/>
          <w:color w:val="1A2E4A"/>
          <w:sz w:val="19"/>
          <w:szCs w:val="19"/>
        </w:rPr>
        <w:t xml:space="preserve">Error logs: </w:t>
      </w:r>
      <w:r>
        <w:rPr>
          <w:rFonts w:ascii="Arial" w:cs="Arial" w:eastAsia="Arial" w:hAnsi="Arial"/>
          <w:color w:val="2A2A2A"/>
          <w:sz w:val="19"/>
          <w:szCs w:val="19"/>
        </w:rPr>
        <w:t xml:space="preserve">All 4xx/5xx responses include a unique error_id in the response body; cross-referenced in logs.</w:t>
      </w:r>
    </w:p>
    <w:p>
      <w:pPr>
        <w:pStyle w:val="ListParagraph"/>
        <w:numPr>
          <w:ilvl w:val="0"/>
          <w:numId w:val="2"/>
        </w:numPr>
        <w:spacing w:before="30" w:after="30"/>
      </w:pPr>
      <w:r>
        <w:rPr>
          <w:rFonts w:ascii="Arial" w:cs="Arial" w:eastAsia="Arial" w:hAnsi="Arial"/>
          <w:b/>
          <w:bCs/>
          <w:color w:val="1A2E4A"/>
          <w:sz w:val="19"/>
          <w:szCs w:val="19"/>
        </w:rPr>
        <w:t xml:space="preserve">Coverage Engine logs: </w:t>
      </w:r>
      <w:r>
        <w:rPr>
          <w:rFonts w:ascii="Arial" w:cs="Arial" w:eastAsia="Arial" w:hAnsi="Arial"/>
          <w:color w:val="2A2A2A"/>
          <w:sz w:val="19"/>
          <w:szCs w:val="19"/>
        </w:rPr>
        <w:t xml:space="preserve">Each engine run writes a structured log entry: property_id, period, coverage_pct_before, coverage_pct_after, duration_ms.</w:t>
      </w:r>
    </w:p>
    <w:p>
      <w:pPr>
        <w:pStyle w:val="ListParagraph"/>
        <w:numPr>
          <w:ilvl w:val="0"/>
          <w:numId w:val="2"/>
        </w:numPr>
        <w:spacing w:before="30" w:after="30"/>
      </w:pPr>
      <w:r>
        <w:rPr>
          <w:rFonts w:ascii="Arial" w:cs="Arial" w:eastAsia="Arial" w:hAnsi="Arial"/>
          <w:b/>
          <w:bCs/>
          <w:color w:val="1A2E4A"/>
          <w:sz w:val="19"/>
          <w:szCs w:val="19"/>
        </w:rPr>
        <w:t xml:space="preserve">Audit events: </w:t>
      </w:r>
      <w:r>
        <w:rPr>
          <w:rFonts w:ascii="Arial" w:cs="Arial" w:eastAsia="Arial" w:hAnsi="Arial"/>
          <w:color w:val="2A2A2A"/>
          <w:sz w:val="19"/>
          <w:szCs w:val="19"/>
        </w:rPr>
        <w:t xml:space="preserve">All state changes are written to audit_events (§3.7) — this is the authoritative change log, not the application log.</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9.5 Security</w:t>
      </w:r>
    </w:p>
    <w:p>
      <w:pPr>
        <w:pStyle w:val="ListParagraph"/>
        <w:numPr>
          <w:ilvl w:val="0"/>
          <w:numId w:val="2"/>
        </w:numPr>
        <w:spacing w:before="30" w:after="30"/>
      </w:pPr>
      <w:r>
        <w:rPr>
          <w:rFonts w:ascii="Arial" w:cs="Arial" w:eastAsia="Arial" w:hAnsi="Arial"/>
          <w:b/>
          <w:bCs/>
          <w:color w:val="1A2E4A"/>
          <w:sz w:val="19"/>
          <w:szCs w:val="19"/>
        </w:rPr>
        <w:t xml:space="preserve">Data isolation: </w:t>
      </w:r>
      <w:r>
        <w:rPr>
          <w:rFonts w:ascii="Arial" w:cs="Arial" w:eastAsia="Arial" w:hAnsi="Arial"/>
          <w:color w:val="2A2A2A"/>
          <w:sz w:val="19"/>
          <w:szCs w:val="19"/>
        </w:rPr>
        <w:t xml:space="preserve">RLS enforces account-level isolation on every table. Cross-account data leakage is impossible via the API.</w:t>
      </w:r>
    </w:p>
    <w:p>
      <w:pPr>
        <w:pStyle w:val="ListParagraph"/>
        <w:numPr>
          <w:ilvl w:val="0"/>
          <w:numId w:val="2"/>
        </w:numPr>
        <w:spacing w:before="30" w:after="30"/>
      </w:pPr>
      <w:r>
        <w:rPr>
          <w:rFonts w:ascii="Arial" w:cs="Arial" w:eastAsia="Arial" w:hAnsi="Arial"/>
          <w:b/>
          <w:bCs/>
          <w:color w:val="1A2E4A"/>
          <w:sz w:val="19"/>
          <w:szCs w:val="19"/>
        </w:rPr>
        <w:t xml:space="preserve">Evidence file access: </w:t>
      </w:r>
      <w:r>
        <w:rPr>
          <w:rFonts w:ascii="Arial" w:cs="Arial" w:eastAsia="Arial" w:hAnsi="Arial"/>
          <w:color w:val="2A2A2A"/>
          <w:sz w:val="19"/>
          <w:szCs w:val="19"/>
        </w:rPr>
        <w:t xml:space="preserve">Evidence files are private (no public bucket). Access via signed URLs only; URLs expire in 60 minutes.</w:t>
      </w:r>
    </w:p>
    <w:p>
      <w:pPr>
        <w:pStyle w:val="ListParagraph"/>
        <w:numPr>
          <w:ilvl w:val="0"/>
          <w:numId w:val="2"/>
        </w:numPr>
        <w:spacing w:before="30" w:after="30"/>
      </w:pPr>
      <w:r>
        <w:rPr>
          <w:rFonts w:ascii="Arial" w:cs="Arial" w:eastAsia="Arial" w:hAnsi="Arial"/>
          <w:b/>
          <w:bCs/>
          <w:color w:val="1A2E4A"/>
          <w:sz w:val="19"/>
          <w:szCs w:val="19"/>
        </w:rPr>
        <w:t xml:space="preserve">Service-role tokens: </w:t>
      </w:r>
      <w:r>
        <w:rPr>
          <w:rFonts w:ascii="Arial" w:cs="Arial" w:eastAsia="Arial" w:hAnsi="Arial"/>
          <w:color w:val="2A2A2A"/>
          <w:sz w:val="19"/>
          <w:szCs w:val="19"/>
        </w:rPr>
        <w:t xml:space="preserve">Stored in Supabase Vault. Never returned to the client. Rotated quarterly.</w:t>
      </w:r>
    </w:p>
    <w:p>
      <w:pPr>
        <w:pStyle w:val="ListParagraph"/>
        <w:numPr>
          <w:ilvl w:val="0"/>
          <w:numId w:val="2"/>
        </w:numPr>
        <w:spacing w:before="30" w:after="30"/>
      </w:pPr>
      <w:r>
        <w:rPr>
          <w:rFonts w:ascii="Arial" w:cs="Arial" w:eastAsia="Arial" w:hAnsi="Arial"/>
          <w:b/>
          <w:bCs/>
          <w:color w:val="1A2E4A"/>
          <w:sz w:val="19"/>
          <w:szCs w:val="19"/>
        </w:rPr>
        <w:t xml:space="preserve">Input sanitisation: </w:t>
      </w:r>
      <w:r>
        <w:rPr>
          <w:rFonts w:ascii="Arial" w:cs="Arial" w:eastAsia="Arial" w:hAnsi="Arial"/>
          <w:color w:val="2A2A2A"/>
          <w:sz w:val="19"/>
          <w:szCs w:val="19"/>
        </w:rPr>
        <w:t xml:space="preserve">All text inputs sanitised for SQL injection (handled by Supabase parameterised queries) and XSS (enforced at the UI layer via React escaping).</w:t>
      </w:r>
    </w:p>
    <w:p>
      <w:pPr>
        <w:pStyle w:val="ListParagraph"/>
        <w:numPr>
          <w:ilvl w:val="0"/>
          <w:numId w:val="2"/>
        </w:numPr>
        <w:spacing w:before="30" w:after="30"/>
      </w:pPr>
      <w:r>
        <w:rPr>
          <w:rFonts w:ascii="Arial" w:cs="Arial" w:eastAsia="Arial" w:hAnsi="Arial"/>
          <w:b/>
          <w:bCs/>
          <w:color w:val="1A2E4A"/>
          <w:sz w:val="19"/>
          <w:szCs w:val="19"/>
        </w:rPr>
        <w:t xml:space="preserve">CSV import security: </w:t>
      </w:r>
      <w:r>
        <w:rPr>
          <w:rFonts w:ascii="Arial" w:cs="Arial" w:eastAsia="Arial" w:hAnsi="Arial"/>
          <w:color w:val="2A2A2A"/>
          <w:sz w:val="19"/>
          <w:szCs w:val="19"/>
        </w:rPr>
        <w:t xml:space="preserve">Uploaded CSV files are scanned for formula injection (= / + / @ / - prefixes stripped from cell values). File is rejected if it contains embedded macros or non-text content.</w:t>
      </w:r>
    </w:p>
    <w:p>
      <w:pPr>
        <w:pStyle w:val="ListParagraph"/>
        <w:numPr>
          <w:ilvl w:val="0"/>
          <w:numId w:val="2"/>
        </w:numPr>
        <w:spacing w:before="30" w:after="30"/>
      </w:pPr>
      <w:r>
        <w:rPr>
          <w:rFonts w:ascii="Arial" w:cs="Arial" w:eastAsia="Arial" w:hAnsi="Arial"/>
          <w:b/>
          <w:bCs/>
          <w:color w:val="1A2E4A"/>
          <w:sz w:val="19"/>
          <w:szCs w:val="19"/>
        </w:rPr>
        <w:t xml:space="preserve">PII handling: </w:t>
      </w:r>
      <w:r>
        <w:rPr>
          <w:rFonts w:ascii="Arial" w:cs="Arial" w:eastAsia="Arial" w:hAnsi="Arial"/>
          <w:color w:val="2A2A2A"/>
          <w:sz w:val="19"/>
          <w:szCs w:val="19"/>
        </w:rPr>
        <w:t xml:space="preserve">User emails are stored in audit_events for traceability but are not included in API responses to other users. Auditor access does not expose other user email addresses.</w:t>
      </w:r>
    </w:p>
    <w:p>
      <w:pPr>
        <w:spacing w:before="50" w:after="50"/>
      </w:pPr>
      <w:r>
        <w:t xml:space="preserve"/>
      </w:r>
    </w:p>
    <w:p>
      <w:pPr>
        <w:pStyle w:val="Heading2"/>
        <w:shd w:fill="2E5F8A" w:val="clear"/>
        <w:spacing w:before="240" w:after="80"/>
        <w:ind w:left="160"/>
      </w:pPr>
      <w:r>
        <w:rPr>
          <w:rFonts w:ascii="Arial" w:cs="Arial" w:eastAsia="Arial" w:hAnsi="Arial"/>
          <w:b/>
          <w:bCs/>
          <w:color w:val="FFFFFF"/>
          <w:sz w:val="24"/>
          <w:szCs w:val="24"/>
        </w:rPr>
        <w:t xml:space="preserve">9.6 Scalability</w:t>
      </w:r>
    </w:p>
    <w:p>
      <w:pPr>
        <w:spacing w:before="50" w:after="50"/>
      </w:pPr>
      <w:r>
        <w:rPr>
          <w:rFonts w:ascii="Arial" w:cs="Arial" w:eastAsia="Arial" w:hAnsi="Arial"/>
          <w:color w:val="2A2A2A"/>
          <w:sz w:val="20"/>
          <w:szCs w:val="20"/>
        </w:rPr>
        <w:t xml:space="preserve">The Data Library module is designed for accounts with up to 5,000 properties and up to 500,000 data_library_records. At this scale, the indexed query paths maintain P95 &lt; 200 ms. Beyond this, a read replica should be provisioned for report generation queries. No architectural changes are required below this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F8A" w:sz="6"/>
              <w:left w:val="single" w:color="2E5F8A" w:sz="14"/>
              <w:bottom w:val="single" w:color="2E5F8A" w:sz="6"/>
              <w:right w:val="single" w:color="BDD3E8" w:sz="2"/>
            </w:tcBorders>
            <w:shd w:fill="E2F4ED" w:val="clear"/>
            <w:tcMar>
              <w:top w:type="dxa" w:w="100"/>
              <w:left w:type="dxa" w:w="200"/>
              <w:bottom w:type="dxa" w:w="100"/>
              <w:right w:type="dxa" w:w="180"/>
            </w:tcMar>
          </w:tcPr>
          <w:p>
            <w:pPr>
              <w:spacing w:before="20" w:after="20"/>
            </w:pPr>
            <w:r>
              <w:rPr>
                <w:rFonts w:ascii="Arial" w:cs="Arial" w:eastAsia="Arial" w:hAnsi="Arial"/>
                <w:color w:val="1F6B4E"/>
                <w:sz w:val="18"/>
                <w:szCs w:val="18"/>
              </w:rPr>
              <w:t xml:space="preserve">Accepted scale ceiling for v1: 5,000 properties per account, 500,000 records per account.</w:t>
            </w:r>
          </w:p>
          <w:p>
            <w:pPr>
              <w:spacing w:before="20" w:after="20"/>
            </w:pPr>
            <w:r>
              <w:rPr>
                <w:rFonts w:ascii="Arial" w:cs="Arial" w:eastAsia="Arial" w:hAnsi="Arial"/>
                <w:color w:val="1F6B4E"/>
                <w:sz w:val="18"/>
                <w:szCs w:val="18"/>
              </w:rPr>
              <w:t xml:space="preserve">Beyond this: add Supabase read replica for reporting queries.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88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sz w:val="30"/>
      <w:szCs w:val="30"/>
    </w:rPr>
  </w:style>
  <w:style w:type="paragraph" w:styleId="Heading2">
    <w:name w:val="Heading 2"/>
    <w:basedOn w:val="Normal"/>
    <w:next w:val="Normal"/>
    <w:qFormat/>
    <w:pPr>
      <w:spacing w:before="240" w:after="80"/>
      <w:outlineLvl w:val="1"/>
    </w:pPr>
    <w:rPr>
      <w:rFonts w:ascii="Arial" w:cs="Arial" w:eastAsia="Arial" w:hAnsi="Arial"/>
      <w:b/>
      <w:bCs/>
      <w:sz w:val="24"/>
      <w:szCs w:val="24"/>
    </w:rPr>
  </w:style>
  <w:style w:type="paragraph" w:styleId="Heading3">
    <w:name w:val="Heading 3"/>
    <w:basedOn w:val="Normal"/>
    <w:next w:val="Normal"/>
    <w:qFormat/>
    <w:pPr>
      <w:spacing w:before="18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2026-03-11T10:07:14.638Z</dcterms:created>
  <dcterms:modified xsi:type="dcterms:W3CDTF">2026-03-11T10:07:14.639Z</dcterms:modified>
</cp:coreProperties>
</file>

<file path=docProps/custom.xml><?xml version="1.0" encoding="utf-8"?>
<Properties xmlns="http://schemas.openxmlformats.org/officeDocument/2006/custom-properties" xmlns:vt="http://schemas.openxmlformats.org/officeDocument/2006/docPropsVTypes"/>
</file>