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E4A" w:val="clear"/>
            <w:tcMar>
              <w:top w:type="dxa" w:w="600"/>
              <w:left w:type="dxa" w:w="400"/>
              <w:bottom w:type="dxa" w:w="600"/>
              <w:right w:type="dxa" w:w="400"/>
            </w:tcMar>
          </w:tcPr>
          <w:p>
            <w:pPr>
              <w:jc w:val="center"/>
            </w:pPr>
            <w:r>
              <w:rPr>
                <w:rFonts w:ascii="Arial" w:cs="Arial" w:eastAsia="Arial" w:hAnsi="Arial"/>
                <w:b/>
                <w:bCs/>
                <w:color w:val="FFFFFF"/>
                <w:sz w:val="48"/>
                <w:szCs w:val="48"/>
              </w:rPr>
              <w:t xml:space="preserve">SECURE</w:t>
            </w:r>
          </w:p>
          <w:p>
            <w:pPr>
              <w:spacing w:before="80"/>
              <w:jc w:val="center"/>
            </w:pPr>
            <w:r>
              <w:rPr>
                <w:rFonts w:ascii="Arial" w:cs="Arial" w:eastAsia="Arial" w:hAnsi="Arial"/>
                <w:color w:val="A8C4DC"/>
                <w:sz w:val="24"/>
                <w:szCs w:val="24"/>
              </w:rPr>
              <w:t xml:space="preserve">Building Data Platform</w:t>
            </w:r>
          </w:p>
          <w:p>
            <w:pPr>
              <w:spacing w:before="100" w:after="100"/>
            </w:pPr>
            <w:r>
              <w:t xml:space="preserve"/>
            </w:r>
          </w:p>
          <w:p>
            <w:pPr>
              <w:jc w:val="center"/>
            </w:pPr>
            <w:r>
              <w:rPr>
                <w:rFonts w:ascii="Arial" w:cs="Arial" w:eastAsia="Arial" w:hAnsi="Arial"/>
                <w:b/>
                <w:bCs/>
                <w:color w:val="FFFFFF"/>
                <w:sz w:val="40"/>
                <w:szCs w:val="40"/>
              </w:rPr>
              <w:t xml:space="preserve">ESG Report Module</w:t>
            </w:r>
          </w:p>
          <w:p>
            <w:pPr>
              <w:spacing w:before="60"/>
              <w:jc w:val="center"/>
            </w:pPr>
            <w:r>
              <w:rPr>
                <w:rFonts w:ascii="Arial" w:cs="Arial" w:eastAsia="Arial" w:hAnsi="Arial"/>
                <w:color w:val="A8C4DC"/>
                <w:sz w:val="28"/>
                <w:szCs w:val="28"/>
              </w:rPr>
              <w:t xml:space="preserve">Engineering Specification</w:t>
            </w:r>
          </w:p>
          <w:p>
            <w:pPr>
              <w:spacing w:before="80" w:after="80"/>
            </w:pPr>
            <w:r>
              <w:t xml:space="preserve"/>
            </w:r>
          </w:p>
          <w:p>
            <w:pPr>
              <w:jc w:val="center"/>
            </w:pPr>
            <w:r>
              <w:rPr>
                <w:rFonts w:ascii="Arial" w:cs="Arial" w:eastAsia="Arial" w:hAnsi="Arial"/>
                <w:color w:val="A8C4DC"/>
                <w:sz w:val="18"/>
                <w:szCs w:val="18"/>
              </w:rPr>
              <w:t xml:space="preserve">Version 2.0  |  March 2026  |  DRAFT</w:t>
            </w:r>
          </w:p>
        </w:tc>
      </w:tr>
    </w:tbl>
    <w:p>
      <w:pPr>
        <w:spacing w:before="10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6B4E" w:val="clear"/>
            <w:tcMar>
              <w:top w:type="dxa" w:w="80"/>
              <w:bottom w:type="dxa" w:w="80"/>
            </w:tcMar>
          </w:tcPr>
          <w:p>
            <w:pPr>
              <w:jc w:val="center"/>
            </w:pPr>
            <w:r>
              <w:rPr>
                <w:rFonts w:ascii="Arial" w:cs="Arial" w:eastAsia="Arial" w:hAnsi="Arial"/>
                <w:b/>
                <w:bCs/>
                <w:color w:val="FFFFFF"/>
                <w:sz w:val="24"/>
                <w:szCs w:val="24"/>
              </w:rPr>
              <w:t xml:space="preserve">§0</w:t>
            </w:r>
          </w:p>
        </w:tc>
        <w:tc>
          <w:tcPr>
            <w:tcW w:type="dxa" w:w="8720"/>
            <w:tcBorders>
              <w:top w:val="none" w:color="FFFFFF" w:sz="0"/>
              <w:left w:val="none" w:color="FFFFFF" w:sz="0"/>
              <w:bottom w:val="single" w:color="C5D9EE" w:sz="4"/>
              <w:right w:val="none" w:color="FFFFFF" w:sz="0"/>
            </w:tcBorders>
            <w:shd w:fill="EAF2FB" w:val="clear"/>
            <w:tcMar>
              <w:top w:type="dxa" w:w="80"/>
              <w:left w:type="dxa" w:w="200"/>
              <w:bottom w:type="dxa" w:w="80"/>
            </w:tcMar>
          </w:tcPr>
          <w:p>
            <w:r>
              <w:rPr>
                <w:rFonts w:ascii="Arial" w:cs="Arial" w:eastAsia="Arial" w:hAnsi="Arial"/>
                <w:b/>
                <w:bCs/>
                <w:color w:val="1A2E4A"/>
                <w:sz w:val="24"/>
                <w:szCs w:val="24"/>
              </w:rPr>
              <w:t xml:space="preserve">Feature Overview</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0.1 Purpose</w:t>
      </w:r>
    </w:p>
    <w:p>
      <w:pPr>
        <w:spacing w:before="50" w:after="50"/>
      </w:pPr>
      <w:r>
        <w:rPr>
          <w:rFonts w:ascii="Arial" w:cs="Arial" w:eastAsia="Arial" w:hAnsi="Arial"/>
          <w:color w:val="2A2A2A"/>
          <w:sz w:val="20"/>
          <w:szCs w:val="20"/>
        </w:rPr>
        <w:t xml:space="preserve">The ESG Report module is the reporting layer of the Secure Building Data Platform. It assembles, structures, and exports ESG disclosures — SECR, GRESB, GRI, TCFD, SFDR, and CRREM — by reading from the platform primitives: Activity Data (Data Library), Evidence Store, Emissions Engine, and Coverage Engine. It never stores its own copy of activity data or emissions figures.</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0.2 Business Problem Solved</w:t>
      </w:r>
    </w:p>
    <w:p>
      <w:pPr>
        <w:spacing w:before="50" w:after="50"/>
      </w:pPr>
      <w:r>
        <w:rPr>
          <w:rFonts w:ascii="Arial" w:cs="Arial" w:eastAsia="Arial" w:hAnsi="Arial"/>
          <w:color w:val="2A2A2A"/>
          <w:sz w:val="20"/>
          <w:szCs w:val="20"/>
        </w:rPr>
        <w:t xml:space="preserve">Real estate ESG reporting is blocked by three recurring problems:</w:t>
      </w:r>
    </w:p>
    <w:p>
      <w:pPr>
        <w:pStyle w:val="ListParagraph"/>
        <w:numPr>
          <w:ilvl w:val="0"/>
          <w:numId w:val="2"/>
        </w:numPr>
        <w:spacing w:before="30" w:after="30"/>
      </w:pPr>
      <w:r>
        <w:rPr>
          <w:rFonts w:ascii="Arial" w:cs="Arial" w:eastAsia="Arial" w:hAnsi="Arial"/>
          <w:b/>
          <w:bCs/>
          <w:color w:val="1A2E4A"/>
          <w:sz w:val="19"/>
          <w:szCs w:val="19"/>
        </w:rPr>
        <w:t xml:space="preserve">Untraceability: </w:t>
      </w:r>
      <w:r>
        <w:rPr>
          <w:rFonts w:ascii="Arial" w:cs="Arial" w:eastAsia="Arial" w:hAnsi="Arial"/>
          <w:color w:val="2A2A2A"/>
          <w:sz w:val="19"/>
          <w:szCs w:val="19"/>
        </w:rPr>
        <w:t xml:space="preserve">Numbers in SECR declarations and GRESB submissions cannot be traced back to source documents, creating audit failure risk.</w:t>
      </w:r>
    </w:p>
    <w:p>
      <w:pPr>
        <w:pStyle w:val="ListParagraph"/>
        <w:numPr>
          <w:ilvl w:val="0"/>
          <w:numId w:val="2"/>
        </w:numPr>
        <w:spacing w:before="30" w:after="30"/>
      </w:pPr>
      <w:r>
        <w:rPr>
          <w:rFonts w:ascii="Arial" w:cs="Arial" w:eastAsia="Arial" w:hAnsi="Arial"/>
          <w:b/>
          <w:bCs/>
          <w:color w:val="1A2E4A"/>
          <w:sz w:val="19"/>
          <w:szCs w:val="19"/>
        </w:rPr>
        <w:t xml:space="preserve">Confidence opacity: </w:t>
      </w:r>
      <w:r>
        <w:rPr>
          <w:rFonts w:ascii="Arial" w:cs="Arial" w:eastAsia="Arial" w:hAnsi="Arial"/>
          <w:color w:val="2A2A2A"/>
          <w:sz w:val="19"/>
          <w:szCs w:val="19"/>
        </w:rPr>
        <w:t xml:space="preserve">Estimated and allocated data is mixed with measured data in outputs; SECR requires explicit disclosure when estimated data exceeds 20% of total.</w:t>
      </w:r>
    </w:p>
    <w:p>
      <w:pPr>
        <w:pStyle w:val="ListParagraph"/>
        <w:numPr>
          <w:ilvl w:val="0"/>
          <w:numId w:val="2"/>
        </w:numPr>
        <w:spacing w:before="30" w:after="30"/>
      </w:pPr>
      <w:r>
        <w:rPr>
          <w:rFonts w:ascii="Arial" w:cs="Arial" w:eastAsia="Arial" w:hAnsi="Arial"/>
          <w:b/>
          <w:bCs/>
          <w:color w:val="1A2E4A"/>
          <w:sz w:val="19"/>
          <w:szCs w:val="19"/>
        </w:rPr>
        <w:t xml:space="preserve">Manual assembly: </w:t>
      </w:r>
      <w:r>
        <w:rPr>
          <w:rFonts w:ascii="Arial" w:cs="Arial" w:eastAsia="Arial" w:hAnsi="Arial"/>
          <w:color w:val="2A2A2A"/>
          <w:sz w:val="19"/>
          <w:szCs w:val="19"/>
        </w:rPr>
        <w:t xml:space="preserve">ESG teams manually extract data from spreadsheets and re-enter it into reporting templates each year, a process that is both slow and error-prone.</w:t>
      </w:r>
    </w:p>
    <w:p>
      <w:pPr>
        <w:spacing w:before="40" w:after="40"/>
      </w:pPr>
      <w:r>
        <w:t xml:space="preserve"/>
      </w:r>
    </w:p>
    <w:p>
      <w:pPr>
        <w:spacing w:before="50" w:after="50"/>
      </w:pPr>
      <w:r>
        <w:rPr>
          <w:rFonts w:ascii="Arial" w:cs="Arial" w:eastAsia="Arial" w:hAnsi="Arial"/>
          <w:color w:val="2A2A2A"/>
          <w:sz w:val="20"/>
          <w:szCs w:val="20"/>
        </w:rPr>
        <w:t xml:space="preserve">The ESG Report module eliminates manual assembly by generating framework-mapped reports directly from validated, evidence-linked activity data. Every number in a generated report traces to a source data_library_record_id, and every section carries a confidence disclosure.</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0.3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60"/>
        <w:gridCol w:w="2500"/>
      </w:tblGrid>
      <w:tr>
        <w:trPr>
          <w:tblHeader/>
        </w:trPr>
        <w:tc>
          <w:tcPr>
            <w:tcW w:type="dxa" w:w="26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Role</w:t>
            </w:r>
          </w:p>
        </w:tc>
        <w:tc>
          <w:tcPr>
            <w:tcW w:type="dxa" w:w="426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Use Case</w:t>
            </w:r>
          </w:p>
        </w:tc>
        <w:tc>
          <w:tcPr>
            <w:tcW w:type="dxa" w:w="25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Required Permission</w:t>
            </w:r>
          </w:p>
        </w:tc>
      </w:tr>
      <w:tr>
        <w:tc>
          <w:tcPr>
            <w:tcW w:type="dxa" w:w="26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Sustainability Manager</w:t>
            </w:r>
          </w:p>
        </w:tc>
        <w:tc>
          <w:tcPr>
            <w:tcW w:type="dxa" w:w="42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Generate, review, and publish annual ESG reports</w:t>
            </w:r>
          </w:p>
        </w:tc>
        <w:tc>
          <w:tcPr>
            <w:tcW w:type="dxa" w:w="25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member + validator</w:t>
            </w:r>
          </w:p>
        </w:tc>
      </w:tr>
      <w:tr>
        <w:tc>
          <w:tcPr>
            <w:tcW w:type="dxa" w:w="26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ESG Analyst</w:t>
            </w:r>
          </w:p>
        </w:tc>
        <w:tc>
          <w:tcPr>
            <w:tcW w:type="dxa" w:w="42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Review section data, attach supplementary evidence, manage draft iterations</w:t>
            </w:r>
          </w:p>
        </w:tc>
        <w:tc>
          <w:tcPr>
            <w:tcW w:type="dxa" w:w="25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member</w:t>
            </w:r>
          </w:p>
        </w:tc>
      </w:tr>
      <w:tr>
        <w:tc>
          <w:tcPr>
            <w:tcW w:type="dxa" w:w="26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Asset Manager</w:t>
            </w:r>
          </w:p>
        </w:tc>
        <w:tc>
          <w:tcPr>
            <w:tcW w:type="dxa" w:w="42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View generated reports; export for investor packs</w:t>
            </w:r>
          </w:p>
        </w:tc>
        <w:tc>
          <w:tcPr>
            <w:tcW w:type="dxa" w:w="25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member (read)</w:t>
            </w:r>
          </w:p>
        </w:tc>
      </w:tr>
      <w:tr>
        <w:tc>
          <w:tcPr>
            <w:tcW w:type="dxa" w:w="26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External Auditor</w:t>
            </w:r>
          </w:p>
        </w:tc>
        <w:tc>
          <w:tcPr>
            <w:tcW w:type="dxa" w:w="42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Read published reports with full evidence chain</w:t>
            </w:r>
          </w:p>
        </w:tc>
        <w:tc>
          <w:tcPr>
            <w:tcW w:type="dxa" w:w="25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auditor (read-only)</w:t>
            </w:r>
          </w:p>
        </w:tc>
      </w:tr>
      <w:tr>
        <w:tc>
          <w:tcPr>
            <w:tcW w:type="dxa" w:w="26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Account Admin</w:t>
            </w:r>
          </w:p>
        </w:tc>
        <w:tc>
          <w:tcPr>
            <w:tcW w:type="dxa" w:w="42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Configure framework settings, manage report templates</w:t>
            </w:r>
          </w:p>
        </w:tc>
        <w:tc>
          <w:tcPr>
            <w:tcW w:type="dxa" w:w="25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admin</w:t>
            </w:r>
          </w:p>
        </w:tc>
      </w:tr>
      <w:tr>
        <w:tc>
          <w:tcPr>
            <w:tcW w:type="dxa" w:w="26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AI Agent (Data Readiness)</w:t>
            </w:r>
          </w:p>
        </w:tc>
        <w:tc>
          <w:tcPr>
            <w:tcW w:type="dxa" w:w="42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Pre-report gap analysis; surface finding_type = report_gap_*</w:t>
            </w:r>
          </w:p>
        </w:tc>
        <w:tc>
          <w:tcPr>
            <w:tcW w:type="dxa" w:w="25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service_role</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0.4 Supported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rPr>
          <w:tblHeader/>
        </w:trPr>
        <w:tc>
          <w:tcPr>
            <w:tcW w:type="dxa" w:w="16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Framework</w:t>
            </w:r>
          </w:p>
        </w:tc>
        <w:tc>
          <w:tcPr>
            <w:tcW w:type="dxa" w:w="14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Horizon</w:t>
            </w:r>
          </w:p>
        </w:tc>
        <w:tc>
          <w:tcPr>
            <w:tcW w:type="dxa" w:w="636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Scope</w:t>
            </w:r>
          </w:p>
        </w:tc>
      </w:tr>
      <w:tr>
        <w:tc>
          <w:tcPr>
            <w:tcW w:type="dxa" w:w="16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SECR</w:t>
            </w:r>
          </w:p>
        </w:tc>
        <w:tc>
          <w:tcPr>
            <w:tcW w:type="dxa" w:w="1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1 (MVP)</w:t>
            </w:r>
          </w:p>
        </w:tc>
        <w:tc>
          <w:tcPr>
            <w:tcW w:type="dxa" w:w="63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Scope 1 + 2 energy kWh, tCO2e, intensity, prior year comparison, methodology statement</w:t>
            </w:r>
          </w:p>
        </w:tc>
      </w:tr>
      <w:tr>
        <w:tc>
          <w:tcPr>
            <w:tcW w:type="dxa" w:w="16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GRESB</w:t>
            </w:r>
          </w:p>
        </w:tc>
        <w:tc>
          <w:tcPr>
            <w:tcW w:type="dxa" w:w="1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1 (MVP)</w:t>
            </w:r>
          </w:p>
        </w:tc>
        <w:tc>
          <w:tcPr>
            <w:tcW w:type="dxa" w:w="63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ENV 03 energy, ENV 06 water, ENV 07 waste, ENV 08 GHG, GOV 05 targets, GOV governance</w:t>
            </w:r>
          </w:p>
        </w:tc>
      </w:tr>
      <w:tr>
        <w:tc>
          <w:tcPr>
            <w:tcW w:type="dxa" w:w="16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GRI</w:t>
            </w:r>
          </w:p>
        </w:tc>
        <w:tc>
          <w:tcPr>
            <w:tcW w:type="dxa" w:w="1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1 (key metrics)</w:t>
            </w:r>
          </w:p>
        </w:tc>
        <w:tc>
          <w:tcPr>
            <w:tcW w:type="dxa" w:w="63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GRI 302 energy, GRI 303 water, GRI 305 emissions, GRI 306 waste</w:t>
            </w:r>
          </w:p>
        </w:tc>
      </w:tr>
      <w:tr>
        <w:tc>
          <w:tcPr>
            <w:tcW w:type="dxa" w:w="16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TCFD</w:t>
            </w:r>
          </w:p>
        </w:tc>
        <w:tc>
          <w:tcPr>
            <w:tcW w:type="dxa" w:w="1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2</w:t>
            </w:r>
          </w:p>
        </w:tc>
        <w:tc>
          <w:tcPr>
            <w:tcW w:type="dxa" w:w="63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Shell sections; qualitative narrative; climate risk cross-reference</w:t>
            </w:r>
          </w:p>
        </w:tc>
      </w:tr>
      <w:tr>
        <w:tc>
          <w:tcPr>
            <w:tcW w:type="dxa" w:w="16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SFDR</w:t>
            </w:r>
          </w:p>
        </w:tc>
        <w:tc>
          <w:tcPr>
            <w:tcW w:type="dxa" w:w="1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2</w:t>
            </w:r>
          </w:p>
        </w:tc>
        <w:tc>
          <w:tcPr>
            <w:tcW w:type="dxa" w:w="63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PAI indicators; portfolio-level disclosure</w:t>
            </w:r>
          </w:p>
        </w:tc>
      </w:tr>
      <w:tr>
        <w:tc>
          <w:tcPr>
            <w:tcW w:type="dxa" w:w="16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CRREM</w:t>
            </w:r>
          </w:p>
        </w:tc>
        <w:tc>
          <w:tcPr>
            <w:tcW w:type="dxa" w:w="1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2</w:t>
            </w:r>
          </w:p>
        </w:tc>
        <w:tc>
          <w:tcPr>
            <w:tcW w:type="dxa" w:w="63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Pathway alignment; decarbonisation trajectory; stranding risk date</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0.5 Platform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8A" w:sz="6"/>
              <w:left w:val="single" w:color="2E5F8A" w:sz="14"/>
              <w:bottom w:val="single" w:color="2E5F8A" w:sz="6"/>
              <w:right w:val="single" w:color="BDD3E8" w:sz="2"/>
            </w:tcBorders>
            <w:shd w:fill="EAF2FB" w:val="clear"/>
            <w:tcMar>
              <w:top w:type="dxa" w:w="100"/>
              <w:left w:type="dxa" w:w="200"/>
              <w:bottom w:type="dxa" w:w="100"/>
              <w:right w:type="dxa" w:w="180"/>
            </w:tcMar>
          </w:tcPr>
          <w:p>
            <w:pPr>
              <w:spacing w:before="20" w:after="20"/>
            </w:pPr>
            <w:r>
              <w:rPr>
                <w:rFonts w:ascii="Arial" w:cs="Arial" w:eastAsia="Arial" w:hAnsi="Arial"/>
                <w:color w:val="1A2E4A"/>
                <w:sz w:val="18"/>
                <w:szCs w:val="18"/>
              </w:rPr>
              <w:t xml:space="preserve">The ESG Report module is Layer 4 (Compliance) of the Secure platform.</w:t>
            </w:r>
          </w:p>
          <w:p>
            <w:pPr>
              <w:spacing w:before="20" w:after="20"/>
            </w:pPr>
            <w:r>
              <w:rPr>
                <w:rFonts w:ascii="Arial" w:cs="Arial" w:eastAsia="Arial" w:hAnsi="Arial"/>
                <w:color w:val="1A2E4A"/>
                <w:sz w:val="18"/>
                <w:szCs w:val="18"/>
              </w:rPr>
              <w:t xml:space="preserve">It reads from: Activity Data (data_library_records), Evidence Store (documents),</w:t>
            </w:r>
          </w:p>
          <w:p>
            <w:pPr>
              <w:spacing w:before="20" w:after="20"/>
            </w:pPr>
            <w:r>
              <w:rPr>
                <w:rFonts w:ascii="Arial" w:cs="Arial" w:eastAsia="Arial" w:hAnsi="Arial"/>
                <w:color w:val="1A2E4A"/>
                <w:sz w:val="18"/>
                <w:szCs w:val="18"/>
              </w:rPr>
              <w:t xml:space="preserve">  Emissions Engine (emission_calculation_runs), Coverage Engine (coverage_assessments),</w:t>
            </w:r>
          </w:p>
          <w:p>
            <w:pPr>
              <w:spacing w:before="20" w:after="20"/>
            </w:pPr>
            <w:r>
              <w:rPr>
                <w:rFonts w:ascii="Arial" w:cs="Arial" w:eastAsia="Arial" w:hAnsi="Arial"/>
                <w:color w:val="1A2E4A"/>
                <w:sz w:val="18"/>
                <w:szCs w:val="18"/>
              </w:rPr>
              <w:t xml:space="preserve">  and Governance data (targets, certificates).</w:t>
            </w:r>
          </w:p>
          <w:p>
            <w:pPr>
              <w:spacing w:before="20" w:after="20"/>
            </w:pPr>
            <w:r>
              <w:rPr>
                <w:rFonts w:ascii="Arial" w:cs="Arial" w:eastAsia="Arial" w:hAnsi="Arial"/>
                <w:color w:val="1A2E4A"/>
                <w:sz w:val="18"/>
                <w:szCs w:val="18"/>
              </w:rPr>
              <w:t xml:space="preserve">It writes to: report_instances, report_sections, report_evidence_links, audit_events.</w:t>
            </w:r>
          </w:p>
          <w:p>
            <w:pPr>
              <w:spacing w:before="20" w:after="20"/>
            </w:pPr>
            <w:r>
              <w:rPr>
                <w:rFonts w:ascii="Arial" w:cs="Arial" w:eastAsia="Arial" w:hAnsi="Arial"/>
                <w:color w:val="1A2E4A"/>
                <w:sz w:val="18"/>
                <w:szCs w:val="18"/>
              </w:rPr>
              <w:t xml:space="preserve">It never writes to data_library_records, documents, or emission tables.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6B4E" w:val="clear"/>
            <w:tcMar>
              <w:top w:type="dxa" w:w="80"/>
              <w:bottom w:type="dxa" w:w="80"/>
            </w:tcMar>
          </w:tcPr>
          <w:p>
            <w:pPr>
              <w:jc w:val="center"/>
            </w:pPr>
            <w:r>
              <w:rPr>
                <w:rFonts w:ascii="Arial" w:cs="Arial" w:eastAsia="Arial" w:hAnsi="Arial"/>
                <w:b/>
                <w:bCs/>
                <w:color w:val="FFFFFF"/>
                <w:sz w:val="24"/>
                <w:szCs w:val="24"/>
              </w:rPr>
              <w:t xml:space="preserve">§1</w:t>
            </w:r>
          </w:p>
        </w:tc>
        <w:tc>
          <w:tcPr>
            <w:tcW w:type="dxa" w:w="8720"/>
            <w:tcBorders>
              <w:top w:val="none" w:color="FFFFFF" w:sz="0"/>
              <w:left w:val="none" w:color="FFFFFF" w:sz="0"/>
              <w:bottom w:val="single" w:color="C5D9EE" w:sz="4"/>
              <w:right w:val="none" w:color="FFFFFF" w:sz="0"/>
            </w:tcBorders>
            <w:shd w:fill="EAF2FB" w:val="clear"/>
            <w:tcMar>
              <w:top w:type="dxa" w:w="80"/>
              <w:left w:type="dxa" w:w="200"/>
              <w:bottom w:type="dxa" w:w="80"/>
            </w:tcMar>
          </w:tcPr>
          <w:p>
            <w:r>
              <w:rPr>
                <w:rFonts w:ascii="Arial" w:cs="Arial" w:eastAsia="Arial" w:hAnsi="Arial"/>
                <w:b/>
                <w:bCs/>
                <w:color w:val="1A2E4A"/>
                <w:sz w:val="24"/>
                <w:szCs w:val="24"/>
              </w:rPr>
              <w:t xml:space="preserve">Functional Requirements</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1.1 Report Creation — Wizard</w:t>
      </w:r>
    </w:p>
    <w:p>
      <w:pPr>
        <w:pStyle w:val="Heading3"/>
        <w:spacing w:before="180" w:after="60"/>
      </w:pPr>
      <w:r>
        <w:rPr>
          <w:rFonts w:ascii="Arial" w:cs="Arial" w:eastAsia="Arial" w:hAnsi="Arial"/>
          <w:b/>
          <w:bCs/>
          <w:color w:val="1A2E4A"/>
          <w:sz w:val="22"/>
          <w:szCs w:val="22"/>
        </w:rPr>
        <w:t xml:space="preserve">Step 1: Framework and Period</w:t>
      </w:r>
    </w:p>
    <w:p>
      <w:pPr>
        <w:pStyle w:val="ListParagraph"/>
        <w:numPr>
          <w:ilvl w:val="0"/>
          <w:numId w:val="3"/>
        </w:numPr>
        <w:spacing w:before="30" w:after="30"/>
      </w:pPr>
      <w:r>
        <w:rPr>
          <w:rFonts w:ascii="Arial" w:cs="Arial" w:eastAsia="Arial" w:hAnsi="Arial"/>
          <w:b w:val="false"/>
          <w:bCs w:val="false"/>
          <w:color w:val="2A2A2A"/>
          <w:sz w:val="19"/>
          <w:szCs w:val="19"/>
        </w:rPr>
        <w:t xml:space="preserve">User navigates to /reports/esg and clicks "New Report".</w:t>
      </w:r>
    </w:p>
    <w:p>
      <w:pPr>
        <w:pStyle w:val="ListParagraph"/>
        <w:numPr>
          <w:ilvl w:val="0"/>
          <w:numId w:val="3"/>
        </w:numPr>
        <w:spacing w:before="30" w:after="30"/>
      </w:pPr>
      <w:r>
        <w:rPr>
          <w:rFonts w:ascii="Arial" w:cs="Arial" w:eastAsia="Arial" w:hAnsi="Arial"/>
          <w:b w:val="false"/>
          <w:bCs w:val="false"/>
          <w:color w:val="2A2A2A"/>
          <w:sz w:val="19"/>
          <w:szCs w:val="19"/>
        </w:rPr>
        <w:t xml:space="preserve">Wizard Step 1 presents: report_type selector (SECR / GRESB / GRI / custom), reporting_year, period_start, period_end, report_name (auto-generated, editable).</w:t>
      </w:r>
    </w:p>
    <w:p>
      <w:pPr>
        <w:pStyle w:val="ListParagraph"/>
        <w:numPr>
          <w:ilvl w:val="0"/>
          <w:numId w:val="3"/>
        </w:numPr>
        <w:spacing w:before="30" w:after="30"/>
      </w:pPr>
      <w:r>
        <w:rPr>
          <w:rFonts w:ascii="Arial" w:cs="Arial" w:eastAsia="Arial" w:hAnsi="Arial"/>
          <w:b w:val="false"/>
          <w:bCs w:val="false"/>
          <w:color w:val="2A2A2A"/>
          <w:sz w:val="19"/>
          <w:szCs w:val="19"/>
        </w:rPr>
        <w:t xml:space="preserve">User selects framework and period; clicks "Next".</w:t>
      </w:r>
    </w:p>
    <w:p>
      <w:pPr>
        <w:spacing w:before="40" w:after="40"/>
      </w:pPr>
      <w:r>
        <w:t xml:space="preserve"/>
      </w:r>
    </w:p>
    <w:p>
      <w:pPr>
        <w:pStyle w:val="Heading3"/>
        <w:spacing w:before="180" w:after="60"/>
      </w:pPr>
      <w:r>
        <w:rPr>
          <w:rFonts w:ascii="Arial" w:cs="Arial" w:eastAsia="Arial" w:hAnsi="Arial"/>
          <w:b/>
          <w:bCs/>
          <w:color w:val="1A2E4A"/>
          <w:sz w:val="22"/>
          <w:szCs w:val="22"/>
        </w:rPr>
        <w:t xml:space="preserve">Step 2: Scope and Boundary</w:t>
      </w:r>
    </w:p>
    <w:p>
      <w:pPr>
        <w:pStyle w:val="ListParagraph"/>
        <w:numPr>
          <w:ilvl w:val="0"/>
          <w:numId w:val="3"/>
        </w:numPr>
        <w:spacing w:before="30" w:after="30"/>
      </w:pPr>
      <w:r>
        <w:rPr>
          <w:rFonts w:ascii="Arial" w:cs="Arial" w:eastAsia="Arial" w:hAnsi="Arial"/>
          <w:b w:val="false"/>
          <w:bCs w:val="false"/>
          <w:color w:val="2A2A2A"/>
          <w:sz w:val="19"/>
          <w:szCs w:val="19"/>
        </w:rPr>
        <w:t xml:space="preserve">Wizard Step 2 presents: scope selection (portfolio or individual properties), scope2_method (location_based | market_based), boundary_approach (operational_control | financial_control | equity_share).</w:t>
      </w:r>
    </w:p>
    <w:p>
      <w:pPr>
        <w:pStyle w:val="ListParagraph"/>
        <w:numPr>
          <w:ilvl w:val="0"/>
          <w:numId w:val="3"/>
        </w:numPr>
        <w:spacing w:before="30" w:after="30"/>
      </w:pPr>
      <w:r>
        <w:rPr>
          <w:rFonts w:ascii="Arial" w:cs="Arial" w:eastAsia="Arial" w:hAnsi="Arial"/>
          <w:b w:val="false"/>
          <w:bCs w:val="false"/>
          <w:color w:val="2A2A2A"/>
          <w:sz w:val="19"/>
          <w:szCs w:val="19"/>
        </w:rPr>
        <w:t xml:space="preserve">For portfolio reports: user selects properties to include (included_property_ids[]).</w:t>
      </w:r>
    </w:p>
    <w:p>
      <w:pPr>
        <w:pStyle w:val="ListParagraph"/>
        <w:numPr>
          <w:ilvl w:val="0"/>
          <w:numId w:val="3"/>
        </w:numPr>
        <w:spacing w:before="30" w:after="30"/>
      </w:pPr>
      <w:r>
        <w:rPr>
          <w:rFonts w:ascii="Arial" w:cs="Arial" w:eastAsia="Arial" w:hAnsi="Arial"/>
          <w:b w:val="false"/>
          <w:bCs w:val="false"/>
          <w:color w:val="2A2A2A"/>
          <w:sz w:val="19"/>
          <w:szCs w:val="19"/>
        </w:rPr>
        <w:t xml:space="preserve">User clicks "Next".</w:t>
      </w:r>
    </w:p>
    <w:p>
      <w:pPr>
        <w:spacing w:before="40" w:after="40"/>
      </w:pPr>
      <w:r>
        <w:t xml:space="preserve"/>
      </w:r>
    </w:p>
    <w:p>
      <w:pPr>
        <w:pStyle w:val="Heading3"/>
        <w:spacing w:before="180" w:after="60"/>
      </w:pPr>
      <w:r>
        <w:rPr>
          <w:rFonts w:ascii="Arial" w:cs="Arial" w:eastAsia="Arial" w:hAnsi="Arial"/>
          <w:b/>
          <w:bCs/>
          <w:color w:val="1A2E4A"/>
          <w:sz w:val="22"/>
          <w:szCs w:val="22"/>
        </w:rPr>
        <w:t xml:space="preserve">Step 3: Coverage Preview and Generate</w:t>
      </w:r>
    </w:p>
    <w:p>
      <w:pPr>
        <w:pStyle w:val="ListParagraph"/>
        <w:numPr>
          <w:ilvl w:val="0"/>
          <w:numId w:val="3"/>
        </w:numPr>
        <w:spacing w:before="30" w:after="30"/>
      </w:pPr>
      <w:r>
        <w:rPr>
          <w:rFonts w:ascii="Arial" w:cs="Arial" w:eastAsia="Arial" w:hAnsi="Arial"/>
          <w:b w:val="false"/>
          <w:bCs w:val="false"/>
          <w:color w:val="2A2A2A"/>
          <w:sz w:val="19"/>
          <w:szCs w:val="19"/>
        </w:rPr>
        <w:t xml:space="preserve">System runs a coverage pre-check: queries coverage_assessments for all selected properties + period.</w:t>
      </w:r>
    </w:p>
    <w:p>
      <w:pPr>
        <w:pStyle w:val="ListParagraph"/>
        <w:numPr>
          <w:ilvl w:val="0"/>
          <w:numId w:val="3"/>
        </w:numPr>
        <w:spacing w:before="30" w:after="30"/>
      </w:pPr>
      <w:r>
        <w:rPr>
          <w:rFonts w:ascii="Arial" w:cs="Arial" w:eastAsia="Arial" w:hAnsi="Arial"/>
          <w:b w:val="false"/>
          <w:bCs w:val="false"/>
          <w:color w:val="2A2A2A"/>
          <w:sz w:val="19"/>
          <w:szCs w:val="19"/>
        </w:rPr>
        <w:t xml:space="preserve">System displays a coverage summary table: property, coverage_pct, missing_categories, confidence_breakdown.</w:t>
      </w:r>
    </w:p>
    <w:p>
      <w:pPr>
        <w:pStyle w:val="ListParagraph"/>
        <w:numPr>
          <w:ilvl w:val="0"/>
          <w:numId w:val="3"/>
        </w:numPr>
        <w:spacing w:before="30" w:after="30"/>
      </w:pPr>
      <w:r>
        <w:rPr>
          <w:rFonts w:ascii="Arial" w:cs="Arial" w:eastAsia="Arial" w:hAnsi="Arial"/>
          <w:b w:val="false"/>
          <w:bCs w:val="false"/>
          <w:color w:val="2A2A2A"/>
          <w:sz w:val="19"/>
          <w:szCs w:val="19"/>
        </w:rPr>
        <w:t xml:space="preserve">System surfaces any pre-existing agent_findings with finding_type starting with "report_gap_".</w:t>
      </w:r>
    </w:p>
    <w:p>
      <w:pPr>
        <w:pStyle w:val="ListParagraph"/>
        <w:numPr>
          <w:ilvl w:val="0"/>
          <w:numId w:val="3"/>
        </w:numPr>
        <w:spacing w:before="30" w:after="30"/>
      </w:pPr>
      <w:r>
        <w:rPr>
          <w:rFonts w:ascii="Arial" w:cs="Arial" w:eastAsia="Arial" w:hAnsi="Arial"/>
          <w:b w:val="false"/>
          <w:bCs w:val="false"/>
          <w:color w:val="2A2A2A"/>
          <w:sz w:val="19"/>
          <w:szCs w:val="19"/>
        </w:rPr>
        <w:t xml:space="preserve">User may proceed despite gaps (gaps are disclosed in the report) or return to resolve data issues.</w:t>
      </w:r>
    </w:p>
    <w:p>
      <w:pPr>
        <w:pStyle w:val="ListParagraph"/>
        <w:numPr>
          <w:ilvl w:val="0"/>
          <w:numId w:val="3"/>
        </w:numPr>
        <w:spacing w:before="30" w:after="30"/>
      </w:pPr>
      <w:r>
        <w:rPr>
          <w:rFonts w:ascii="Arial" w:cs="Arial" w:eastAsia="Arial" w:hAnsi="Arial"/>
          <w:b w:val="false"/>
          <w:bCs w:val="false"/>
          <w:color w:val="2A2A2A"/>
          <w:sz w:val="19"/>
          <w:szCs w:val="19"/>
        </w:rPr>
        <w:t xml:space="preserve">User clicks "Generate Report".</w:t>
      </w:r>
    </w:p>
    <w:p>
      <w:pPr>
        <w:pStyle w:val="ListParagraph"/>
        <w:numPr>
          <w:ilvl w:val="0"/>
          <w:numId w:val="3"/>
        </w:numPr>
        <w:spacing w:before="30" w:after="30"/>
      </w:pPr>
      <w:r>
        <w:rPr>
          <w:rFonts w:ascii="Arial" w:cs="Arial" w:eastAsia="Arial" w:hAnsi="Arial"/>
          <w:b w:val="false"/>
          <w:bCs w:val="false"/>
          <w:color w:val="2A2A2A"/>
          <w:sz w:val="19"/>
          <w:szCs w:val="19"/>
        </w:rPr>
        <w:t xml:space="preserve">System creates a report_instances row (status = "draft") and runs the generation engine (§1.2).</w:t>
      </w:r>
    </w:p>
    <w:p>
      <w:pPr>
        <w:pStyle w:val="ListParagraph"/>
        <w:numPr>
          <w:ilvl w:val="0"/>
          <w:numId w:val="3"/>
        </w:numPr>
        <w:spacing w:before="30" w:after="30"/>
      </w:pPr>
      <w:r>
        <w:rPr>
          <w:rFonts w:ascii="Arial" w:cs="Arial" w:eastAsia="Arial" w:hAnsi="Arial"/>
          <w:b w:val="false"/>
          <w:bCs w:val="false"/>
          <w:color w:val="2A2A2A"/>
          <w:sz w:val="19"/>
          <w:szCs w:val="19"/>
        </w:rPr>
        <w:t xml:space="preserve">UI navigates to the report detail page for the new report.</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1.2 Report Generation Engine</w:t>
      </w:r>
    </w:p>
    <w:p>
      <w:pPr>
        <w:pStyle w:val="ListParagraph"/>
        <w:numPr>
          <w:ilvl w:val="0"/>
          <w:numId w:val="3"/>
        </w:numPr>
        <w:spacing w:before="30" w:after="30"/>
      </w:pPr>
      <w:r>
        <w:rPr>
          <w:rFonts w:ascii="Arial" w:cs="Arial" w:eastAsia="Arial" w:hAnsi="Arial"/>
          <w:b w:val="false"/>
          <w:bCs w:val="false"/>
          <w:color w:val="2A2A2A"/>
          <w:sz w:val="19"/>
          <w:szCs w:val="19"/>
        </w:rPr>
        <w:t xml:space="preserve">Load property boundary: resolve included_property_ids; apply boundary_approach.</w:t>
      </w:r>
    </w:p>
    <w:p>
      <w:pPr>
        <w:pStyle w:val="ListParagraph"/>
        <w:numPr>
          <w:ilvl w:val="0"/>
          <w:numId w:val="3"/>
        </w:numPr>
        <w:spacing w:before="30" w:after="30"/>
      </w:pPr>
      <w:r>
        <w:rPr>
          <w:rFonts w:ascii="Arial" w:cs="Arial" w:eastAsia="Arial" w:hAnsi="Arial"/>
          <w:b w:val="false"/>
          <w:bCs w:val="false"/>
          <w:color w:val="2A2A2A"/>
          <w:sz w:val="19"/>
          <w:szCs w:val="19"/>
        </w:rPr>
        <w:t xml:space="preserve">Load Activity Data: query data_library_records for period + selected properties, excluding deleted and emissions_* categories.</w:t>
      </w:r>
    </w:p>
    <w:p>
      <w:pPr>
        <w:pStyle w:val="ListParagraph"/>
        <w:numPr>
          <w:ilvl w:val="0"/>
          <w:numId w:val="3"/>
        </w:numPr>
        <w:spacing w:before="30" w:after="30"/>
      </w:pPr>
      <w:r>
        <w:rPr>
          <w:rFonts w:ascii="Arial" w:cs="Arial" w:eastAsia="Arial" w:hAnsi="Arial"/>
          <w:b w:val="false"/>
          <w:bCs w:val="false"/>
          <w:color w:val="2A2A2A"/>
          <w:sz w:val="19"/>
          <w:szCs w:val="19"/>
        </w:rPr>
        <w:t xml:space="preserve">Load Emissions Engine output: query emission_calculation_runs for period + properties; select approved runs.</w:t>
      </w:r>
    </w:p>
    <w:p>
      <w:pPr>
        <w:pStyle w:val="ListParagraph"/>
        <w:numPr>
          <w:ilvl w:val="0"/>
          <w:numId w:val="3"/>
        </w:numPr>
        <w:spacing w:before="30" w:after="30"/>
      </w:pPr>
      <w:r>
        <w:rPr>
          <w:rFonts w:ascii="Arial" w:cs="Arial" w:eastAsia="Arial" w:hAnsi="Arial"/>
          <w:b w:val="false"/>
          <w:bCs w:val="false"/>
          <w:color w:val="2A2A2A"/>
          <w:sz w:val="19"/>
          <w:szCs w:val="19"/>
        </w:rPr>
        <w:t xml:space="preserve">Load Coverage Engine: query coverage_assessments for period + properties.</w:t>
      </w:r>
    </w:p>
    <w:p>
      <w:pPr>
        <w:pStyle w:val="ListParagraph"/>
        <w:numPr>
          <w:ilvl w:val="0"/>
          <w:numId w:val="3"/>
        </w:numPr>
        <w:spacing w:before="30" w:after="30"/>
      </w:pPr>
      <w:r>
        <w:rPr>
          <w:rFonts w:ascii="Arial" w:cs="Arial" w:eastAsia="Arial" w:hAnsi="Arial"/>
          <w:b w:val="false"/>
          <w:bCs w:val="false"/>
          <w:color w:val="2A2A2A"/>
          <w:sz w:val="19"/>
          <w:szCs w:val="19"/>
        </w:rPr>
        <w:t xml:space="preserve">Load Governance and Targets: query property_targets, certificates tables.</w:t>
      </w:r>
    </w:p>
    <w:p>
      <w:pPr>
        <w:pStyle w:val="ListParagraph"/>
        <w:numPr>
          <w:ilvl w:val="0"/>
          <w:numId w:val="3"/>
        </w:numPr>
        <w:spacing w:before="30" w:after="30"/>
      </w:pPr>
      <w:r>
        <w:rPr>
          <w:rFonts w:ascii="Arial" w:cs="Arial" w:eastAsia="Arial" w:hAnsi="Arial"/>
          <w:b w:val="false"/>
          <w:bCs w:val="false"/>
          <w:color w:val="2A2A2A"/>
          <w:sz w:val="19"/>
          <w:szCs w:val="19"/>
        </w:rPr>
        <w:t xml:space="preserve">Load Evidence: query documents linked to included records.</w:t>
      </w:r>
    </w:p>
    <w:p>
      <w:pPr>
        <w:pStyle w:val="ListParagraph"/>
        <w:numPr>
          <w:ilvl w:val="0"/>
          <w:numId w:val="3"/>
        </w:numPr>
        <w:spacing w:before="30" w:after="30"/>
      </w:pPr>
      <w:r>
        <w:rPr>
          <w:rFonts w:ascii="Arial" w:cs="Arial" w:eastAsia="Arial" w:hAnsi="Arial"/>
          <w:b w:val="false"/>
          <w:bCs w:val="false"/>
          <w:color w:val="2A2A2A"/>
          <w:sz w:val="19"/>
          <w:szCs w:val="19"/>
        </w:rPr>
        <w:t xml:space="preserve">Apply framework mapping: for each section key defined in the framework spec, populate content jsonb, source_record_ids[], emission_line_item_ids[].</w:t>
      </w:r>
    </w:p>
    <w:p>
      <w:pPr>
        <w:pStyle w:val="ListParagraph"/>
        <w:numPr>
          <w:ilvl w:val="0"/>
          <w:numId w:val="3"/>
        </w:numPr>
        <w:spacing w:before="30" w:after="30"/>
      </w:pPr>
      <w:r>
        <w:rPr>
          <w:rFonts w:ascii="Arial" w:cs="Arial" w:eastAsia="Arial" w:hAnsi="Arial"/>
          <w:b w:val="false"/>
          <w:bCs w:val="false"/>
          <w:color w:val="2A2A2A"/>
          <w:sz w:val="19"/>
          <w:szCs w:val="19"/>
        </w:rPr>
        <w:t xml:space="preserve">Compute confidence_summary: aggregate confidence_breakdown across all included records.</w:t>
      </w:r>
    </w:p>
    <w:p>
      <w:pPr>
        <w:pStyle w:val="ListParagraph"/>
        <w:numPr>
          <w:ilvl w:val="0"/>
          <w:numId w:val="3"/>
        </w:numPr>
        <w:spacing w:before="30" w:after="30"/>
      </w:pPr>
      <w:r>
        <w:rPr>
          <w:rFonts w:ascii="Arial" w:cs="Arial" w:eastAsia="Arial" w:hAnsi="Arial"/>
          <w:b w:val="false"/>
          <w:bCs w:val="false"/>
          <w:color w:val="2A2A2A"/>
          <w:sz w:val="19"/>
          <w:szCs w:val="19"/>
        </w:rPr>
        <w:t xml:space="preserve">Identify gaps: any expected section with missing data writes has_gaps = true and gap_notes.</w:t>
      </w:r>
    </w:p>
    <w:p>
      <w:pPr>
        <w:pStyle w:val="ListParagraph"/>
        <w:numPr>
          <w:ilvl w:val="0"/>
          <w:numId w:val="3"/>
        </w:numPr>
        <w:spacing w:before="30" w:after="30"/>
      </w:pPr>
      <w:r>
        <w:rPr>
          <w:rFonts w:ascii="Arial" w:cs="Arial" w:eastAsia="Arial" w:hAnsi="Arial"/>
          <w:b w:val="false"/>
          <w:bCs w:val="false"/>
          <w:color w:val="2A2A2A"/>
          <w:sz w:val="19"/>
          <w:szCs w:val="19"/>
        </w:rPr>
        <w:t xml:space="preserve">Build evidence links: for each populated section, insert report_evidence_links rows.</w:t>
      </w:r>
    </w:p>
    <w:p>
      <w:pPr>
        <w:pStyle w:val="ListParagraph"/>
        <w:numPr>
          <w:ilvl w:val="0"/>
          <w:numId w:val="3"/>
        </w:numPr>
        <w:spacing w:before="30" w:after="30"/>
      </w:pPr>
      <w:r>
        <w:rPr>
          <w:rFonts w:ascii="Arial" w:cs="Arial" w:eastAsia="Arial" w:hAnsi="Arial"/>
          <w:b w:val="false"/>
          <w:bCs w:val="false"/>
          <w:color w:val="2A2A2A"/>
          <w:sz w:val="19"/>
          <w:szCs w:val="19"/>
        </w:rPr>
        <w:t xml:space="preserve">Write audit_events row: action = "report_generated", diff includes report_instance_id, framework, period, coverage_snapshot.</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1.3 Report Review and Edit</w:t>
      </w:r>
    </w:p>
    <w:p>
      <w:pPr>
        <w:pStyle w:val="ListParagraph"/>
        <w:numPr>
          <w:ilvl w:val="0"/>
          <w:numId w:val="3"/>
        </w:numPr>
        <w:spacing w:before="30" w:after="30"/>
      </w:pPr>
      <w:r>
        <w:rPr>
          <w:rFonts w:ascii="Arial" w:cs="Arial" w:eastAsia="Arial" w:hAnsi="Arial"/>
          <w:b w:val="false"/>
          <w:bCs w:val="false"/>
          <w:color w:val="2A2A2A"/>
          <w:sz w:val="19"/>
          <w:szCs w:val="19"/>
        </w:rPr>
        <w:t xml:space="preserve">User opens draft report; views section-by-section content in the three-panel layout (nav / content / evidence).</w:t>
      </w:r>
    </w:p>
    <w:p>
      <w:pPr>
        <w:pStyle w:val="ListParagraph"/>
        <w:numPr>
          <w:ilvl w:val="0"/>
          <w:numId w:val="3"/>
        </w:numPr>
        <w:spacing w:before="30" w:after="30"/>
      </w:pPr>
      <w:r>
        <w:rPr>
          <w:rFonts w:ascii="Arial" w:cs="Arial" w:eastAsia="Arial" w:hAnsi="Arial"/>
          <w:b w:val="false"/>
          <w:bCs w:val="false"/>
          <w:color w:val="2A2A2A"/>
          <w:sz w:val="19"/>
          <w:szCs w:val="19"/>
        </w:rPr>
        <w:t xml:space="preserve">User can edit narrative fields on qualitative sections (e.g. TCFD governance description). Quantitative data is read-only in the report — changes must be made in the Data Library.</w:t>
      </w:r>
    </w:p>
    <w:p>
      <w:pPr>
        <w:pStyle w:val="ListParagraph"/>
        <w:numPr>
          <w:ilvl w:val="0"/>
          <w:numId w:val="3"/>
        </w:numPr>
        <w:spacing w:before="30" w:after="30"/>
      </w:pPr>
      <w:r>
        <w:rPr>
          <w:rFonts w:ascii="Arial" w:cs="Arial" w:eastAsia="Arial" w:hAnsi="Arial"/>
          <w:b w:val="false"/>
          <w:bCs w:val="false"/>
          <w:color w:val="2A2A2A"/>
          <w:sz w:val="19"/>
          <w:szCs w:val="19"/>
        </w:rPr>
        <w:t xml:space="preserve">User can manually attach supplementary evidence to any section via the evidence panel.</w:t>
      </w:r>
    </w:p>
    <w:p>
      <w:pPr>
        <w:pStyle w:val="ListParagraph"/>
        <w:numPr>
          <w:ilvl w:val="0"/>
          <w:numId w:val="3"/>
        </w:numPr>
        <w:spacing w:before="30" w:after="30"/>
      </w:pPr>
      <w:r>
        <w:rPr>
          <w:rFonts w:ascii="Arial" w:cs="Arial" w:eastAsia="Arial" w:hAnsi="Arial"/>
          <w:b w:val="false"/>
          <w:bCs w:val="false"/>
          <w:color w:val="2A2A2A"/>
          <w:sz w:val="19"/>
          <w:szCs w:val="19"/>
        </w:rPr>
        <w:t xml:space="preserve">User can add notes to any section (stored in report_sections.content.notes).</w:t>
      </w:r>
    </w:p>
    <w:p>
      <w:pPr>
        <w:pStyle w:val="ListParagraph"/>
        <w:numPr>
          <w:ilvl w:val="0"/>
          <w:numId w:val="3"/>
        </w:numPr>
        <w:spacing w:before="30" w:after="30"/>
      </w:pPr>
      <w:r>
        <w:rPr>
          <w:rFonts w:ascii="Arial" w:cs="Arial" w:eastAsia="Arial" w:hAnsi="Arial"/>
          <w:b w:val="false"/>
          <w:bCs w:val="false"/>
          <w:color w:val="2A2A2A"/>
          <w:sz w:val="19"/>
          <w:szCs w:val="19"/>
        </w:rPr>
        <w:t xml:space="preserve">User clicks "Submit for Review"; status changes to "under_review".</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1.4 Publish and Lock</w:t>
      </w:r>
    </w:p>
    <w:p>
      <w:pPr>
        <w:pStyle w:val="ListParagraph"/>
        <w:numPr>
          <w:ilvl w:val="0"/>
          <w:numId w:val="3"/>
        </w:numPr>
        <w:spacing w:before="30" w:after="30"/>
      </w:pPr>
      <w:r>
        <w:rPr>
          <w:rFonts w:ascii="Arial" w:cs="Arial" w:eastAsia="Arial" w:hAnsi="Arial"/>
          <w:b w:val="false"/>
          <w:bCs w:val="false"/>
          <w:color w:val="2A2A2A"/>
          <w:sz w:val="19"/>
          <w:szCs w:val="19"/>
        </w:rPr>
        <w:t xml:space="preserve">Reviewer (validator or admin) reviews the report.</w:t>
      </w:r>
    </w:p>
    <w:p>
      <w:pPr>
        <w:pStyle w:val="ListParagraph"/>
        <w:numPr>
          <w:ilvl w:val="0"/>
          <w:numId w:val="3"/>
        </w:numPr>
        <w:spacing w:before="30" w:after="30"/>
      </w:pPr>
      <w:r>
        <w:rPr>
          <w:rFonts w:ascii="Arial" w:cs="Arial" w:eastAsia="Arial" w:hAnsi="Arial"/>
          <w:b w:val="false"/>
          <w:bCs w:val="false"/>
          <w:color w:val="2A2A2A"/>
          <w:sz w:val="19"/>
          <w:szCs w:val="19"/>
        </w:rPr>
        <w:t xml:space="preserve">Reviewer clicks "Publish"; system checks: no sections with has_gaps = true and missing_categories blocking publish (see §4.3).</w:t>
      </w:r>
    </w:p>
    <w:p>
      <w:pPr>
        <w:pStyle w:val="ListParagraph"/>
        <w:numPr>
          <w:ilvl w:val="0"/>
          <w:numId w:val="3"/>
        </w:numPr>
        <w:spacing w:before="30" w:after="30"/>
      </w:pPr>
      <w:r>
        <w:rPr>
          <w:rFonts w:ascii="Arial" w:cs="Arial" w:eastAsia="Arial" w:hAnsi="Arial"/>
          <w:b w:val="false"/>
          <w:bCs w:val="false"/>
          <w:color w:val="2A2A2A"/>
          <w:sz w:val="19"/>
          <w:szCs w:val="19"/>
        </w:rPr>
        <w:t xml:space="preserve">System sets status = "published", published_at = now().</w:t>
      </w:r>
    </w:p>
    <w:p>
      <w:pPr>
        <w:pStyle w:val="ListParagraph"/>
        <w:numPr>
          <w:ilvl w:val="0"/>
          <w:numId w:val="3"/>
        </w:numPr>
        <w:spacing w:before="30" w:after="30"/>
      </w:pPr>
      <w:r>
        <w:rPr>
          <w:rFonts w:ascii="Arial" w:cs="Arial" w:eastAsia="Arial" w:hAnsi="Arial"/>
          <w:b w:val="false"/>
          <w:bCs w:val="false"/>
          <w:color w:val="2A2A2A"/>
          <w:sz w:val="19"/>
          <w:szCs w:val="19"/>
        </w:rPr>
        <w:t xml:space="preserve">RLS UPDATE policy is revoked for published reports; further edits are blocked.</w:t>
      </w:r>
    </w:p>
    <w:p>
      <w:pPr>
        <w:pStyle w:val="ListParagraph"/>
        <w:numPr>
          <w:ilvl w:val="0"/>
          <w:numId w:val="3"/>
        </w:numPr>
        <w:spacing w:before="30" w:after="30"/>
      </w:pPr>
      <w:r>
        <w:rPr>
          <w:rFonts w:ascii="Arial" w:cs="Arial" w:eastAsia="Arial" w:hAnsi="Arial"/>
          <w:b w:val="false"/>
          <w:bCs w:val="false"/>
          <w:color w:val="2A2A2A"/>
          <w:sz w:val="19"/>
          <w:szCs w:val="19"/>
        </w:rPr>
        <w:t xml:space="preserve">Audit event written: action = "report_published".</w:t>
      </w:r>
    </w:p>
    <w:p>
      <w:pPr>
        <w:pStyle w:val="ListParagraph"/>
        <w:numPr>
          <w:ilvl w:val="0"/>
          <w:numId w:val="3"/>
        </w:numPr>
        <w:spacing w:before="30" w:after="30"/>
      </w:pPr>
      <w:r>
        <w:rPr>
          <w:rFonts w:ascii="Arial" w:cs="Arial" w:eastAsia="Arial" w:hAnsi="Arial"/>
          <w:b w:val="false"/>
          <w:bCs w:val="false"/>
          <w:color w:val="2A2A2A"/>
          <w:sz w:val="19"/>
          <w:szCs w:val="19"/>
        </w:rPr>
        <w:t xml:space="preserve">Published report is available in read-only mode to all account members and auditors.</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1.5 Export</w:t>
      </w:r>
    </w:p>
    <w:p>
      <w:pPr>
        <w:pStyle w:val="ListParagraph"/>
        <w:numPr>
          <w:ilvl w:val="0"/>
          <w:numId w:val="3"/>
        </w:numPr>
        <w:spacing w:before="30" w:after="30"/>
      </w:pPr>
      <w:r>
        <w:rPr>
          <w:rFonts w:ascii="Arial" w:cs="Arial" w:eastAsia="Arial" w:hAnsi="Arial"/>
          <w:b w:val="false"/>
          <w:bCs w:val="false"/>
          <w:color w:val="2A2A2A"/>
          <w:sz w:val="19"/>
          <w:szCs w:val="19"/>
        </w:rPr>
        <w:t xml:space="preserve">User clicks "Export PDF" on a published or draft report.</w:t>
      </w:r>
    </w:p>
    <w:p>
      <w:pPr>
        <w:pStyle w:val="ListParagraph"/>
        <w:numPr>
          <w:ilvl w:val="0"/>
          <w:numId w:val="3"/>
        </w:numPr>
        <w:spacing w:before="30" w:after="30"/>
      </w:pPr>
      <w:r>
        <w:rPr>
          <w:rFonts w:ascii="Arial" w:cs="Arial" w:eastAsia="Arial" w:hAnsi="Arial"/>
          <w:b w:val="false"/>
          <w:bCs w:val="false"/>
          <w:color w:val="2A2A2A"/>
          <w:sz w:val="19"/>
          <w:szCs w:val="19"/>
        </w:rPr>
        <w:t xml:space="preserve">System generates a PDF via the PDF generation service; includes: all sections, confidence disclosures, evidence index, generation timestamp, report_instance_id.</w:t>
      </w:r>
    </w:p>
    <w:p>
      <w:pPr>
        <w:pStyle w:val="ListParagraph"/>
        <w:numPr>
          <w:ilvl w:val="0"/>
          <w:numId w:val="3"/>
        </w:numPr>
        <w:spacing w:before="30" w:after="30"/>
      </w:pPr>
      <w:r>
        <w:rPr>
          <w:rFonts w:ascii="Arial" w:cs="Arial" w:eastAsia="Arial" w:hAnsi="Arial"/>
          <w:b w:val="false"/>
          <w:bCs w:val="false"/>
          <w:color w:val="2A2A2A"/>
          <w:sz w:val="19"/>
          <w:szCs w:val="19"/>
        </w:rPr>
        <w:t xml:space="preserve">User downloads the file. Filename: Secure_ESG_{framework}_{reporting_year}_{accountName}.pdf.</w:t>
      </w:r>
    </w:p>
    <w:p>
      <w:pPr>
        <w:pStyle w:val="ListParagraph"/>
        <w:numPr>
          <w:ilvl w:val="0"/>
          <w:numId w:val="3"/>
        </w:numPr>
        <w:spacing w:before="30" w:after="30"/>
      </w:pPr>
      <w:r>
        <w:rPr>
          <w:rFonts w:ascii="Arial" w:cs="Arial" w:eastAsia="Arial" w:hAnsi="Arial"/>
          <w:b w:val="false"/>
          <w:bCs w:val="false"/>
          <w:color w:val="2A2A2A"/>
          <w:sz w:val="19"/>
          <w:szCs w:val="19"/>
        </w:rPr>
        <w:t xml:space="preserve">User may also export section data as CSV: each section key becomes a row with framework field, value, unit, confidence_level, source_record_id.</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1.6 Pre-Report Gap Analysis (Agent)</w:t>
      </w:r>
    </w:p>
    <w:p>
      <w:pPr>
        <w:pStyle w:val="ListParagraph"/>
        <w:numPr>
          <w:ilvl w:val="0"/>
          <w:numId w:val="3"/>
        </w:numPr>
        <w:spacing w:before="30" w:after="30"/>
      </w:pPr>
      <w:r>
        <w:rPr>
          <w:rFonts w:ascii="Arial" w:cs="Arial" w:eastAsia="Arial" w:hAnsi="Arial"/>
          <w:b w:val="false"/>
          <w:bCs w:val="false"/>
          <w:color w:val="2A2A2A"/>
          <w:sz w:val="19"/>
          <w:szCs w:val="19"/>
        </w:rPr>
        <w:t xml:space="preserve">Before or during wizard Step 3, user can click "Run Gap Analysis".</w:t>
      </w:r>
    </w:p>
    <w:p>
      <w:pPr>
        <w:pStyle w:val="ListParagraph"/>
        <w:numPr>
          <w:ilvl w:val="0"/>
          <w:numId w:val="3"/>
        </w:numPr>
        <w:spacing w:before="30" w:after="30"/>
      </w:pPr>
      <w:r>
        <w:rPr>
          <w:rFonts w:ascii="Arial" w:cs="Arial" w:eastAsia="Arial" w:hAnsi="Arial"/>
          <w:b w:val="false"/>
          <w:bCs w:val="false"/>
          <w:color w:val="2A2A2A"/>
          <w:sz w:val="19"/>
          <w:szCs w:val="19"/>
        </w:rPr>
        <w:t xml:space="preserve">System dispatches an agent run of type "report_readiness" for the selected scope and period.</w:t>
      </w:r>
    </w:p>
    <w:p>
      <w:pPr>
        <w:pStyle w:val="ListParagraph"/>
        <w:numPr>
          <w:ilvl w:val="0"/>
          <w:numId w:val="3"/>
        </w:numPr>
        <w:spacing w:before="30" w:after="30"/>
      </w:pPr>
      <w:r>
        <w:rPr>
          <w:rFonts w:ascii="Arial" w:cs="Arial" w:eastAsia="Arial" w:hAnsi="Arial"/>
          <w:b w:val="false"/>
          <w:bCs w:val="false"/>
          <w:color w:val="2A2A2A"/>
          <w:sz w:val="19"/>
          <w:szCs w:val="19"/>
        </w:rPr>
        <w:t xml:space="preserve">Agent queries coverage_assessments, data_library_records, record_validations, and emission_calculation_runs.</w:t>
      </w:r>
    </w:p>
    <w:p>
      <w:pPr>
        <w:pStyle w:val="ListParagraph"/>
        <w:numPr>
          <w:ilvl w:val="0"/>
          <w:numId w:val="3"/>
        </w:numPr>
        <w:spacing w:before="30" w:after="30"/>
      </w:pPr>
      <w:r>
        <w:rPr>
          <w:rFonts w:ascii="Arial" w:cs="Arial" w:eastAsia="Arial" w:hAnsi="Arial"/>
          <w:b w:val="false"/>
          <w:bCs w:val="false"/>
          <w:color w:val="2A2A2A"/>
          <w:sz w:val="19"/>
          <w:szCs w:val="19"/>
        </w:rPr>
        <w:t xml:space="preserve">Agent writes agent_findings rows for each identified gap (see §8 for finding types).</w:t>
      </w:r>
    </w:p>
    <w:p>
      <w:pPr>
        <w:pStyle w:val="ListParagraph"/>
        <w:numPr>
          <w:ilvl w:val="0"/>
          <w:numId w:val="3"/>
        </w:numPr>
        <w:spacing w:before="30" w:after="30"/>
      </w:pPr>
      <w:r>
        <w:rPr>
          <w:rFonts w:ascii="Arial" w:cs="Arial" w:eastAsia="Arial" w:hAnsi="Arial"/>
          <w:b w:val="false"/>
          <w:bCs w:val="false"/>
          <w:color w:val="2A2A2A"/>
          <w:sz w:val="19"/>
          <w:szCs w:val="19"/>
        </w:rPr>
        <w:t xml:space="preserve">Findings are surfaced in wizard Step 3 and in the report detail under the Data Quality section.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6B4E" w:val="clear"/>
            <w:tcMar>
              <w:top w:type="dxa" w:w="80"/>
              <w:bottom w:type="dxa" w:w="80"/>
            </w:tcMar>
          </w:tcPr>
          <w:p>
            <w:pPr>
              <w:jc w:val="center"/>
            </w:pPr>
            <w:r>
              <w:rPr>
                <w:rFonts w:ascii="Arial" w:cs="Arial" w:eastAsia="Arial" w:hAnsi="Arial"/>
                <w:b/>
                <w:bCs/>
                <w:color w:val="FFFFFF"/>
                <w:sz w:val="24"/>
                <w:szCs w:val="24"/>
              </w:rPr>
              <w:t xml:space="preserve">§2</w:t>
            </w:r>
          </w:p>
        </w:tc>
        <w:tc>
          <w:tcPr>
            <w:tcW w:type="dxa" w:w="8720"/>
            <w:tcBorders>
              <w:top w:val="none" w:color="FFFFFF" w:sz="0"/>
              <w:left w:val="none" w:color="FFFFFF" w:sz="0"/>
              <w:bottom w:val="single" w:color="C5D9EE" w:sz="4"/>
              <w:right w:val="none" w:color="FFFFFF" w:sz="0"/>
            </w:tcBorders>
            <w:shd w:fill="EAF2FB" w:val="clear"/>
            <w:tcMar>
              <w:top w:type="dxa" w:w="80"/>
              <w:left w:type="dxa" w:w="200"/>
              <w:bottom w:type="dxa" w:w="80"/>
            </w:tcMar>
          </w:tcPr>
          <w:p>
            <w:r>
              <w:rPr>
                <w:rFonts w:ascii="Arial" w:cs="Arial" w:eastAsia="Arial" w:hAnsi="Arial"/>
                <w:b/>
                <w:bCs/>
                <w:color w:val="1A2E4A"/>
                <w:sz w:val="24"/>
                <w:szCs w:val="24"/>
              </w:rPr>
              <w:t xml:space="preserve">API Endpoints</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8A" w:sz="6"/>
              <w:left w:val="single" w:color="2E5F8A" w:sz="14"/>
              <w:bottom w:val="single" w:color="2E5F8A" w:sz="6"/>
              <w:right w:val="single" w:color="BDD3E8" w:sz="2"/>
            </w:tcBorders>
            <w:shd w:fill="EAF2FB" w:val="clear"/>
            <w:tcMar>
              <w:top w:type="dxa" w:w="100"/>
              <w:left w:type="dxa" w:w="200"/>
              <w:bottom w:type="dxa" w:w="100"/>
              <w:right w:type="dxa" w:w="180"/>
            </w:tcMar>
          </w:tcPr>
          <w:p>
            <w:pPr>
              <w:spacing w:before="20" w:after="20"/>
            </w:pPr>
            <w:r>
              <w:rPr>
                <w:rFonts w:ascii="Arial" w:cs="Arial" w:eastAsia="Arial" w:hAnsi="Arial"/>
                <w:color w:val="1A2E4A"/>
                <w:sz w:val="18"/>
                <w:szCs w:val="18"/>
              </w:rPr>
              <w:t xml:space="preserve">All endpoints prefixed: /api/v1/reports</w:t>
            </w:r>
          </w:p>
          <w:p>
            <w:pPr>
              <w:spacing w:before="20" w:after="20"/>
            </w:pPr>
            <w:r>
              <w:rPr>
                <w:rFonts w:ascii="Arial" w:cs="Arial" w:eastAsia="Arial" w:hAnsi="Arial"/>
                <w:color w:val="1A2E4A"/>
                <w:sz w:val="18"/>
                <w:szCs w:val="18"/>
              </w:rPr>
              <w:t xml:space="preserve">Auth: Bearer JWT. All require valid session.</w:t>
            </w:r>
          </w:p>
          <w:p>
            <w:pPr>
              <w:spacing w:before="20" w:after="20"/>
            </w:pPr>
            <w:r>
              <w:rPr>
                <w:rFonts w:ascii="Arial" w:cs="Arial" w:eastAsia="Arial" w:hAnsi="Arial"/>
                <w:color w:val="1A2E4A"/>
                <w:sz w:val="18"/>
                <w:szCs w:val="18"/>
              </w:rPr>
              <w:t xml:space="preserve">Content-Type: application/json unless noted.</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2.1 Report Instances</w:t>
      </w:r>
    </w:p>
    <w:p>
      <w:pPr>
        <w:pStyle w:val="Heading3"/>
        <w:spacing w:before="180" w:after="60"/>
      </w:pPr>
      <w:r>
        <w:rPr>
          <w:rFonts w:ascii="Arial" w:cs="Arial" w:eastAsia="Arial" w:hAnsi="Arial"/>
          <w:b/>
          <w:bCs/>
          <w:color w:val="1A2E4A"/>
          <w:sz w:val="22"/>
          <w:szCs w:val="22"/>
        </w:rPr>
        <w:t xml:space="preserve">GET /reports</w:t>
      </w:r>
    </w:p>
    <w:p>
      <w:pPr>
        <w:spacing w:before="50" w:after="50"/>
      </w:pPr>
      <w:r>
        <w:rPr>
          <w:rFonts w:ascii="Arial" w:cs="Arial" w:eastAsia="Arial" w:hAnsi="Arial"/>
          <w:color w:val="2A2A2A"/>
          <w:sz w:val="20"/>
          <w:szCs w:val="20"/>
        </w:rPr>
        <w:t xml:space="preserve">Returns paginated list of report_instances for the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Parameter</w:t>
            </w:r>
          </w:p>
        </w:tc>
        <w:tc>
          <w:tcPr>
            <w:tcW w:type="dxa" w:w="12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Type</w:t>
            </w:r>
          </w:p>
        </w:tc>
        <w:tc>
          <w:tcPr>
            <w:tcW w:type="dxa" w:w="636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Description</w:t>
            </w:r>
          </w:p>
        </w:tc>
      </w:tr>
      <w:tr>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report_type</w:t>
            </w:r>
          </w:p>
        </w:tc>
        <w:tc>
          <w:tcPr>
            <w:tcW w:type="dxa" w:w="1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text</w:t>
            </w:r>
          </w:p>
        </w:tc>
        <w:tc>
          <w:tcPr>
            <w:tcW w:type="dxa" w:w="63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Filter by framework (secr|gresb|gri|tcfd|sfdr|crrem|custom)</w:t>
            </w:r>
          </w:p>
        </w:tc>
      </w:tr>
      <w:tr>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status</w:t>
            </w:r>
          </w:p>
        </w:tc>
        <w:tc>
          <w:tcPr>
            <w:tcW w:type="dxa" w:w="1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text</w:t>
            </w:r>
          </w:p>
        </w:tc>
        <w:tc>
          <w:tcPr>
            <w:tcW w:type="dxa" w:w="63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Filter by status (draft|under_review|published|archived)</w:t>
            </w:r>
          </w:p>
        </w:tc>
      </w:tr>
      <w:tr>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reporting_year</w:t>
            </w:r>
          </w:p>
        </w:tc>
        <w:tc>
          <w:tcPr>
            <w:tcW w:type="dxa" w:w="1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integer</w:t>
            </w:r>
          </w:p>
        </w:tc>
        <w:tc>
          <w:tcPr>
            <w:tcW w:type="dxa" w:w="63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Filter by year</w:t>
            </w:r>
          </w:p>
        </w:tc>
      </w:tr>
      <w:tr>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property_id</w:t>
            </w:r>
          </w:p>
        </w:tc>
        <w:tc>
          <w:tcPr>
            <w:tcW w:type="dxa" w:w="1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uuid</w:t>
            </w:r>
          </w:p>
        </w:tc>
        <w:tc>
          <w:tcPr>
            <w:tcW w:type="dxa" w:w="63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Filter to reports including this property</w:t>
            </w:r>
          </w:p>
        </w:tc>
      </w:tr>
      <w:tr>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page</w:t>
            </w:r>
          </w:p>
        </w:tc>
        <w:tc>
          <w:tcPr>
            <w:tcW w:type="dxa" w:w="1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integer</w:t>
            </w:r>
          </w:p>
        </w:tc>
        <w:tc>
          <w:tcPr>
            <w:tcW w:type="dxa" w:w="63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Default 1</w:t>
            </w:r>
          </w:p>
        </w:tc>
      </w:tr>
      <w:tr>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page_size</w:t>
            </w:r>
          </w:p>
        </w:tc>
        <w:tc>
          <w:tcPr>
            <w:tcW w:type="dxa" w:w="1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integer</w:t>
            </w:r>
          </w:p>
        </w:tc>
        <w:tc>
          <w:tcPr>
            <w:tcW w:type="dxa" w:w="63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Default 20, max 100</w:t>
            </w:r>
          </w:p>
        </w:tc>
      </w:tr>
    </w:tbl>
    <w:p>
      <w:pPr>
        <w:spacing w:before="30" w:after="30"/>
      </w:pPr>
      <w:r>
        <w:t xml:space="preserve"/>
      </w:r>
    </w:p>
    <w:p>
      <w:pPr>
        <w:spacing w:before="50" w:after="50"/>
      </w:pPr>
      <w:r>
        <w:rPr>
          <w:rFonts w:ascii="Arial" w:cs="Arial" w:eastAsia="Arial" w:hAnsi="Arial"/>
          <w:color w:val="2A2A2A"/>
          <w:sz w:val="20"/>
          <w:szCs w:val="20"/>
        </w:rPr>
        <w:t xml:space="preserve">Response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4"/>
              <w:left w:val="single" w:color="1F6B4E" w:sz="10"/>
              <w:bottom w:val="single" w:color="888888" w:sz="4"/>
              <w:right w:val="single" w:color="CCCCCC" w:sz="2"/>
            </w:tcBorders>
            <w:shd w:fill="1E1E1E" w:val="clear"/>
            <w:tcMar>
              <w:top w:type="dxa" w:w="100"/>
              <w:left w:type="dxa" w:w="180"/>
              <w:bottom w:type="dxa" w:w="100"/>
              <w:right w:type="dxa" w:w="180"/>
            </w:tcMar>
          </w:tcPr>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"data": [{</w:t>
            </w:r>
          </w:p>
          <w:p>
            <w:pPr>
              <w:spacing w:before="0" w:after="0"/>
            </w:pPr>
            <w:r>
              <w:rPr>
                <w:rFonts w:ascii="Courier New" w:cs="Courier New" w:eastAsia="Courier New" w:hAnsi="Courier New"/>
                <w:color w:val="D4D4D4"/>
                <w:sz w:val="17"/>
                <w:szCs w:val="17"/>
              </w:rPr>
              <w:t xml:space="preserve">    "id": "uuid",</w:t>
            </w:r>
          </w:p>
          <w:p>
            <w:pPr>
              <w:spacing w:before="0" w:after="0"/>
            </w:pPr>
            <w:r>
              <w:rPr>
                <w:rFonts w:ascii="Courier New" w:cs="Courier New" w:eastAsia="Courier New" w:hAnsi="Courier New"/>
                <w:color w:val="D4D4D4"/>
                <w:sz w:val="17"/>
                <w:szCs w:val="17"/>
              </w:rPr>
              <w:t xml:space="preserve">    "report_type": "secr",</w:t>
            </w:r>
          </w:p>
          <w:p>
            <w:pPr>
              <w:spacing w:before="0" w:after="0"/>
            </w:pPr>
            <w:r>
              <w:rPr>
                <w:rFonts w:ascii="Courier New" w:cs="Courier New" w:eastAsia="Courier New" w:hAnsi="Courier New"/>
                <w:color w:val="D4D4D4"/>
                <w:sz w:val="17"/>
                <w:szCs w:val="17"/>
              </w:rPr>
              <w:t xml:space="preserve">    "report_name": "SECR 2024 Annual Report",</w:t>
            </w:r>
          </w:p>
          <w:p>
            <w:pPr>
              <w:spacing w:before="0" w:after="0"/>
            </w:pPr>
            <w:r>
              <w:rPr>
                <w:rFonts w:ascii="Courier New" w:cs="Courier New" w:eastAsia="Courier New" w:hAnsi="Courier New"/>
                <w:color w:val="D4D4D4"/>
                <w:sz w:val="17"/>
                <w:szCs w:val="17"/>
              </w:rPr>
              <w:t xml:space="preserve">    "reporting_year": 2024,</w:t>
            </w:r>
          </w:p>
          <w:p>
            <w:pPr>
              <w:spacing w:before="0" w:after="0"/>
            </w:pPr>
            <w:r>
              <w:rPr>
                <w:rFonts w:ascii="Courier New" w:cs="Courier New" w:eastAsia="Courier New" w:hAnsi="Courier New"/>
                <w:color w:val="D4D4D4"/>
                <w:sz w:val="17"/>
                <w:szCs w:val="17"/>
              </w:rPr>
              <w:t xml:space="preserve">    "period_start": "2024-01-01",</w:t>
            </w:r>
          </w:p>
          <w:p>
            <w:pPr>
              <w:spacing w:before="0" w:after="0"/>
            </w:pPr>
            <w:r>
              <w:rPr>
                <w:rFonts w:ascii="Courier New" w:cs="Courier New" w:eastAsia="Courier New" w:hAnsi="Courier New"/>
                <w:color w:val="D4D4D4"/>
                <w:sz w:val="17"/>
                <w:szCs w:val="17"/>
              </w:rPr>
              <w:t xml:space="preserve">    "period_end": "2024-12-31",</w:t>
            </w:r>
          </w:p>
          <w:p>
            <w:pPr>
              <w:spacing w:before="0" w:after="0"/>
            </w:pPr>
            <w:r>
              <w:rPr>
                <w:rFonts w:ascii="Courier New" w:cs="Courier New" w:eastAsia="Courier New" w:hAnsi="Courier New"/>
                <w:color w:val="D4D4D4"/>
                <w:sz w:val="17"/>
                <w:szCs w:val="17"/>
              </w:rPr>
              <w:t xml:space="preserve">    "status": "published",</w:t>
            </w:r>
          </w:p>
          <w:p>
            <w:pPr>
              <w:spacing w:before="0" w:after="0"/>
            </w:pPr>
            <w:r>
              <w:rPr>
                <w:rFonts w:ascii="Courier New" w:cs="Courier New" w:eastAsia="Courier New" w:hAnsi="Courier New"/>
                <w:color w:val="D4D4D4"/>
                <w:sz w:val="17"/>
                <w:szCs w:val="17"/>
              </w:rPr>
              <w:t xml:space="preserve">    "coverage_snapshot": { "avg_coverage_pct": 91.2 },</w:t>
            </w:r>
          </w:p>
          <w:p>
            <w:pPr>
              <w:spacing w:before="0" w:after="0"/>
            </w:pPr>
            <w:r>
              <w:rPr>
                <w:rFonts w:ascii="Courier New" w:cs="Courier New" w:eastAsia="Courier New" w:hAnsi="Courier New"/>
                <w:color w:val="D4D4D4"/>
                <w:sz w:val="17"/>
                <w:szCs w:val="17"/>
              </w:rPr>
              <w:t xml:space="preserve">    "published_at": "2025-03-01T10:00:00Z",</w:t>
            </w:r>
          </w:p>
          <w:p>
            <w:pPr>
              <w:spacing w:before="0" w:after="0"/>
            </w:pPr>
            <w:r>
              <w:rPr>
                <w:rFonts w:ascii="Courier New" w:cs="Courier New" w:eastAsia="Courier New" w:hAnsi="Courier New"/>
                <w:color w:val="D4D4D4"/>
                <w:sz w:val="17"/>
                <w:szCs w:val="17"/>
              </w:rPr>
              <w:t xml:space="preserve">    "created_at": "2025-02-20T09:00:00Z"</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"meta": { "total": 8, "page": 1, "page_size": 20 }</w:t>
            </w:r>
          </w:p>
          <w:p>
            <w:pPr>
              <w:spacing w:before="0" w:after="0"/>
            </w:pPr>
            <w:r>
              <w:rPr>
                <w:rFonts w:ascii="Courier New" w:cs="Courier New" w:eastAsia="Courier New" w:hAnsi="Courier New"/>
                <w:color w:val="D4D4D4"/>
                <w:sz w:val="17"/>
                <w:szCs w:val="17"/>
              </w:rPr>
              <w:t xml:space="preserve">}</w:t>
            </w:r>
          </w:p>
        </w:tc>
      </w:tr>
    </w:tbl>
    <w:p>
      <w:pPr>
        <w:spacing w:before="50" w:after="50"/>
      </w:pPr>
      <w:r>
        <w:t xml:space="preserve"/>
      </w:r>
    </w:p>
    <w:p>
      <w:pPr>
        <w:pStyle w:val="Heading3"/>
        <w:spacing w:before="180" w:after="60"/>
      </w:pPr>
      <w:r>
        <w:rPr>
          <w:rFonts w:ascii="Arial" w:cs="Arial" w:eastAsia="Arial" w:hAnsi="Arial"/>
          <w:b/>
          <w:bCs/>
          <w:color w:val="1A2E4A"/>
          <w:sz w:val="22"/>
          <w:szCs w:val="22"/>
        </w:rPr>
        <w:t xml:space="preserve">POST /reports</w:t>
      </w:r>
    </w:p>
    <w:p>
      <w:pPr>
        <w:spacing w:before="50" w:after="50"/>
      </w:pPr>
      <w:r>
        <w:rPr>
          <w:rFonts w:ascii="Arial" w:cs="Arial" w:eastAsia="Arial" w:hAnsi="Arial"/>
          <w:color w:val="2A2A2A"/>
          <w:sz w:val="20"/>
          <w:szCs w:val="20"/>
        </w:rPr>
        <w:t xml:space="preserve">Creates a new report_instances row (status = "draft") and triggers the generation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4"/>
              <w:left w:val="single" w:color="1F6B4E" w:sz="10"/>
              <w:bottom w:val="single" w:color="888888" w:sz="4"/>
              <w:right w:val="single" w:color="CCCCCC" w:sz="2"/>
            </w:tcBorders>
            <w:shd w:fill="1E1E1E" w:val="clear"/>
            <w:tcMar>
              <w:top w:type="dxa" w:w="100"/>
              <w:left w:type="dxa" w:w="180"/>
              <w:bottom w:type="dxa" w:w="100"/>
              <w:right w:type="dxa" w:w="180"/>
            </w:tcMar>
          </w:tcPr>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"report_type": "secr",                    // required</w:t>
            </w:r>
          </w:p>
          <w:p>
            <w:pPr>
              <w:spacing w:before="0" w:after="0"/>
            </w:pPr>
            <w:r>
              <w:rPr>
                <w:rFonts w:ascii="Courier New" w:cs="Courier New" w:eastAsia="Courier New" w:hAnsi="Courier New"/>
                <w:color w:val="D4D4D4"/>
                <w:sz w:val="17"/>
                <w:szCs w:val="17"/>
              </w:rPr>
              <w:t xml:space="preserve">  "report_name": "SECR 2024 Annual Report",  // optional; auto-generated if absent</w:t>
            </w:r>
          </w:p>
          <w:p>
            <w:pPr>
              <w:spacing w:before="0" w:after="0"/>
            </w:pPr>
            <w:r>
              <w:rPr>
                <w:rFonts w:ascii="Courier New" w:cs="Courier New" w:eastAsia="Courier New" w:hAnsi="Courier New"/>
                <w:color w:val="D4D4D4"/>
                <w:sz w:val="17"/>
                <w:szCs w:val="17"/>
              </w:rPr>
              <w:t xml:space="preserve">  "reporting_year": 2024,                    // required</w:t>
            </w:r>
          </w:p>
          <w:p>
            <w:pPr>
              <w:spacing w:before="0" w:after="0"/>
            </w:pPr>
            <w:r>
              <w:rPr>
                <w:rFonts w:ascii="Courier New" w:cs="Courier New" w:eastAsia="Courier New" w:hAnsi="Courier New"/>
                <w:color w:val="D4D4D4"/>
                <w:sz w:val="17"/>
                <w:szCs w:val="17"/>
              </w:rPr>
              <w:t xml:space="preserve">  "period_start": "2024-01-01",              // required</w:t>
            </w:r>
          </w:p>
          <w:p>
            <w:pPr>
              <w:spacing w:before="0" w:after="0"/>
            </w:pPr>
            <w:r>
              <w:rPr>
                <w:rFonts w:ascii="Courier New" w:cs="Courier New" w:eastAsia="Courier New" w:hAnsi="Courier New"/>
                <w:color w:val="D4D4D4"/>
                <w:sz w:val="17"/>
                <w:szCs w:val="17"/>
              </w:rPr>
              <w:t xml:space="preserve">  "period_end": "2024-12-31",                // required</w:t>
            </w:r>
          </w:p>
          <w:p>
            <w:pPr>
              <w:spacing w:before="0" w:after="0"/>
            </w:pPr>
            <w:r>
              <w:rPr>
                <w:rFonts w:ascii="Courier New" w:cs="Courier New" w:eastAsia="Courier New" w:hAnsi="Courier New"/>
                <w:color w:val="D4D4D4"/>
                <w:sz w:val="17"/>
                <w:szCs w:val="17"/>
              </w:rPr>
              <w:t xml:space="preserve">  "scope2_method": "location_based",         // required</w:t>
            </w:r>
          </w:p>
          <w:p>
            <w:pPr>
              <w:spacing w:before="0" w:after="0"/>
            </w:pPr>
            <w:r>
              <w:rPr>
                <w:rFonts w:ascii="Courier New" w:cs="Courier New" w:eastAsia="Courier New" w:hAnsi="Courier New"/>
                <w:color w:val="D4D4D4"/>
                <w:sz w:val="17"/>
                <w:szCs w:val="17"/>
              </w:rPr>
              <w:t xml:space="preserve">  "boundary_approach": "operational_control",// required</w:t>
            </w:r>
          </w:p>
          <w:p>
            <w:pPr>
              <w:spacing w:before="0" w:after="0"/>
            </w:pPr>
            <w:r>
              <w:rPr>
                <w:rFonts w:ascii="Courier New" w:cs="Courier New" w:eastAsia="Courier New" w:hAnsi="Courier New"/>
                <w:color w:val="D4D4D4"/>
                <w:sz w:val="17"/>
                <w:szCs w:val="17"/>
              </w:rPr>
              <w:t xml:space="preserve">  "included_property_ids": ["uuid", "uuid"]  // required; min 1</w:t>
            </w:r>
          </w:p>
          <w:p>
            <w:pPr>
              <w:spacing w:before="0" w:after="0"/>
            </w:pPr>
            <w:r>
              <w:rPr>
                <w:rFonts w:ascii="Courier New" w:cs="Courier New" w:eastAsia="Courier New" w:hAnsi="Courier New"/>
                <w:color w:val="D4D4D4"/>
                <w:sz w:val="17"/>
                <w:szCs w:val="17"/>
              </w:rPr>
              <w:t xml:space="preserve">}</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Status</w:t>
            </w:r>
          </w:p>
        </w:tc>
        <w:tc>
          <w:tcPr>
            <w:tcW w:type="dxa" w:w="796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Meaning</w:t>
            </w:r>
          </w:p>
        </w:tc>
      </w:tr>
      <w:tr>
        <w:tc>
          <w:tcPr>
            <w:tcW w:type="dxa" w:w="1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202 Accepted</w:t>
            </w:r>
          </w:p>
        </w:tc>
        <w:tc>
          <w:tcPr>
            <w:tcW w:type="dxa" w:w="79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Report creation accepted; generation running async. Returns { report_id, status: "generating" }</w:t>
            </w:r>
          </w:p>
        </w:tc>
      </w:tr>
      <w:tr>
        <w:tc>
          <w:tcPr>
            <w:tcW w:type="dxa" w:w="1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400</w:t>
            </w:r>
          </w:p>
        </w:tc>
        <w:tc>
          <w:tcPr>
            <w:tcW w:type="dxa" w:w="79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Validation error (missing field, invalid period, invalid report_type)</w:t>
            </w:r>
          </w:p>
        </w:tc>
      </w:tr>
      <w:tr>
        <w:tc>
          <w:tcPr>
            <w:tcW w:type="dxa" w:w="1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403</w:t>
            </w:r>
          </w:p>
        </w:tc>
        <w:tc>
          <w:tcPr>
            <w:tcW w:type="dxa" w:w="79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Property not in account</w:t>
            </w:r>
          </w:p>
        </w:tc>
      </w:tr>
      <w:tr>
        <w:tc>
          <w:tcPr>
            <w:tcW w:type="dxa" w:w="1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409</w:t>
            </w:r>
          </w:p>
        </w:tc>
        <w:tc>
          <w:tcPr>
            <w:tcW w:type="dxa" w:w="79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Duplicate: report with same type + period + properties already exists in draft</w:t>
            </w:r>
          </w:p>
        </w:tc>
      </w:tr>
    </w:tbl>
    <w:p>
      <w:pPr>
        <w:spacing w:before="50" w:after="50"/>
      </w:pPr>
      <w:r>
        <w:t xml:space="preserve"/>
      </w:r>
    </w:p>
    <w:p>
      <w:pPr>
        <w:pStyle w:val="Heading3"/>
        <w:spacing w:before="180" w:after="60"/>
      </w:pPr>
      <w:r>
        <w:rPr>
          <w:rFonts w:ascii="Arial" w:cs="Arial" w:eastAsia="Arial" w:hAnsi="Arial"/>
          <w:b/>
          <w:bCs/>
          <w:color w:val="1A2E4A"/>
          <w:sz w:val="22"/>
          <w:szCs w:val="22"/>
        </w:rPr>
        <w:t xml:space="preserve">GET /reports/:id</w:t>
      </w:r>
    </w:p>
    <w:p>
      <w:pPr>
        <w:spacing w:before="50" w:after="50"/>
      </w:pPr>
      <w:r>
        <w:rPr>
          <w:rFonts w:ascii="Arial" w:cs="Arial" w:eastAsia="Arial" w:hAnsi="Arial"/>
          <w:color w:val="2A2A2A"/>
          <w:sz w:val="20"/>
          <w:szCs w:val="20"/>
        </w:rPr>
        <w:t xml:space="preserve">Returns full report_instance with hydrated report_sections[] and report_evidence_links[].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Status</w:t>
            </w:r>
          </w:p>
        </w:tc>
        <w:tc>
          <w:tcPr>
            <w:tcW w:type="dxa" w:w="796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Meaning</w:t>
            </w:r>
          </w:p>
        </w:tc>
      </w:tr>
      <w:tr>
        <w:tc>
          <w:tcPr>
            <w:tcW w:type="dxa" w:w="1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200</w:t>
            </w:r>
          </w:p>
        </w:tc>
        <w:tc>
          <w:tcPr>
            <w:tcW w:type="dxa" w:w="79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Found</w:t>
            </w:r>
          </w:p>
        </w:tc>
      </w:tr>
      <w:tr>
        <w:tc>
          <w:tcPr>
            <w:tcW w:type="dxa" w:w="1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403</w:t>
            </w:r>
          </w:p>
        </w:tc>
        <w:tc>
          <w:tcPr>
            <w:tcW w:type="dxa" w:w="79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Report belongs to different account</w:t>
            </w:r>
          </w:p>
        </w:tc>
      </w:tr>
      <w:tr>
        <w:tc>
          <w:tcPr>
            <w:tcW w:type="dxa" w:w="1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404</w:t>
            </w:r>
          </w:p>
        </w:tc>
        <w:tc>
          <w:tcPr>
            <w:tcW w:type="dxa" w:w="79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found</w:t>
            </w:r>
          </w:p>
        </w:tc>
      </w:tr>
    </w:tbl>
    <w:p>
      <w:pPr>
        <w:spacing w:before="50" w:after="50"/>
      </w:pPr>
      <w:r>
        <w:t xml:space="preserve"/>
      </w:r>
    </w:p>
    <w:p>
      <w:pPr>
        <w:pStyle w:val="Heading3"/>
        <w:spacing w:before="180" w:after="60"/>
      </w:pPr>
      <w:r>
        <w:rPr>
          <w:rFonts w:ascii="Arial" w:cs="Arial" w:eastAsia="Arial" w:hAnsi="Arial"/>
          <w:b/>
          <w:bCs/>
          <w:color w:val="1A2E4A"/>
          <w:sz w:val="22"/>
          <w:szCs w:val="22"/>
        </w:rPr>
        <w:t xml:space="preserve">PATCH /reports/:id</w:t>
      </w:r>
    </w:p>
    <w:p>
      <w:pPr>
        <w:spacing w:before="50" w:after="50"/>
      </w:pPr>
      <w:r>
        <w:rPr>
          <w:rFonts w:ascii="Arial" w:cs="Arial" w:eastAsia="Arial" w:hAnsi="Arial"/>
          <w:color w:val="2A2A2A"/>
          <w:sz w:val="20"/>
          <w:szCs w:val="20"/>
        </w:rPr>
        <w:t xml:space="preserve">Updates mutable fields on draft and under_review reports: report_name, notes, scope2_method, boundary_approach.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3E8" w:sz="4"/>
              <w:left w:val="single" w:color="BDD3E8" w:sz="4"/>
              <w:bottom w:val="single" w:color="BDD3E8" w:sz="4"/>
              <w:right w:val="single" w:color="BDD3E8" w:sz="4"/>
            </w:tcBorders>
            <w:shd w:fill="FDECEA" w:val="clear"/>
            <w:tcMar>
              <w:top w:type="dxa" w:w="100"/>
              <w:left w:type="dxa" w:w="200"/>
              <w:bottom w:type="dxa" w:w="100"/>
              <w:right w:type="dxa" w:w="200"/>
            </w:tcMar>
          </w:tcPr>
          <w:p>
            <w:r>
              <w:rPr>
                <w:rFonts w:ascii="Arial" w:cs="Arial" w:eastAsia="Arial" w:hAnsi="Arial"/>
                <w:b/>
                <w:bCs/>
                <w:color w:val="8B1A1A"/>
                <w:sz w:val="18"/>
                <w:szCs w:val="18"/>
              </w:rPr>
              <w:t xml:space="preserve">⛔  </w:t>
            </w:r>
            <w:r>
              <w:rPr>
                <w:rFonts w:ascii="Arial" w:cs="Arial" w:eastAsia="Arial" w:hAnsi="Arial"/>
                <w:color w:val="8B1A1A"/>
                <w:sz w:val="18"/>
                <w:szCs w:val="18"/>
              </w:rPr>
              <w:t xml:space="preserve">PATCH returns 409 if status = "published" or "archived". Published reports are immutable.</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2.2 Report Sections</w:t>
      </w:r>
    </w:p>
    <w:p>
      <w:pPr>
        <w:pStyle w:val="Heading3"/>
        <w:spacing w:before="180" w:after="60"/>
      </w:pPr>
      <w:r>
        <w:rPr>
          <w:rFonts w:ascii="Arial" w:cs="Arial" w:eastAsia="Arial" w:hAnsi="Arial"/>
          <w:b/>
          <w:bCs/>
          <w:color w:val="1A2E4A"/>
          <w:sz w:val="22"/>
          <w:szCs w:val="22"/>
        </w:rPr>
        <w:t xml:space="preserve">GET /reports/:id/sections</w:t>
      </w:r>
    </w:p>
    <w:p>
      <w:pPr>
        <w:spacing w:before="50" w:after="50"/>
      </w:pPr>
      <w:r>
        <w:rPr>
          <w:rFonts w:ascii="Arial" w:cs="Arial" w:eastAsia="Arial" w:hAnsi="Arial"/>
          <w:color w:val="2A2A2A"/>
          <w:sz w:val="20"/>
          <w:szCs w:val="20"/>
        </w:rPr>
        <w:t xml:space="preserve">Returns all report_sections for the report, ordered by display_order.</w:t>
      </w:r>
    </w:p>
    <w:p>
      <w:pPr>
        <w:spacing w:before="50" w:after="50"/>
      </w:pPr>
      <w:r>
        <w:t xml:space="preserve"/>
      </w:r>
    </w:p>
    <w:p>
      <w:pPr>
        <w:pStyle w:val="Heading3"/>
        <w:spacing w:before="180" w:after="60"/>
      </w:pPr>
      <w:r>
        <w:rPr>
          <w:rFonts w:ascii="Arial" w:cs="Arial" w:eastAsia="Arial" w:hAnsi="Arial"/>
          <w:b/>
          <w:bCs/>
          <w:color w:val="1A2E4A"/>
          <w:sz w:val="22"/>
          <w:szCs w:val="22"/>
        </w:rPr>
        <w:t xml:space="preserve">PATCH /reports/:id/sections/:sectionId</w:t>
      </w:r>
    </w:p>
    <w:p>
      <w:pPr>
        <w:spacing w:before="50" w:after="50"/>
      </w:pPr>
      <w:r>
        <w:rPr>
          <w:rFonts w:ascii="Arial" w:cs="Arial" w:eastAsia="Arial" w:hAnsi="Arial"/>
          <w:color w:val="2A2A2A"/>
          <w:sz w:val="20"/>
          <w:szCs w:val="20"/>
        </w:rPr>
        <w:t xml:space="preserve">Updates editable fields on a section: narrative text fields within content jsonb, notes. Quantitative content fields are read-only (generated from source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4"/>
              <w:left w:val="single" w:color="1F6B4E" w:sz="10"/>
              <w:bottom w:val="single" w:color="888888" w:sz="4"/>
              <w:right w:val="single" w:color="CCCCCC" w:sz="2"/>
            </w:tcBorders>
            <w:shd w:fill="1E1E1E" w:val="clear"/>
            <w:tcMar>
              <w:top w:type="dxa" w:w="100"/>
              <w:left w:type="dxa" w:w="180"/>
              <w:bottom w:type="dxa" w:w="100"/>
              <w:right w:type="dxa" w:w="180"/>
            </w:tcMar>
          </w:tcPr>
          <w:p>
            <w:pPr>
              <w:spacing w:before="0" w:after="0"/>
            </w:pPr>
            <w:r>
              <w:rPr>
                <w:rFonts w:ascii="Courier New" w:cs="Courier New" w:eastAsia="Courier New" w:hAnsi="Courier New"/>
                <w:color w:val="D4D4D4"/>
                <w:sz w:val="17"/>
                <w:szCs w:val="17"/>
              </w:rPr>
              <w:t xml:space="preserve">// Permitted fields:</w:t>
            </w:r>
          </w:p>
          <w:p>
            <w:pPr>
              <w:spacing w:before="0" w:after="0"/>
            </w:pPr>
            <w:r>
              <w:rPr>
                <w:rFonts w:ascii="Courier New" w:cs="Courier New" w:eastAsia="Courier New" w:hAnsi="Courier New"/>
                <w:color w:val="D4D4D4"/>
                <w:sz w:val="17"/>
                <w:szCs w:val="17"/>
              </w:rPr>
              <w:t xml:space="preserve">{ "content": { "narrative": "..." }, "notes": "Reviewer note here" }</w:t>
            </w:r>
          </w:p>
          <w:p>
            <w:pPr>
              <w:spacing w:before="0" w:after="0"/>
            </w:pPr>
            <w:r>
              <w:rPr>
                <w:rFonts w:ascii="Courier New" w:cs="Courier New" w:eastAsia="Courier New" w:hAnsi="Courier New"/>
                <w:color w:val="D4D4D4"/>
                <w:sz w:val="17"/>
                <w:szCs w:val="17"/>
              </w:rPr>
              <w:t xml:space="preserve">// Blocked fields (400 if included):</w:t>
            </w:r>
          </w:p>
          <w:p>
            <w:pPr>
              <w:spacing w:before="0" w:after="0"/>
            </w:pPr>
            <w:r>
              <w:rPr>
                <w:rFonts w:ascii="Courier New" w:cs="Courier New" w:eastAsia="Courier New" w:hAnsi="Courier New"/>
                <w:color w:val="D4D4D4"/>
                <w:sz w:val="17"/>
                <w:szCs w:val="17"/>
              </w:rPr>
              <w:t xml:space="preserve">// content.value, content.unit, content.confidence_level, source_record_ids</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2.3 Evidence Links</w:t>
      </w:r>
    </w:p>
    <w:p>
      <w:pPr>
        <w:pStyle w:val="Heading3"/>
        <w:spacing w:before="180" w:after="60"/>
      </w:pPr>
      <w:r>
        <w:rPr>
          <w:rFonts w:ascii="Arial" w:cs="Arial" w:eastAsia="Arial" w:hAnsi="Arial"/>
          <w:b/>
          <w:bCs/>
          <w:color w:val="1A2E4A"/>
          <w:sz w:val="22"/>
          <w:szCs w:val="22"/>
        </w:rPr>
        <w:t xml:space="preserve">POST /reports/:id/sections/:sectionId/evidence</w:t>
      </w:r>
    </w:p>
    <w:p>
      <w:pPr>
        <w:spacing w:before="50" w:after="50"/>
      </w:pPr>
      <w:r>
        <w:rPr>
          <w:rFonts w:ascii="Arial" w:cs="Arial" w:eastAsia="Arial" w:hAnsi="Arial"/>
          <w:color w:val="2A2A2A"/>
          <w:sz w:val="20"/>
          <w:szCs w:val="20"/>
        </w:rPr>
        <w:t xml:space="preserve">Attaches a document from the Evidence Store to a report section. Multipart or JSON body with document_id.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4"/>
              <w:left w:val="single" w:color="1F6B4E" w:sz="10"/>
              <w:bottom w:val="single" w:color="888888" w:sz="4"/>
              <w:right w:val="single" w:color="CCCCCC" w:sz="2"/>
            </w:tcBorders>
            <w:shd w:fill="1E1E1E" w:val="clear"/>
            <w:tcMar>
              <w:top w:type="dxa" w:w="100"/>
              <w:left w:type="dxa" w:w="180"/>
              <w:bottom w:type="dxa" w:w="100"/>
              <w:right w:type="dxa" w:w="180"/>
            </w:tcMar>
          </w:tcPr>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"document_id": "uuid",                  // required; must belong to account</w:t>
            </w:r>
          </w:p>
          <w:p>
            <w:pPr>
              <w:spacing w:before="0" w:after="0"/>
            </w:pPr>
            <w:r>
              <w:rPr>
                <w:rFonts w:ascii="Courier New" w:cs="Courier New" w:eastAsia="Courier New" w:hAnsi="Courier New"/>
                <w:color w:val="D4D4D4"/>
                <w:sz w:val="17"/>
                <w:szCs w:val="17"/>
              </w:rPr>
              <w:t xml:space="preserve">  "evidence_role": "methodology",          // required</w:t>
            </w:r>
          </w:p>
          <w:p>
            <w:pPr>
              <w:spacing w:before="0" w:after="0"/>
            </w:pPr>
            <w:r>
              <w:rPr>
                <w:rFonts w:ascii="Courier New" w:cs="Courier New" w:eastAsia="Courier New" w:hAnsi="Courier New"/>
                <w:color w:val="D4D4D4"/>
                <w:sz w:val="17"/>
                <w:szCs w:val="17"/>
              </w:rPr>
              <w:t xml:space="preserve">  "data_library_record_id": "uuid"         // optional; links to specific record</w:t>
            </w:r>
          </w:p>
          <w:p>
            <w:pPr>
              <w:spacing w:before="0" w:after="0"/>
            </w:pPr>
            <w:r>
              <w:rPr>
                <w:rFonts w:ascii="Courier New" w:cs="Courier New" w:eastAsia="Courier New" w:hAnsi="Courier New"/>
                <w:color w:val="D4D4D4"/>
                <w:sz w:val="17"/>
                <w:szCs w:val="17"/>
              </w:rPr>
              <w:t xml:space="preserve">}</w:t>
            </w:r>
          </w:p>
        </w:tc>
      </w:tr>
    </w:tbl>
    <w:p>
      <w:pPr>
        <w:spacing w:before="50" w:after="50"/>
      </w:pPr>
      <w:r>
        <w:t xml:space="preserve"/>
      </w:r>
    </w:p>
    <w:p>
      <w:pPr>
        <w:pStyle w:val="Heading3"/>
        <w:spacing w:before="180" w:after="60"/>
      </w:pPr>
      <w:r>
        <w:rPr>
          <w:rFonts w:ascii="Arial" w:cs="Arial" w:eastAsia="Arial" w:hAnsi="Arial"/>
          <w:b/>
          <w:bCs/>
          <w:color w:val="1A2E4A"/>
          <w:sz w:val="22"/>
          <w:szCs w:val="22"/>
        </w:rPr>
        <w:t xml:space="preserve">DELETE /reports/:id/sections/:sectionId/evidence/:linkId</w:t>
      </w:r>
    </w:p>
    <w:p>
      <w:pPr>
        <w:spacing w:before="50" w:after="50"/>
      </w:pPr>
      <w:r>
        <w:rPr>
          <w:rFonts w:ascii="Arial" w:cs="Arial" w:eastAsia="Arial" w:hAnsi="Arial"/>
          <w:color w:val="2A2A2A"/>
          <w:sz w:val="20"/>
          <w:szCs w:val="20"/>
        </w:rPr>
        <w:t xml:space="preserve">Removes an evidence link. Not permitted on published reports (409).</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2.4 Status Workflow</w:t>
      </w:r>
    </w:p>
    <w:p>
      <w:pPr>
        <w:pStyle w:val="Heading3"/>
        <w:spacing w:before="180" w:after="60"/>
      </w:pPr>
      <w:r>
        <w:rPr>
          <w:rFonts w:ascii="Arial" w:cs="Arial" w:eastAsia="Arial" w:hAnsi="Arial"/>
          <w:b/>
          <w:bCs/>
          <w:color w:val="1A2E4A"/>
          <w:sz w:val="22"/>
          <w:szCs w:val="22"/>
        </w:rPr>
        <w:t xml:space="preserve">POST /reports/:id/submit</w:t>
      </w:r>
    </w:p>
    <w:p>
      <w:pPr>
        <w:spacing w:before="50" w:after="50"/>
      </w:pPr>
      <w:r>
        <w:rPr>
          <w:rFonts w:ascii="Arial" w:cs="Arial" w:eastAsia="Arial" w:hAnsi="Arial"/>
          <w:color w:val="2A2A2A"/>
          <w:sz w:val="20"/>
          <w:szCs w:val="20"/>
        </w:rPr>
        <w:t xml:space="preserve">Transitions status from "draft" to "under_review". Returns 200 with updated report.</w:t>
      </w:r>
    </w:p>
    <w:p>
      <w:pPr>
        <w:spacing w:before="50" w:after="50"/>
      </w:pPr>
      <w:r>
        <w:t xml:space="preserve"/>
      </w:r>
    </w:p>
    <w:p>
      <w:pPr>
        <w:pStyle w:val="Heading3"/>
        <w:spacing w:before="180" w:after="60"/>
      </w:pPr>
      <w:r>
        <w:rPr>
          <w:rFonts w:ascii="Arial" w:cs="Arial" w:eastAsia="Arial" w:hAnsi="Arial"/>
          <w:b/>
          <w:bCs/>
          <w:color w:val="1A2E4A"/>
          <w:sz w:val="22"/>
          <w:szCs w:val="22"/>
        </w:rPr>
        <w:t xml:space="preserve">POST /reports/:id/publish</w:t>
      </w:r>
    </w:p>
    <w:p>
      <w:pPr>
        <w:spacing w:before="50" w:after="50"/>
      </w:pPr>
      <w:r>
        <w:rPr>
          <w:rFonts w:ascii="Arial" w:cs="Arial" w:eastAsia="Arial" w:hAnsi="Arial"/>
          <w:color w:val="2A2A2A"/>
          <w:sz w:val="20"/>
          <w:szCs w:val="20"/>
        </w:rPr>
        <w:t xml:space="preserve">Transitions from "under_review" to "published". Requires validator or admin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Status</w:t>
            </w:r>
          </w:p>
        </w:tc>
        <w:tc>
          <w:tcPr>
            <w:tcW w:type="dxa" w:w="796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Meaning</w:t>
            </w:r>
          </w:p>
        </w:tc>
      </w:tr>
      <w:tr>
        <w:tc>
          <w:tcPr>
            <w:tcW w:type="dxa" w:w="1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200</w:t>
            </w:r>
          </w:p>
        </w:tc>
        <w:tc>
          <w:tcPr>
            <w:tcW w:type="dxa" w:w="79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Published. Returns updated report with published_at timestamp.</w:t>
            </w:r>
          </w:p>
        </w:tc>
      </w:tr>
      <w:tr>
        <w:tc>
          <w:tcPr>
            <w:tcW w:type="dxa" w:w="1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400</w:t>
            </w:r>
          </w:p>
        </w:tc>
        <w:tc>
          <w:tcPr>
            <w:tcW w:type="dxa" w:w="79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PUBLISH_BLOCKED: one or more mandatory sections have has_gaps = true with gap_severity = blocking.</w:t>
            </w:r>
          </w:p>
        </w:tc>
      </w:tr>
      <w:tr>
        <w:tc>
          <w:tcPr>
            <w:tcW w:type="dxa" w:w="1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403</w:t>
            </w:r>
          </w:p>
        </w:tc>
        <w:tc>
          <w:tcPr>
            <w:tcW w:type="dxa" w:w="79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User lacks validator or admin role.</w:t>
            </w:r>
          </w:p>
        </w:tc>
      </w:tr>
      <w:tr>
        <w:tc>
          <w:tcPr>
            <w:tcW w:type="dxa" w:w="1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409</w:t>
            </w:r>
          </w:p>
        </w:tc>
        <w:tc>
          <w:tcPr>
            <w:tcW w:type="dxa" w:w="79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Report not in under_review status.</w:t>
            </w:r>
          </w:p>
        </w:tc>
      </w:tr>
    </w:tbl>
    <w:p>
      <w:pPr>
        <w:spacing w:before="50" w:after="50"/>
      </w:pPr>
      <w:r>
        <w:t xml:space="preserve"/>
      </w:r>
    </w:p>
    <w:p>
      <w:pPr>
        <w:pStyle w:val="Heading3"/>
        <w:spacing w:before="180" w:after="60"/>
      </w:pPr>
      <w:r>
        <w:rPr>
          <w:rFonts w:ascii="Arial" w:cs="Arial" w:eastAsia="Arial" w:hAnsi="Arial"/>
          <w:b/>
          <w:bCs/>
          <w:color w:val="1A2E4A"/>
          <w:sz w:val="22"/>
          <w:szCs w:val="22"/>
        </w:rPr>
        <w:t xml:space="preserve">POST /reports/:id/archive</w:t>
      </w:r>
    </w:p>
    <w:p>
      <w:pPr>
        <w:spacing w:before="50" w:after="50"/>
      </w:pPr>
      <w:r>
        <w:rPr>
          <w:rFonts w:ascii="Arial" w:cs="Arial" w:eastAsia="Arial" w:hAnsi="Arial"/>
          <w:color w:val="2A2A2A"/>
          <w:sz w:val="20"/>
          <w:szCs w:val="20"/>
        </w:rPr>
        <w:t xml:space="preserve">Transitions from "published" to "archived". Admin only. Report becomes read-only and hidden from default list view.</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2.5 Export</w:t>
      </w:r>
    </w:p>
    <w:p>
      <w:pPr>
        <w:pStyle w:val="Heading3"/>
        <w:spacing w:before="180" w:after="60"/>
      </w:pPr>
      <w:r>
        <w:rPr>
          <w:rFonts w:ascii="Arial" w:cs="Arial" w:eastAsia="Arial" w:hAnsi="Arial"/>
          <w:b/>
          <w:bCs/>
          <w:color w:val="1A2E4A"/>
          <w:sz w:val="22"/>
          <w:szCs w:val="22"/>
        </w:rPr>
        <w:t xml:space="preserve">GET /reports/:id/export/pdf</w:t>
      </w:r>
    </w:p>
    <w:p>
      <w:pPr>
        <w:spacing w:before="50" w:after="50"/>
      </w:pPr>
      <w:r>
        <w:rPr>
          <w:rFonts w:ascii="Arial" w:cs="Arial" w:eastAsia="Arial" w:hAnsi="Arial"/>
          <w:color w:val="2A2A2A"/>
          <w:sz w:val="20"/>
          <w:szCs w:val="20"/>
        </w:rPr>
        <w:t xml:space="preserve">Returns a PDF binary (application/pdf). Generation may take up to 30 seconds; returns 202 with job_id if deferred. PDF filename in Content-Disposition header.</w:t>
      </w:r>
    </w:p>
    <w:p>
      <w:pPr>
        <w:spacing w:before="50" w:after="50"/>
      </w:pPr>
      <w:r>
        <w:t xml:space="preserve"/>
      </w:r>
    </w:p>
    <w:p>
      <w:pPr>
        <w:pStyle w:val="Heading3"/>
        <w:spacing w:before="180" w:after="60"/>
      </w:pPr>
      <w:r>
        <w:rPr>
          <w:rFonts w:ascii="Arial" w:cs="Arial" w:eastAsia="Arial" w:hAnsi="Arial"/>
          <w:b/>
          <w:bCs/>
          <w:color w:val="1A2E4A"/>
          <w:sz w:val="22"/>
          <w:szCs w:val="22"/>
        </w:rPr>
        <w:t xml:space="preserve">GET /reports/:id/export/csv</w:t>
      </w:r>
    </w:p>
    <w:p>
      <w:pPr>
        <w:spacing w:before="50" w:after="50"/>
      </w:pPr>
      <w:r>
        <w:rPr>
          <w:rFonts w:ascii="Arial" w:cs="Arial" w:eastAsia="Arial" w:hAnsi="Arial"/>
          <w:color w:val="2A2A2A"/>
          <w:sz w:val="20"/>
          <w:szCs w:val="20"/>
        </w:rPr>
        <w:t xml:space="preserve">Returns a CSV of all report sections with: section_key, framework_field, value, unit, confidence_level, source_record_ids (semicolon-separated).</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2.6 Gap Analysis</w:t>
      </w:r>
    </w:p>
    <w:p>
      <w:pPr>
        <w:pStyle w:val="Heading3"/>
        <w:spacing w:before="180" w:after="60"/>
      </w:pPr>
      <w:r>
        <w:rPr>
          <w:rFonts w:ascii="Arial" w:cs="Arial" w:eastAsia="Arial" w:hAnsi="Arial"/>
          <w:b/>
          <w:bCs/>
          <w:color w:val="1A2E4A"/>
          <w:sz w:val="22"/>
          <w:szCs w:val="22"/>
        </w:rPr>
        <w:t xml:space="preserve">POST /reports/gap-analysis</w:t>
      </w:r>
    </w:p>
    <w:p>
      <w:pPr>
        <w:spacing w:before="50" w:after="50"/>
      </w:pPr>
      <w:r>
        <w:rPr>
          <w:rFonts w:ascii="Arial" w:cs="Arial" w:eastAsia="Arial" w:hAnsi="Arial"/>
          <w:color w:val="2A2A2A"/>
          <w:sz w:val="20"/>
          <w:szCs w:val="20"/>
        </w:rPr>
        <w:t xml:space="preserve">Dispatches a report_readiness agent run for a scope + period without creating a report instance. Returns agent_run_id.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4"/>
              <w:left w:val="single" w:color="1F6B4E" w:sz="10"/>
              <w:bottom w:val="single" w:color="888888" w:sz="4"/>
              <w:right w:val="single" w:color="CCCCCC" w:sz="2"/>
            </w:tcBorders>
            <w:shd w:fill="1E1E1E" w:val="clear"/>
            <w:tcMar>
              <w:top w:type="dxa" w:w="100"/>
              <w:left w:type="dxa" w:w="180"/>
              <w:bottom w:type="dxa" w:w="100"/>
              <w:right w:type="dxa" w:w="180"/>
            </w:tcMar>
          </w:tcPr>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"report_type": "secr",</w:t>
            </w:r>
          </w:p>
          <w:p>
            <w:pPr>
              <w:spacing w:before="0" w:after="0"/>
            </w:pPr>
            <w:r>
              <w:rPr>
                <w:rFonts w:ascii="Courier New" w:cs="Courier New" w:eastAsia="Courier New" w:hAnsi="Courier New"/>
                <w:color w:val="D4D4D4"/>
                <w:sz w:val="17"/>
                <w:szCs w:val="17"/>
              </w:rPr>
              <w:t xml:space="preserve">  "period_start": "2024-01-01",</w:t>
            </w:r>
          </w:p>
          <w:p>
            <w:pPr>
              <w:spacing w:before="0" w:after="0"/>
            </w:pPr>
            <w:r>
              <w:rPr>
                <w:rFonts w:ascii="Courier New" w:cs="Courier New" w:eastAsia="Courier New" w:hAnsi="Courier New"/>
                <w:color w:val="D4D4D4"/>
                <w:sz w:val="17"/>
                <w:szCs w:val="17"/>
              </w:rPr>
              <w:t xml:space="preserve">  "period_end": "2024-12-31",</w:t>
            </w:r>
          </w:p>
          <w:p>
            <w:pPr>
              <w:spacing w:before="0" w:after="0"/>
            </w:pPr>
            <w:r>
              <w:rPr>
                <w:rFonts w:ascii="Courier New" w:cs="Courier New" w:eastAsia="Courier New" w:hAnsi="Courier New"/>
                <w:color w:val="D4D4D4"/>
                <w:sz w:val="17"/>
                <w:szCs w:val="17"/>
              </w:rPr>
              <w:t xml:space="preserve">  "included_property_ids": ["uuid"]</w:t>
            </w:r>
          </w:p>
          <w:p>
            <w:pPr>
              <w:spacing w:before="0" w:after="0"/>
            </w:pPr>
            <w:r>
              <w:rPr>
                <w:rFonts w:ascii="Courier New" w:cs="Courier New" w:eastAsia="Courier New" w:hAnsi="Courier New"/>
                <w:color w:val="D4D4D4"/>
                <w:sz w:val="17"/>
                <w:szCs w:val="17"/>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6B4E" w:val="clear"/>
            <w:tcMar>
              <w:top w:type="dxa" w:w="80"/>
              <w:bottom w:type="dxa" w:w="80"/>
            </w:tcMar>
          </w:tcPr>
          <w:p>
            <w:pPr>
              <w:jc w:val="center"/>
            </w:pPr>
            <w:r>
              <w:rPr>
                <w:rFonts w:ascii="Arial" w:cs="Arial" w:eastAsia="Arial" w:hAnsi="Arial"/>
                <w:b/>
                <w:bCs/>
                <w:color w:val="FFFFFF"/>
                <w:sz w:val="24"/>
                <w:szCs w:val="24"/>
              </w:rPr>
              <w:t xml:space="preserve">§3</w:t>
            </w:r>
          </w:p>
        </w:tc>
        <w:tc>
          <w:tcPr>
            <w:tcW w:type="dxa" w:w="8720"/>
            <w:tcBorders>
              <w:top w:val="none" w:color="FFFFFF" w:sz="0"/>
              <w:left w:val="none" w:color="FFFFFF" w:sz="0"/>
              <w:bottom w:val="single" w:color="C5D9EE" w:sz="4"/>
              <w:right w:val="none" w:color="FFFFFF" w:sz="0"/>
            </w:tcBorders>
            <w:shd w:fill="EAF2FB" w:val="clear"/>
            <w:tcMar>
              <w:top w:type="dxa" w:w="80"/>
              <w:left w:type="dxa" w:w="200"/>
              <w:bottom w:type="dxa" w:w="80"/>
            </w:tcMar>
          </w:tcPr>
          <w:p>
            <w:r>
              <w:rPr>
                <w:rFonts w:ascii="Arial" w:cs="Arial" w:eastAsia="Arial" w:hAnsi="Arial"/>
                <w:b/>
                <w:bCs/>
                <w:color w:val="1A2E4A"/>
                <w:sz w:val="24"/>
                <w:szCs w:val="24"/>
              </w:rPr>
              <w:t xml:space="preserve">Database Schema</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3.1 report_instances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Column</w:t>
            </w:r>
          </w:p>
        </w:tc>
        <w:tc>
          <w:tcPr>
            <w:tcW w:type="dxa" w:w="18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Type</w:t>
            </w:r>
          </w:p>
        </w:tc>
        <w:tc>
          <w:tcPr>
            <w:tcW w:type="dxa" w:w="22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Constraints</w:t>
            </w:r>
          </w:p>
        </w:tc>
        <w:tc>
          <w:tcPr>
            <w:tcW w:type="dxa" w:w="316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id</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uuid</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PK, DEFAULT gen_random_uuid()</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account_id</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uuid</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 FK → accounts.id</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RLS anchor</w:t>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report_type</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text</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 CHECK (enum)</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secr|gresb|gri|tcfd|sfdr|crrem|custom</w:t>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report_name</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text</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Display name</w:t>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reporting_year</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integer</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YYYY</w:t>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period_start</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date</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period_end</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date</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CHECK &gt;= period_start</w:t>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status</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text</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 DEFAULT draft</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See §6 state machine</w:t>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scope2_method</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text</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location_based|market_based</w:t>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boundary_approach</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text</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operational_control|financial_control|equity_share</w:t>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included_property_ids</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uuid[]</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Min length 1</w:t>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coverage_snapshot</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jsonb</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NULLABLE</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Snapshot at generation time</w:t>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confidence_summary</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jsonb</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NULLABLE</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{measured,allocated,estimated,cost_only} fractions</w:t>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generated_at</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timestamptz</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NULLABLE</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Set on generation completion</w:t>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published_at</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timestamptz</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NULLABLE</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Set on publish</w:t>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created_by</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uuid</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FK → auth.users.id</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created_at</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timestamptz</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 DEFAULT now()</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updated_at</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timestamptz</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 DEFAULT now()</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Auto via trigger</w:t>
            </w:r>
          </w:p>
        </w:tc>
      </w:tr>
    </w:tbl>
    <w:p>
      <w:pPr>
        <w:spacing w:before="40" w:after="40"/>
      </w:pPr>
      <w:r>
        <w:t xml:space="preserve"/>
      </w:r>
    </w:p>
    <w:p>
      <w:pPr>
        <w:spacing w:before="50" w:after="50"/>
      </w:pPr>
      <w:r>
        <w:rPr>
          <w:rFonts w:ascii="Arial" w:cs="Arial" w:eastAsia="Arial" w:hAnsi="Arial"/>
          <w:color w:val="2A2A2A"/>
          <w:sz w:val="20"/>
          <w:szCs w:val="20"/>
        </w:rPr>
        <w:t xml:space="preserve">Indexes:</w:t>
      </w:r>
    </w:p>
    <w:p>
      <w:pPr>
        <w:pStyle w:val="ListParagraph"/>
        <w:numPr>
          <w:ilvl w:val="0"/>
          <w:numId w:val="2"/>
        </w:numPr>
        <w:spacing w:before="30" w:after="30"/>
      </w:pPr>
      <w:r>
        <w:rPr>
          <w:rFonts w:ascii="Arial" w:cs="Arial" w:eastAsia="Arial" w:hAnsi="Arial"/>
          <w:b/>
          <w:bCs/>
          <w:color w:val="1A2E4A"/>
          <w:sz w:val="19"/>
          <w:szCs w:val="19"/>
        </w:rPr>
        <w:t xml:space="preserve">idx_ri_account_type_year: </w:t>
      </w:r>
      <w:r>
        <w:rPr>
          <w:rFonts w:ascii="Arial" w:cs="Arial" w:eastAsia="Arial" w:hAnsi="Arial"/>
          <w:color w:val="2A2A2A"/>
          <w:sz w:val="19"/>
          <w:szCs w:val="19"/>
        </w:rPr>
        <w:t xml:space="preserve">(account_id, report_type, reporting_year) — primary list query</w:t>
      </w:r>
    </w:p>
    <w:p>
      <w:pPr>
        <w:pStyle w:val="ListParagraph"/>
        <w:numPr>
          <w:ilvl w:val="0"/>
          <w:numId w:val="2"/>
        </w:numPr>
        <w:spacing w:before="30" w:after="30"/>
      </w:pPr>
      <w:r>
        <w:rPr>
          <w:rFonts w:ascii="Arial" w:cs="Arial" w:eastAsia="Arial" w:hAnsi="Arial"/>
          <w:b/>
          <w:bCs/>
          <w:color w:val="1A2E4A"/>
          <w:sz w:val="19"/>
          <w:szCs w:val="19"/>
        </w:rPr>
        <w:t xml:space="preserve">idx_ri_status: </w:t>
      </w:r>
      <w:r>
        <w:rPr>
          <w:rFonts w:ascii="Arial" w:cs="Arial" w:eastAsia="Arial" w:hAnsi="Arial"/>
          <w:color w:val="2A2A2A"/>
          <w:sz w:val="19"/>
          <w:szCs w:val="19"/>
        </w:rPr>
        <w:t xml:space="preserve">(account_id, status) — dashboard filtering</w:t>
      </w:r>
    </w:p>
    <w:p>
      <w:pPr>
        <w:pStyle w:val="ListParagraph"/>
        <w:numPr>
          <w:ilvl w:val="0"/>
          <w:numId w:val="2"/>
        </w:numPr>
        <w:spacing w:before="30" w:after="30"/>
      </w:pPr>
      <w:r>
        <w:rPr>
          <w:rFonts w:ascii="Arial" w:cs="Arial" w:eastAsia="Arial" w:hAnsi="Arial"/>
          <w:b/>
          <w:bCs/>
          <w:color w:val="1A2E4A"/>
          <w:sz w:val="19"/>
          <w:szCs w:val="19"/>
        </w:rPr>
        <w:t xml:space="preserve">idx_ri_created_at: </w:t>
      </w:r>
      <w:r>
        <w:rPr>
          <w:rFonts w:ascii="Arial" w:cs="Arial" w:eastAsia="Arial" w:hAnsi="Arial"/>
          <w:color w:val="2A2A2A"/>
          <w:sz w:val="19"/>
          <w:szCs w:val="19"/>
        </w:rPr>
        <w:t xml:space="preserve">(created_at DESC)</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3.2 report_sections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Column</w:t>
            </w:r>
          </w:p>
        </w:tc>
        <w:tc>
          <w:tcPr>
            <w:tcW w:type="dxa" w:w="18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Type</w:t>
            </w:r>
          </w:p>
        </w:tc>
        <w:tc>
          <w:tcPr>
            <w:tcW w:type="dxa" w:w="22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Constraints</w:t>
            </w:r>
          </w:p>
        </w:tc>
        <w:tc>
          <w:tcPr>
            <w:tcW w:type="dxa" w:w="316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id</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uuid</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PK</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report_instance_id</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uuid</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 FK → report_instances.id ON DELETE CASCADE</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section_key</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text</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e.g. secr_energy, gresb_env03_electricity</w:t>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framework</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text</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secr|gresb|gri|tcfd|sfdr|crrem</w:t>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display_order</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integer</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content</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jsonb</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Section data; schema varies by section_key</w:t>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source_record_ids</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uuid[]</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 DEFAULT {}</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FK refs to data_library_records</w:t>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emission_line_item_ids</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uuid[]</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 DEFAULT {}</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FK refs to emission_line_items</w:t>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coverage_status</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text</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full|partial|missing</w:t>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has_gaps</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boolean</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 DEFAULT false</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gap_notes</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text</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NULLABLE</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Human-readable gap description</w:t>
            </w:r>
          </w:p>
        </w:tc>
      </w:tr>
    </w:tbl>
    <w:p>
      <w:pPr>
        <w:spacing w:before="40" w:after="40"/>
      </w:pPr>
      <w:r>
        <w:t xml:space="preserve"/>
      </w:r>
    </w:p>
    <w:p>
      <w:pPr>
        <w:spacing w:before="50" w:after="50"/>
      </w:pPr>
      <w:r>
        <w:rPr>
          <w:rFonts w:ascii="Arial" w:cs="Arial" w:eastAsia="Arial" w:hAnsi="Arial"/>
          <w:color w:val="2A2A2A"/>
          <w:sz w:val="20"/>
          <w:szCs w:val="20"/>
        </w:rPr>
        <w:t xml:space="preserve">content jsonb schema varies by section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4"/>
              <w:left w:val="single" w:color="1F6B4E" w:sz="10"/>
              <w:bottom w:val="single" w:color="888888" w:sz="4"/>
              <w:right w:val="single" w:color="CCCCCC" w:sz="2"/>
            </w:tcBorders>
            <w:shd w:fill="1E1E1E" w:val="clear"/>
            <w:tcMar>
              <w:top w:type="dxa" w:w="100"/>
              <w:left w:type="dxa" w:w="180"/>
              <w:bottom w:type="dxa" w:w="100"/>
              <w:right w:type="dxa" w:w="180"/>
            </w:tcMar>
          </w:tcPr>
          <w:p>
            <w:pPr>
              <w:spacing w:before="0" w:after="0"/>
            </w:pPr>
            <w:r>
              <w:rPr>
                <w:rFonts w:ascii="Courier New" w:cs="Courier New" w:eastAsia="Courier New" w:hAnsi="Courier New"/>
                <w:color w:val="D4D4D4"/>
                <w:sz w:val="17"/>
                <w:szCs w:val="17"/>
              </w:rPr>
              <w:t xml:space="preserve">// Quantitative section (e.g. secr_energy):</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"value": 125000.0,</w:t>
            </w:r>
          </w:p>
          <w:p>
            <w:pPr>
              <w:spacing w:before="0" w:after="0"/>
            </w:pPr>
            <w:r>
              <w:rPr>
                <w:rFonts w:ascii="Courier New" w:cs="Courier New" w:eastAsia="Courier New" w:hAnsi="Courier New"/>
                <w:color w:val="D4D4D4"/>
                <w:sz w:val="17"/>
                <w:szCs w:val="17"/>
              </w:rPr>
              <w:t xml:space="preserve">  "unit": "kWh",</w:t>
            </w:r>
          </w:p>
          <w:p>
            <w:pPr>
              <w:spacing w:before="0" w:after="0"/>
            </w:pPr>
            <w:r>
              <w:rPr>
                <w:rFonts w:ascii="Courier New" w:cs="Courier New" w:eastAsia="Courier New" w:hAnsi="Courier New"/>
                <w:color w:val="D4D4D4"/>
                <w:sz w:val="17"/>
                <w:szCs w:val="17"/>
              </w:rPr>
              <w:t xml:space="preserve">  "confidence_level": "measured",</w:t>
            </w:r>
          </w:p>
          <w:p>
            <w:pPr>
              <w:spacing w:before="0" w:after="0"/>
            </w:pPr>
            <w:r>
              <w:rPr>
                <w:rFonts w:ascii="Courier New" w:cs="Courier New" w:eastAsia="Courier New" w:hAnsi="Courier New"/>
                <w:color w:val="D4D4D4"/>
                <w:sz w:val="17"/>
                <w:szCs w:val="17"/>
              </w:rPr>
              <w:t xml:space="preserve">  "prior_year_value": 131200.0,</w:t>
            </w:r>
          </w:p>
          <w:p>
            <w:pPr>
              <w:spacing w:before="0" w:after="0"/>
            </w:pPr>
            <w:r>
              <w:rPr>
                <w:rFonts w:ascii="Courier New" w:cs="Courier New" w:eastAsia="Courier New" w:hAnsi="Courier New"/>
                <w:color w:val="D4D4D4"/>
                <w:sz w:val="17"/>
                <w:szCs w:val="17"/>
              </w:rPr>
              <w:t xml:space="preserve">  "prior_year_delta_pct": -4.7,</w:t>
            </w:r>
          </w:p>
          <w:p>
            <w:pPr>
              <w:spacing w:before="0" w:after="0"/>
            </w:pPr>
            <w:r>
              <w:rPr>
                <w:rFonts w:ascii="Courier New" w:cs="Courier New" w:eastAsia="Courier New" w:hAnsi="Courier New"/>
                <w:color w:val="D4D4D4"/>
                <w:sz w:val="17"/>
                <w:szCs w:val="17"/>
              </w:rPr>
              <w:t xml:space="preserve">  "intensity": { "value": 42.3, "denominator": "m2_nla", "unit": "kWh/m2" },</w:t>
            </w:r>
          </w:p>
          <w:p>
            <w:pPr>
              <w:spacing w:before="0" w:after="0"/>
            </w:pPr>
            <w:r>
              <w:rPr>
                <w:rFonts w:ascii="Courier New" w:cs="Courier New" w:eastAsia="Courier New" w:hAnsi="Courier New"/>
                <w:color w:val="D4D4D4"/>
                <w:sz w:val="17"/>
                <w:szCs w:val="17"/>
              </w:rPr>
              <w:t xml:space="preserve">  "breakdown": { "scope1": 18000.0, "scope2_location": 107000.0 }</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4D4D4"/>
                <w:sz w:val="17"/>
                <w:szCs w:val="17"/>
              </w:rPr>
              <w:t xml:space="preserve">// Governance section (e.g. secr_governance):</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"narrative": "The Board reviews energy performance annually...",</w:t>
            </w:r>
          </w:p>
          <w:p>
            <w:pPr>
              <w:spacing w:before="0" w:after="0"/>
            </w:pPr>
            <w:r>
              <w:rPr>
                <w:rFonts w:ascii="Courier New" w:cs="Courier New" w:eastAsia="Courier New" w:hAnsi="Courier New"/>
                <w:color w:val="D4D4D4"/>
                <w:sz w:val="17"/>
                <w:szCs w:val="17"/>
              </w:rPr>
              <w:t xml:space="preserve">  "notes": "Reviewer note"</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4D4D4"/>
                <w:sz w:val="17"/>
                <w:szCs w:val="17"/>
              </w:rPr>
              <w:t xml:space="preserve">// Data quality section (auto-generated, read-only):</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"estimated_pct": 9.2,</w:t>
            </w:r>
          </w:p>
          <w:p>
            <w:pPr>
              <w:spacing w:before="0" w:after="0"/>
            </w:pPr>
            <w:r>
              <w:rPr>
                <w:rFonts w:ascii="Courier New" w:cs="Courier New" w:eastAsia="Courier New" w:hAnsi="Courier New"/>
                <w:color w:val="D4D4D4"/>
                <w:sz w:val="17"/>
                <w:szCs w:val="17"/>
              </w:rPr>
              <w:t xml:space="preserve">  "allocated_pct": 14.1,</w:t>
            </w:r>
          </w:p>
          <w:p>
            <w:pPr>
              <w:spacing w:before="0" w:after="0"/>
            </w:pPr>
            <w:r>
              <w:rPr>
                <w:rFonts w:ascii="Courier New" w:cs="Courier New" w:eastAsia="Courier New" w:hAnsi="Courier New"/>
                <w:color w:val="D4D4D4"/>
                <w:sz w:val="17"/>
                <w:szCs w:val="17"/>
              </w:rPr>
              <w:t xml:space="preserve">  "gaps": ["water_mains: Jan–Mar 2024 missing for Property X"]</w:t>
            </w:r>
          </w:p>
          <w:p>
            <w:pPr>
              <w:spacing w:before="0" w:after="0"/>
            </w:pPr>
            <w:r>
              <w:rPr>
                <w:rFonts w:ascii="Courier New" w:cs="Courier New" w:eastAsia="Courier New" w:hAnsi="Courier New"/>
                <w:color w:val="D4D4D4"/>
                <w:sz w:val="17"/>
                <w:szCs w:val="17"/>
              </w:rPr>
              <w:t xml:space="preserve">}</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3.3 report_evidence_links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Column</w:t>
            </w:r>
          </w:p>
        </w:tc>
        <w:tc>
          <w:tcPr>
            <w:tcW w:type="dxa" w:w="18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Type</w:t>
            </w:r>
          </w:p>
        </w:tc>
        <w:tc>
          <w:tcPr>
            <w:tcW w:type="dxa" w:w="22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Constraints</w:t>
            </w:r>
          </w:p>
        </w:tc>
        <w:tc>
          <w:tcPr>
            <w:tcW w:type="dxa" w:w="316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id</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uuid</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PK</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report_section_id</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uuid</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 FK → report_sections.id ON DELETE CASCADE</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document_id</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uuid</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 FK → documents.id</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data_library_record_id</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uuid</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NULLABLE, FK → data_library_records.id</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Optional: links to specific record</w:t>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evidence_role</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text</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 CHECK (enum)</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primary_source|methodology|verification|certificate</w:t>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attached_by</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uuid</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FK → auth.users.id</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NULL for auto-linked (generated by engine)</w:t>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attached_at</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timestamptz</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 DEFAULT now()</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3E8" w:sz="4"/>
              <w:left w:val="single" w:color="BDD3E8" w:sz="4"/>
              <w:bottom w:val="single" w:color="BDD3E8" w:sz="4"/>
              <w:right w:val="single" w:color="BDD3E8" w:sz="4"/>
            </w:tcBorders>
            <w:shd w:fill="FFF3CD" w:val="clear"/>
            <w:tcMar>
              <w:top w:type="dxa" w:w="100"/>
              <w:left w:type="dxa" w:w="200"/>
              <w:bottom w:type="dxa" w:w="100"/>
              <w:right w:type="dxa" w:w="200"/>
            </w:tcMar>
          </w:tcPr>
          <w:p>
            <w:r>
              <w:rPr>
                <w:rFonts w:ascii="Arial" w:cs="Arial" w:eastAsia="Arial" w:hAnsi="Arial"/>
                <w:b/>
                <w:bCs/>
                <w:color w:val="7A5200"/>
                <w:sz w:val="18"/>
                <w:szCs w:val="18"/>
              </w:rPr>
              <w:t xml:space="preserve">⚠ Invariant:  </w:t>
            </w:r>
            <w:r>
              <w:rPr>
                <w:rFonts w:ascii="Arial" w:cs="Arial" w:eastAsia="Arial" w:hAnsi="Arial"/>
                <w:color w:val="7A5200"/>
                <w:sz w:val="18"/>
                <w:szCs w:val="18"/>
              </w:rPr>
              <w:t xml:space="preserve">Reports never store activity data or emission figures. All quantitative values in report_sections.content are read-only snapshots derived at generation time. The authoritative figures always live in data_library_records and emission_calculation_runs.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6B4E" w:val="clear"/>
            <w:tcMar>
              <w:top w:type="dxa" w:w="80"/>
              <w:bottom w:type="dxa" w:w="80"/>
            </w:tcMar>
          </w:tcPr>
          <w:p>
            <w:pPr>
              <w:jc w:val="center"/>
            </w:pPr>
            <w:r>
              <w:rPr>
                <w:rFonts w:ascii="Arial" w:cs="Arial" w:eastAsia="Arial" w:hAnsi="Arial"/>
                <w:b/>
                <w:bCs/>
                <w:color w:val="FFFFFF"/>
                <w:sz w:val="24"/>
                <w:szCs w:val="24"/>
              </w:rPr>
              <w:t xml:space="preserve">§4</w:t>
            </w:r>
          </w:p>
        </w:tc>
        <w:tc>
          <w:tcPr>
            <w:tcW w:type="dxa" w:w="8720"/>
            <w:tcBorders>
              <w:top w:val="none" w:color="FFFFFF" w:sz="0"/>
              <w:left w:val="none" w:color="FFFFFF" w:sz="0"/>
              <w:bottom w:val="single" w:color="C5D9EE" w:sz="4"/>
              <w:right w:val="none" w:color="FFFFFF" w:sz="0"/>
            </w:tcBorders>
            <w:shd w:fill="EAF2FB" w:val="clear"/>
            <w:tcMar>
              <w:top w:type="dxa" w:w="80"/>
              <w:left w:type="dxa" w:w="200"/>
              <w:bottom w:type="dxa" w:w="80"/>
            </w:tcMar>
          </w:tcPr>
          <w:p>
            <w:r>
              <w:rPr>
                <w:rFonts w:ascii="Arial" w:cs="Arial" w:eastAsia="Arial" w:hAnsi="Arial"/>
                <w:b/>
                <w:bCs/>
                <w:color w:val="1A2E4A"/>
                <w:sz w:val="24"/>
                <w:szCs w:val="24"/>
              </w:rPr>
              <w:t xml:space="preserve">Business Logic &amp; Validation Rules</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4.1 Framework Mapping — SECR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SECR Field</w:t>
            </w:r>
          </w:p>
        </w:tc>
        <w:tc>
          <w:tcPr>
            <w:tcW w:type="dxa" w:w="38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Source</w:t>
            </w:r>
          </w:p>
        </w:tc>
        <w:tc>
          <w:tcPr>
            <w:tcW w:type="dxa" w:w="296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Condition</w:t>
            </w:r>
          </w:p>
        </w:tc>
      </w:tr>
      <w:tr>
        <w:tc>
          <w:tcPr>
            <w:tcW w:type="dxa" w:w="26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Total energy consumption (kWh)</w:t>
            </w:r>
          </w:p>
        </w:tc>
        <w:tc>
          <w:tcPr>
            <w:tcW w:type="dxa" w:w="3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SUM(quantity) WHERE subject_category IN (energy_*) AND confidence != cost_only</w:t>
            </w:r>
          </w:p>
        </w:tc>
        <w:tc>
          <w:tcPr>
            <w:tcW w:type="dxa" w:w="29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Excludes cost_only records</w:t>
            </w:r>
          </w:p>
        </w:tc>
      </w:tr>
      <w:tr>
        <w:tc>
          <w:tcPr>
            <w:tcW w:type="dxa" w:w="26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Scope 1 emissions (tCO2e)</w:t>
            </w:r>
          </w:p>
        </w:tc>
        <w:tc>
          <w:tcPr>
            <w:tcW w:type="dxa" w:w="3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SUM from emission_calculation_runs WHERE scope = scope1</w:t>
            </w:r>
          </w:p>
        </w:tc>
        <w:tc>
          <w:tcPr>
            <w:tcW w:type="dxa" w:w="29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Requires Emissions Engine output</w:t>
            </w:r>
          </w:p>
        </w:tc>
      </w:tr>
      <w:tr>
        <w:tc>
          <w:tcPr>
            <w:tcW w:type="dxa" w:w="26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Scope 2 emissions (tCO2e)</w:t>
            </w:r>
          </w:p>
        </w:tc>
        <w:tc>
          <w:tcPr>
            <w:tcW w:type="dxa" w:w="3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scope2_method determines location_based or market_based figure</w:t>
            </w:r>
          </w:p>
        </w:tc>
        <w:tc>
          <w:tcPr>
            <w:tcW w:type="dxa" w:w="29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6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GHG intensity (tCO2e/m2)</w:t>
            </w:r>
          </w:p>
        </w:tc>
        <w:tc>
          <w:tcPr>
            <w:tcW w:type="dxa" w:w="3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(Scope1 + Scope2) / NLA</w:t>
            </w:r>
          </w:p>
        </w:tc>
        <w:tc>
          <w:tcPr>
            <w:tcW w:type="dxa" w:w="29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NLA from properties table</w:t>
            </w:r>
          </w:p>
        </w:tc>
      </w:tr>
      <w:tr>
        <w:tc>
          <w:tcPr>
            <w:tcW w:type="dxa" w:w="26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Prior year comparison</w:t>
            </w:r>
          </w:p>
        </w:tc>
        <w:tc>
          <w:tcPr>
            <w:tcW w:type="dxa" w:w="3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Same query for period_start − 1 year</w:t>
            </w:r>
          </w:p>
        </w:tc>
        <w:tc>
          <w:tcPr>
            <w:tcW w:type="dxa" w:w="29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Returns null if no prior data</w:t>
            </w:r>
          </w:p>
        </w:tc>
      </w:tr>
      <w:tr>
        <w:tc>
          <w:tcPr>
            <w:tcW w:type="dxa" w:w="26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Methodology statement</w:t>
            </w:r>
          </w:p>
        </w:tc>
        <w:tc>
          <w:tcPr>
            <w:tcW w:type="dxa" w:w="3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Auto-generated from confidence_breakdown + data_sources used</w:t>
            </w:r>
          </w:p>
        </w:tc>
        <w:tc>
          <w:tcPr>
            <w:tcW w:type="dxa" w:w="29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6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Estimated data disclosure</w:t>
            </w:r>
          </w:p>
        </w:tc>
        <w:tc>
          <w:tcPr>
            <w:tcW w:type="dxa" w:w="3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IF estimated_pct &gt; 20%: mandatory disclosure flag in content</w:t>
            </w:r>
          </w:p>
        </w:tc>
        <w:tc>
          <w:tcPr>
            <w:tcW w:type="dxa" w:w="29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SECR 2018 regulation requirement</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4.2 Framework Mapping — GRESB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GRESB Indicator</w:t>
            </w:r>
          </w:p>
        </w:tc>
        <w:tc>
          <w:tcPr>
            <w:tcW w:type="dxa" w:w="676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Source</w:t>
            </w:r>
          </w:p>
        </w:tc>
      </w:tr>
      <w:tr>
        <w:tc>
          <w:tcPr>
            <w:tcW w:type="dxa" w:w="26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ENV 03 — Energy (kWh by fuel type)</w:t>
            </w:r>
          </w:p>
        </w:tc>
        <w:tc>
          <w:tcPr>
            <w:tcW w:type="dxa" w:w="67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data_library_records grouped by subject_category (energy_*)</w:t>
            </w:r>
          </w:p>
        </w:tc>
      </w:tr>
      <w:tr>
        <w:tc>
          <w:tcPr>
            <w:tcW w:type="dxa" w:w="26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ENV 06 — Water (m3)</w:t>
            </w:r>
          </w:p>
        </w:tc>
        <w:tc>
          <w:tcPr>
            <w:tcW w:type="dxa" w:w="67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data_library_records WHERE subject_category IN (water_*)</w:t>
            </w:r>
          </w:p>
        </w:tc>
      </w:tr>
      <w:tr>
        <w:tc>
          <w:tcPr>
            <w:tcW w:type="dxa" w:w="26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ENV 07 — Waste (tonnes by stream)</w:t>
            </w:r>
          </w:p>
        </w:tc>
        <w:tc>
          <w:tcPr>
            <w:tcW w:type="dxa" w:w="67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data_library_records WHERE subject_category IN (waste_*)</w:t>
            </w:r>
          </w:p>
        </w:tc>
      </w:tr>
      <w:tr>
        <w:tc>
          <w:tcPr>
            <w:tcW w:type="dxa" w:w="26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ENV 08 — GHG (Scope 1, 2, 3)</w:t>
            </w:r>
          </w:p>
        </w:tc>
        <w:tc>
          <w:tcPr>
            <w:tcW w:type="dxa" w:w="67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emission_calculation_runs WHERE scope IN (scope1, scope2_location, scope2_market, scope3_*)</w:t>
            </w:r>
          </w:p>
        </w:tc>
      </w:tr>
      <w:tr>
        <w:tc>
          <w:tcPr>
            <w:tcW w:type="dxa" w:w="26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GOV 05 — Targets</w:t>
            </w:r>
          </w:p>
        </w:tc>
        <w:tc>
          <w:tcPr>
            <w:tcW w:type="dxa" w:w="67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property_targets table; target_type = energy_reduction or carbon_neutral</w:t>
            </w:r>
          </w:p>
        </w:tc>
      </w:tr>
      <w:tr>
        <w:tc>
          <w:tcPr>
            <w:tcW w:type="dxa" w:w="26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GOV — Governance</w:t>
            </w:r>
          </w:p>
        </w:tc>
        <w:tc>
          <w:tcPr>
            <w:tcW w:type="dxa" w:w="67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Qualitative narrative (user-authored); no auto-generation in Horizon 1</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4.3 Publish Blocking Rules</w:t>
      </w:r>
    </w:p>
    <w:p>
      <w:pPr>
        <w:spacing w:before="50" w:after="50"/>
      </w:pPr>
      <w:r>
        <w:rPr>
          <w:rFonts w:ascii="Arial" w:cs="Arial" w:eastAsia="Arial" w:hAnsi="Arial"/>
          <w:color w:val="2A2A2A"/>
          <w:sz w:val="20"/>
          <w:szCs w:val="20"/>
        </w:rPr>
        <w:t xml:space="preserve">A report cannot be published if any of the following conditions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Condition</w:t>
            </w:r>
          </w:p>
        </w:tc>
        <w:tc>
          <w:tcPr>
            <w:tcW w:type="dxa" w:w="24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Error Code</w:t>
            </w:r>
          </w:p>
        </w:tc>
        <w:tc>
          <w:tcPr>
            <w:tcW w:type="dxa" w:w="336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Notes</w:t>
            </w:r>
          </w:p>
        </w:tc>
      </w:tr>
      <w:tr>
        <w:tc>
          <w:tcPr>
            <w:tcW w:type="dxa" w:w="36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Section with has_gaps = true AND gap_severity = blocking</w:t>
            </w:r>
          </w:p>
        </w:tc>
        <w:tc>
          <w:tcPr>
            <w:tcW w:type="dxa" w:w="2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PUBLISH_BLOCKED_GAP</w:t>
            </w:r>
          </w:p>
        </w:tc>
        <w:tc>
          <w:tcPr>
            <w:tcW w:type="dxa" w:w="33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Blocking gaps: Scope 1/2 totals for SECR; ENV 03 for GRESB</w:t>
            </w:r>
          </w:p>
        </w:tc>
      </w:tr>
      <w:tr>
        <w:tc>
          <w:tcPr>
            <w:tcW w:type="dxa" w:w="36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Scope 2 emissions: no approved emission_calculation_run for period</w:t>
            </w:r>
          </w:p>
        </w:tc>
        <w:tc>
          <w:tcPr>
            <w:tcW w:type="dxa" w:w="2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PUBLISH_BLOCKED_EMISSIONS</w:t>
            </w:r>
          </w:p>
        </w:tc>
        <w:tc>
          <w:tcPr>
            <w:tcW w:type="dxa" w:w="33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Emissions Engine must have run and been approved</w:t>
            </w:r>
          </w:p>
        </w:tc>
      </w:tr>
      <w:tr>
        <w:tc>
          <w:tcPr>
            <w:tcW w:type="dxa" w:w="36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Estimated data &gt; 20% AND no methodology evidence attached</w:t>
            </w:r>
          </w:p>
        </w:tc>
        <w:tc>
          <w:tcPr>
            <w:tcW w:type="dxa" w:w="2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PUBLISH_BLOCKED_ESTIMATED</w:t>
            </w:r>
          </w:p>
        </w:tc>
        <w:tc>
          <w:tcPr>
            <w:tcW w:type="dxa" w:w="33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SECR disclosure requirement</w:t>
            </w:r>
          </w:p>
        </w:tc>
      </w:tr>
      <w:tr>
        <w:tc>
          <w:tcPr>
            <w:tcW w:type="dxa" w:w="36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Report status != under_review</w:t>
            </w:r>
          </w:p>
        </w:tc>
        <w:tc>
          <w:tcPr>
            <w:tcW w:type="dxa" w:w="2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PUBLISH_STATUS_INVALID</w:t>
            </w:r>
          </w:p>
        </w:tc>
        <w:tc>
          <w:tcPr>
            <w:tcW w:type="dxa" w:w="33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Must be submitted before publishing</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4.4 Confidence Disclosure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Confidence Level</w:t>
            </w:r>
          </w:p>
        </w:tc>
        <w:tc>
          <w:tcPr>
            <w:tcW w:type="dxa" w:w="28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In Report Output</w:t>
            </w:r>
          </w:p>
        </w:tc>
        <w:tc>
          <w:tcPr>
            <w:tcW w:type="dxa" w:w="436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Disclosure</w:t>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measured</w:t>
            </w:r>
          </w:p>
        </w:tc>
        <w:tc>
          <w:tcPr>
            <w:tcW w:type="dxa" w:w="2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Used directly; no flag</w:t>
            </w:r>
          </w:p>
        </w:tc>
        <w:tc>
          <w:tcPr>
            <w:tcW w:type="dxa" w:w="43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None required</w:t>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allocated</w:t>
            </w:r>
          </w:p>
        </w:tc>
        <w:tc>
          <w:tcPr>
            <w:tcW w:type="dxa" w:w="2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Used; footnote added</w:t>
            </w:r>
          </w:p>
        </w:tc>
        <w:tc>
          <w:tcPr>
            <w:tcW w:type="dxa" w:w="43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Methodology document required as evidence</w:t>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estimated</w:t>
            </w:r>
          </w:p>
        </w:tc>
        <w:tc>
          <w:tcPr>
            <w:tcW w:type="dxa" w:w="2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Included in consumption totals; flagged with (E)</w:t>
            </w:r>
          </w:p>
        </w:tc>
        <w:tc>
          <w:tcPr>
            <w:tcW w:type="dxa" w:w="43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Percentage of total must be stated; SECR: mandatory disclosure if &gt; 20%</w:t>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cost_only</w:t>
            </w:r>
          </w:p>
        </w:tc>
        <w:tc>
          <w:tcPr>
            <w:tcW w:type="dxa" w:w="2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Excluded from kWh/m3 totals</w:t>
            </w:r>
          </w:p>
        </w:tc>
        <w:tc>
          <w:tcPr>
            <w:tcW w:type="dxa" w:w="43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Listed separately as "cost-based estimate, not included in regulatory totals"</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4.5 Prior Year Comparison</w:t>
      </w:r>
    </w:p>
    <w:p>
      <w:pPr>
        <w:spacing w:before="50" w:after="50"/>
      </w:pPr>
      <w:r>
        <w:rPr>
          <w:rFonts w:ascii="Arial" w:cs="Arial" w:eastAsia="Arial" w:hAnsi="Arial"/>
          <w:color w:val="2A2A2A"/>
          <w:sz w:val="20"/>
          <w:szCs w:val="20"/>
        </w:rPr>
        <w:t xml:space="preserve">Prior year figures are fetched from data_library_records for period_start − 1 year. If no validated data exists for the prior year, the comparison field is null and the section notes state: "Prior year comparison not available — no validated data for [year]."</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4.6 Double-Count Prevention (Portfolio Reports)</w:t>
      </w:r>
    </w:p>
    <w:p>
      <w:pPr>
        <w:spacing w:before="50" w:after="50"/>
      </w:pPr>
      <w:r>
        <w:rPr>
          <w:rFonts w:ascii="Arial" w:cs="Arial" w:eastAsia="Arial" w:hAnsi="Arial"/>
          <w:color w:val="2A2A2A"/>
          <w:sz w:val="20"/>
          <w:szCs w:val="20"/>
        </w:rPr>
        <w:t xml:space="preserve">For portfolio reports where multiple properties share a parent meter or boundary, the Boundary Engine (a separate primitive) resolves allocation before records are ingested into the Data Library. The ESG Report module trusts the allocation already applied at ingestion and does not re-apply any de-duplication logic. This is documented in the methodology section of each generated report.</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4.7 Duplicate Report Prevention</w:t>
      </w:r>
    </w:p>
    <w:p>
      <w:pPr>
        <w:spacing w:before="50" w:after="50"/>
      </w:pPr>
      <w:r>
        <w:rPr>
          <w:rFonts w:ascii="Arial" w:cs="Arial" w:eastAsia="Arial" w:hAnsi="Arial"/>
          <w:color w:val="2A2A2A"/>
          <w:sz w:val="20"/>
          <w:szCs w:val="20"/>
        </w:rPr>
        <w:t xml:space="preserve">The system prevents creation of two reports with the same (account_id, report_type, period_start, period_end, included_property_ids[]). The comparison for included_property_ids uses array equality (sorted). If a duplicate is detected, POST /reports returns 409 with the existing report_id in the error details.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6B4E" w:val="clear"/>
            <w:tcMar>
              <w:top w:type="dxa" w:w="80"/>
              <w:bottom w:type="dxa" w:w="80"/>
            </w:tcMar>
          </w:tcPr>
          <w:p>
            <w:pPr>
              <w:jc w:val="center"/>
            </w:pPr>
            <w:r>
              <w:rPr>
                <w:rFonts w:ascii="Arial" w:cs="Arial" w:eastAsia="Arial" w:hAnsi="Arial"/>
                <w:b/>
                <w:bCs/>
                <w:color w:val="FFFFFF"/>
                <w:sz w:val="24"/>
                <w:szCs w:val="24"/>
              </w:rPr>
              <w:t xml:space="preserve">§5</w:t>
            </w:r>
          </w:p>
        </w:tc>
        <w:tc>
          <w:tcPr>
            <w:tcW w:type="dxa" w:w="8720"/>
            <w:tcBorders>
              <w:top w:val="none" w:color="FFFFFF" w:sz="0"/>
              <w:left w:val="none" w:color="FFFFFF" w:sz="0"/>
              <w:bottom w:val="single" w:color="C5D9EE" w:sz="4"/>
              <w:right w:val="none" w:color="FFFFFF" w:sz="0"/>
            </w:tcBorders>
            <w:shd w:fill="EAF2FB" w:val="clear"/>
            <w:tcMar>
              <w:top w:type="dxa" w:w="80"/>
              <w:left w:type="dxa" w:w="200"/>
              <w:bottom w:type="dxa" w:w="80"/>
            </w:tcMar>
          </w:tcPr>
          <w:p>
            <w:r>
              <w:rPr>
                <w:rFonts w:ascii="Arial" w:cs="Arial" w:eastAsia="Arial" w:hAnsi="Arial"/>
                <w:b/>
                <w:bCs/>
                <w:color w:val="1A2E4A"/>
                <w:sz w:val="24"/>
                <w:szCs w:val="24"/>
              </w:rPr>
              <w:t xml:space="preserve">Authentication &amp; Authorization</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5.1 Authentication</w:t>
      </w:r>
    </w:p>
    <w:p>
      <w:pPr>
        <w:spacing w:before="50" w:after="50"/>
      </w:pPr>
      <w:r>
        <w:rPr>
          <w:rFonts w:ascii="Arial" w:cs="Arial" w:eastAsia="Arial" w:hAnsi="Arial"/>
          <w:color w:val="2A2A2A"/>
          <w:sz w:val="20"/>
          <w:szCs w:val="20"/>
        </w:rPr>
        <w:t xml:space="preserve">Identical to the Data Library module: Supabase JWT in Authorization header, 1-hour expiry, 30-day refresh. Service-role tokens for agents stored in Supabase Vault.</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5.2 Role-Based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1280"/>
        <w:gridCol w:w="1680"/>
      </w:tblGrid>
      <w:tr>
        <w:trPr>
          <w:tblHeader/>
        </w:trPr>
        <w:tc>
          <w:tcPr>
            <w:tcW w:type="dxa" w:w="28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Operation</w:t>
            </w:r>
          </w:p>
        </w:tc>
        <w:tc>
          <w:tcPr>
            <w:tcW w:type="dxa" w:w="12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member</w:t>
            </w:r>
          </w:p>
        </w:tc>
        <w:tc>
          <w:tcPr>
            <w:tcW w:type="dxa" w:w="12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validator</w:t>
            </w:r>
          </w:p>
        </w:tc>
        <w:tc>
          <w:tcPr>
            <w:tcW w:type="dxa" w:w="12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admin</w:t>
            </w:r>
          </w:p>
        </w:tc>
        <w:tc>
          <w:tcPr>
            <w:tcW w:type="dxa" w:w="128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auditor</w:t>
            </w:r>
          </w:p>
        </w:tc>
        <w:tc>
          <w:tcPr>
            <w:tcW w:type="dxa" w:w="168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agent</w:t>
            </w:r>
          </w:p>
        </w:tc>
      </w:tr>
      <w:tr>
        <w:tc>
          <w:tcPr>
            <w:tcW w:type="dxa" w:w="2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GET reports (own account)</w:t>
            </w:r>
          </w:p>
        </w:tc>
        <w:tc>
          <w:tcPr>
            <w:tcW w:type="dxa" w:w="1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28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68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r>
      <w:tr>
        <w:tc>
          <w:tcPr>
            <w:tcW w:type="dxa" w:w="2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POST /reports (create)</w:t>
            </w:r>
          </w:p>
        </w:tc>
        <w:tc>
          <w:tcPr>
            <w:tcW w:type="dxa" w:w="1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28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68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r>
      <w:tr>
        <w:tc>
          <w:tcPr>
            <w:tcW w:type="dxa" w:w="2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PATCH report (draft/review)</w:t>
            </w:r>
          </w:p>
        </w:tc>
        <w:tc>
          <w:tcPr>
            <w:tcW w:type="dxa" w:w="1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28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68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r>
      <w:tr>
        <w:tc>
          <w:tcPr>
            <w:tcW w:type="dxa" w:w="2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POST /submit (draft → review)</w:t>
            </w:r>
          </w:p>
        </w:tc>
        <w:tc>
          <w:tcPr>
            <w:tcW w:type="dxa" w:w="1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28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68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r>
      <w:tr>
        <w:tc>
          <w:tcPr>
            <w:tcW w:type="dxa" w:w="2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POST /publish (review → published)</w:t>
            </w:r>
          </w:p>
        </w:tc>
        <w:tc>
          <w:tcPr>
            <w:tcW w:type="dxa" w:w="1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28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68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r>
      <w:tr>
        <w:tc>
          <w:tcPr>
            <w:tcW w:type="dxa" w:w="2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POST /archive</w:t>
            </w:r>
          </w:p>
        </w:tc>
        <w:tc>
          <w:tcPr>
            <w:tcW w:type="dxa" w:w="1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28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68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r>
      <w:tr>
        <w:tc>
          <w:tcPr>
            <w:tcW w:type="dxa" w:w="2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Export PDF/CSV</w:t>
            </w:r>
          </w:p>
        </w:tc>
        <w:tc>
          <w:tcPr>
            <w:tcW w:type="dxa" w:w="1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28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68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r>
      <w:tr>
        <w:tc>
          <w:tcPr>
            <w:tcW w:type="dxa" w:w="2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Attach section evidence</w:t>
            </w:r>
          </w:p>
        </w:tc>
        <w:tc>
          <w:tcPr>
            <w:tcW w:type="dxa" w:w="1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28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68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r>
      <w:tr>
        <w:tc>
          <w:tcPr>
            <w:tcW w:type="dxa" w:w="2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Delete section evidence link</w:t>
            </w:r>
          </w:p>
        </w:tc>
        <w:tc>
          <w:tcPr>
            <w:tcW w:type="dxa" w:w="1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28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68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r>
      <w:tr>
        <w:tc>
          <w:tcPr>
            <w:tcW w:type="dxa" w:w="2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POST /gap-analysis</w:t>
            </w:r>
          </w:p>
        </w:tc>
        <w:tc>
          <w:tcPr>
            <w:tcW w:type="dxa" w:w="1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28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68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r>
      <w:tr>
        <w:tc>
          <w:tcPr>
            <w:tcW w:type="dxa" w:w="2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Write agent_findings</w:t>
            </w:r>
          </w:p>
        </w:tc>
        <w:tc>
          <w:tcPr>
            <w:tcW w:type="dxa" w:w="1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28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68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5.3 Row-Level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4"/>
              <w:left w:val="single" w:color="1F6B4E" w:sz="10"/>
              <w:bottom w:val="single" w:color="888888" w:sz="4"/>
              <w:right w:val="single" w:color="CCCCCC" w:sz="2"/>
            </w:tcBorders>
            <w:shd w:fill="1E1E1E" w:val="clear"/>
            <w:tcMar>
              <w:top w:type="dxa" w:w="100"/>
              <w:left w:type="dxa" w:w="180"/>
              <w:bottom w:type="dxa" w:w="100"/>
              <w:right w:type="dxa" w:w="180"/>
            </w:tcMar>
          </w:tcPr>
          <w:p>
            <w:pPr>
              <w:spacing w:before="0" w:after="0"/>
            </w:pPr>
            <w:r>
              <w:rPr>
                <w:rFonts w:ascii="Courier New" w:cs="Courier New" w:eastAsia="Courier New" w:hAnsi="Courier New"/>
                <w:color w:val="D4D4D4"/>
                <w:sz w:val="17"/>
                <w:szCs w:val="17"/>
              </w:rPr>
              <w:t xml:space="preserve">-- report_instances</w:t>
            </w:r>
          </w:p>
          <w:p>
            <w:pPr>
              <w:spacing w:before="0" w:after="0"/>
            </w:pPr>
            <w:r>
              <w:rPr>
                <w:rFonts w:ascii="Courier New" w:cs="Courier New" w:eastAsia="Courier New" w:hAnsi="Courier New"/>
                <w:color w:val="D4D4D4"/>
                <w:sz w:val="17"/>
                <w:szCs w:val="17"/>
              </w:rPr>
              <w:t xml:space="preserve">CREATE POLICY "member_select" ON report_instances FOR SELECT</w:t>
            </w:r>
          </w:p>
          <w:p>
            <w:pPr>
              <w:spacing w:before="0" w:after="0"/>
            </w:pPr>
            <w:r>
              <w:rPr>
                <w:rFonts w:ascii="Courier New" w:cs="Courier New" w:eastAsia="Courier New" w:hAnsi="Courier New"/>
                <w:color w:val="D4D4D4"/>
                <w:sz w:val="17"/>
                <w:szCs w:val="17"/>
              </w:rPr>
              <w:t xml:space="preserve">  USING (account_id = auth.jwt() -&gt;&gt; 'account_id');</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4D4D4"/>
                <w:sz w:val="17"/>
                <w:szCs w:val="17"/>
              </w:rPr>
              <w:t xml:space="preserve">-- Only members of the same account can insert</w:t>
            </w:r>
          </w:p>
          <w:p>
            <w:pPr>
              <w:spacing w:before="0" w:after="0"/>
            </w:pPr>
            <w:r>
              <w:rPr>
                <w:rFonts w:ascii="Courier New" w:cs="Courier New" w:eastAsia="Courier New" w:hAnsi="Courier New"/>
                <w:color w:val="D4D4D4"/>
                <w:sz w:val="17"/>
                <w:szCs w:val="17"/>
              </w:rPr>
              <w:t xml:space="preserve">CREATE POLICY "member_insert" ON report_instances FOR INSERT</w:t>
            </w:r>
          </w:p>
          <w:p>
            <w:pPr>
              <w:spacing w:before="0" w:after="0"/>
            </w:pPr>
            <w:r>
              <w:rPr>
                <w:rFonts w:ascii="Courier New" w:cs="Courier New" w:eastAsia="Courier New" w:hAnsi="Courier New"/>
                <w:color w:val="D4D4D4"/>
                <w:sz w:val="17"/>
                <w:szCs w:val="17"/>
              </w:rPr>
              <w:t xml:space="preserve">  WITH CHECK (account_id = auth.jwt() -&gt;&gt; 'account_id');</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4D4D4"/>
                <w:sz w:val="17"/>
                <w:szCs w:val="17"/>
              </w:rPr>
              <w:t xml:space="preserve">-- Update blocked on published reports</w:t>
            </w:r>
          </w:p>
          <w:p>
            <w:pPr>
              <w:spacing w:before="0" w:after="0"/>
            </w:pPr>
            <w:r>
              <w:rPr>
                <w:rFonts w:ascii="Courier New" w:cs="Courier New" w:eastAsia="Courier New" w:hAnsi="Courier New"/>
                <w:color w:val="D4D4D4"/>
                <w:sz w:val="17"/>
                <w:szCs w:val="17"/>
              </w:rPr>
              <w:t xml:space="preserve">CREATE POLICY "member_update_draft" ON report_instances FOR UPDATE</w:t>
            </w:r>
          </w:p>
          <w:p>
            <w:pPr>
              <w:spacing w:before="0" w:after="0"/>
            </w:pPr>
            <w:r>
              <w:rPr>
                <w:rFonts w:ascii="Courier New" w:cs="Courier New" w:eastAsia="Courier New" w:hAnsi="Courier New"/>
                <w:color w:val="D4D4D4"/>
                <w:sz w:val="17"/>
                <w:szCs w:val="17"/>
              </w:rPr>
              <w:t xml:space="preserve">  USING (account_id = auth.jwt() -&gt;&gt; 'account_id'</w:t>
            </w:r>
          </w:p>
          <w:p>
            <w:pPr>
              <w:spacing w:before="0" w:after="0"/>
            </w:pPr>
            <w:r>
              <w:rPr>
                <w:rFonts w:ascii="Courier New" w:cs="Courier New" w:eastAsia="Courier New" w:hAnsi="Courier New"/>
                <w:color w:val="D4D4D4"/>
                <w:sz w:val="17"/>
                <w:szCs w:val="17"/>
              </w:rPr>
              <w:t xml:space="preserve">    AND status NOT IN ('published', 'archived'));</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4D4D4"/>
                <w:sz w:val="17"/>
                <w:szCs w:val="17"/>
              </w:rPr>
              <w:t xml:space="preserve">-- Auditors: read-only, scoped to property_access_grants</w:t>
            </w:r>
          </w:p>
          <w:p>
            <w:pPr>
              <w:spacing w:before="0" w:after="0"/>
            </w:pPr>
            <w:r>
              <w:rPr>
                <w:rFonts w:ascii="Courier New" w:cs="Courier New" w:eastAsia="Courier New" w:hAnsi="Courier New"/>
                <w:color w:val="D4D4D4"/>
                <w:sz w:val="17"/>
                <w:szCs w:val="17"/>
              </w:rPr>
              <w:t xml:space="preserve">CREATE POLICY "auditor_select" ON report_instances FOR SELECT</w:t>
            </w:r>
          </w:p>
          <w:p>
            <w:pPr>
              <w:spacing w:before="0" w:after="0"/>
            </w:pPr>
            <w:r>
              <w:rPr>
                <w:rFonts w:ascii="Courier New" w:cs="Courier New" w:eastAsia="Courier New" w:hAnsi="Courier New"/>
                <w:color w:val="D4D4D4"/>
                <w:sz w:val="17"/>
                <w:szCs w:val="17"/>
              </w:rPr>
              <w:t xml:space="preserve">  USING (EXISTS (</w:t>
            </w:r>
          </w:p>
          <w:p>
            <w:pPr>
              <w:spacing w:before="0" w:after="0"/>
            </w:pPr>
            <w:r>
              <w:rPr>
                <w:rFonts w:ascii="Courier New" w:cs="Courier New" w:eastAsia="Courier New" w:hAnsi="Courier New"/>
                <w:color w:val="D4D4D4"/>
                <w:sz w:val="17"/>
                <w:szCs w:val="17"/>
              </w:rPr>
              <w:t xml:space="preserve">    SELECT 1 FROM property_access_grants</w:t>
            </w:r>
          </w:p>
          <w:p>
            <w:pPr>
              <w:spacing w:before="0" w:after="0"/>
            </w:pPr>
            <w:r>
              <w:rPr>
                <w:rFonts w:ascii="Courier New" w:cs="Courier New" w:eastAsia="Courier New" w:hAnsi="Courier New"/>
                <w:color w:val="D4D4D4"/>
                <w:sz w:val="17"/>
                <w:szCs w:val="17"/>
              </w:rPr>
              <w:t xml:space="preserve">    WHERE account_id = report_instances.account_id</w:t>
            </w:r>
          </w:p>
          <w:p>
            <w:pPr>
              <w:spacing w:before="0" w:after="0"/>
            </w:pPr>
            <w:r>
              <w:rPr>
                <w:rFonts w:ascii="Courier New" w:cs="Courier New" w:eastAsia="Courier New" w:hAnsi="Courier New"/>
                <w:color w:val="D4D4D4"/>
                <w:sz w:val="17"/>
                <w:szCs w:val="17"/>
              </w:rPr>
              <w:t xml:space="preserve">    AND user_id = auth.uid()</w:t>
            </w:r>
          </w:p>
          <w:p>
            <w:pPr>
              <w:spacing w:before="0" w:after="0"/>
            </w:pPr>
            <w:r>
              <w:rPr>
                <w:rFonts w:ascii="Courier New" w:cs="Courier New" w:eastAsia="Courier New" w:hAnsi="Courier New"/>
                <w:color w:val="D4D4D4"/>
                <w:sz w:val="17"/>
                <w:szCs w:val="17"/>
              </w:rPr>
              <w:t xml:space="preserve">  ));</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5.4 Published Report Immutability</w:t>
      </w:r>
    </w:p>
    <w:p>
      <w:pPr>
        <w:spacing w:before="50" w:after="50"/>
      </w:pPr>
      <w:r>
        <w:rPr>
          <w:rFonts w:ascii="Arial" w:cs="Arial" w:eastAsia="Arial" w:hAnsi="Arial"/>
          <w:color w:val="2A2A2A"/>
          <w:sz w:val="20"/>
          <w:szCs w:val="20"/>
        </w:rPr>
        <w:t xml:space="preserve">Published reports have no UPDATE or DELETE RLS policies for any user role including admin. The only permitted write to a published report is adding it to an archive (which changes status to "archived" via a dedicated stored procedure with its own audit write). To correct a published report, a new report version must be created.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6B4E" w:val="clear"/>
            <w:tcMar>
              <w:top w:type="dxa" w:w="80"/>
              <w:bottom w:type="dxa" w:w="80"/>
            </w:tcMar>
          </w:tcPr>
          <w:p>
            <w:pPr>
              <w:jc w:val="center"/>
            </w:pPr>
            <w:r>
              <w:rPr>
                <w:rFonts w:ascii="Arial" w:cs="Arial" w:eastAsia="Arial" w:hAnsi="Arial"/>
                <w:b/>
                <w:bCs/>
                <w:color w:val="FFFFFF"/>
                <w:sz w:val="24"/>
                <w:szCs w:val="24"/>
              </w:rPr>
              <w:t xml:space="preserve">§6</w:t>
            </w:r>
          </w:p>
        </w:tc>
        <w:tc>
          <w:tcPr>
            <w:tcW w:type="dxa" w:w="8720"/>
            <w:tcBorders>
              <w:top w:val="none" w:color="FFFFFF" w:sz="0"/>
              <w:left w:val="none" w:color="FFFFFF" w:sz="0"/>
              <w:bottom w:val="single" w:color="C5D9EE" w:sz="4"/>
              <w:right w:val="none" w:color="FFFFFF" w:sz="0"/>
            </w:tcBorders>
            <w:shd w:fill="EAF2FB" w:val="clear"/>
            <w:tcMar>
              <w:top w:type="dxa" w:w="80"/>
              <w:left w:type="dxa" w:w="200"/>
              <w:bottom w:type="dxa" w:w="80"/>
            </w:tcMar>
          </w:tcPr>
          <w:p>
            <w:r>
              <w:rPr>
                <w:rFonts w:ascii="Arial" w:cs="Arial" w:eastAsia="Arial" w:hAnsi="Arial"/>
                <w:b/>
                <w:bCs/>
                <w:color w:val="1A2E4A"/>
                <w:sz w:val="24"/>
                <w:szCs w:val="24"/>
              </w:rPr>
              <w:t xml:space="preserve">State &amp; Workflow</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6.1 Report Status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8A" w:sz="6"/>
              <w:left w:val="single" w:color="2E5F8A" w:sz="14"/>
              <w:bottom w:val="single" w:color="2E5F8A" w:sz="6"/>
              <w:right w:val="single" w:color="BDD3E8" w:sz="2"/>
            </w:tcBorders>
            <w:shd w:fill="EAF2FB" w:val="clear"/>
            <w:tcMar>
              <w:top w:type="dxa" w:w="100"/>
              <w:left w:type="dxa" w:w="200"/>
              <w:bottom w:type="dxa" w:w="100"/>
              <w:right w:type="dxa" w:w="180"/>
            </w:tcMar>
          </w:tcPr>
          <w:p>
            <w:pPr>
              <w:spacing w:before="20" w:after="20"/>
            </w:pPr>
            <w:r>
              <w:rPr>
                <w:rFonts w:ascii="Arial" w:cs="Arial" w:eastAsia="Arial" w:hAnsi="Arial"/>
                <w:color w:val="1A2E4A"/>
                <w:sz w:val="18"/>
                <w:szCs w:val="18"/>
              </w:rPr>
              <w:t xml:space="preserve">generating  →  draft  →  under_review  →  published  →  archived</w:t>
            </w:r>
          </w:p>
          <w:p>
            <w:pPr>
              <w:spacing w:before="20" w:after="20"/>
            </w:pPr>
            <w:r>
              <w:rPr>
                <w:rFonts w:ascii="Arial" w:cs="Arial" w:eastAsia="Arial" w:hAnsi="Arial"/>
                <w:color w:val="1A2E4A"/>
                <w:sz w:val="18"/>
                <w:szCs w:val="18"/>
              </w:rPr>
              <w:t xml:space="preserve">     ↓ (on error)</w:t>
            </w:r>
          </w:p>
          <w:p>
            <w:pPr>
              <w:spacing w:before="20" w:after="20"/>
            </w:pPr>
            <w:r>
              <w:rPr>
                <w:rFonts w:ascii="Arial" w:cs="Arial" w:eastAsia="Arial" w:hAnsi="Arial"/>
                <w:color w:val="1A2E4A"/>
                <w:sz w:val="18"/>
                <w:szCs w:val="18"/>
              </w:rPr>
              <w:t xml:space="preserve">generation_failed  →  draft (auto-retry once)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800"/>
        <w:gridCol w:w="1400"/>
        <w:gridCol w:w="2160"/>
      </w:tblGrid>
      <w:tr>
        <w:trPr>
          <w:tblHeader/>
        </w:trPr>
        <w:tc>
          <w:tcPr>
            <w:tcW w:type="dxa" w:w="16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From</w:t>
            </w:r>
          </w:p>
        </w:tc>
        <w:tc>
          <w:tcPr>
            <w:tcW w:type="dxa" w:w="24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Trigger</w:t>
            </w:r>
          </w:p>
        </w:tc>
        <w:tc>
          <w:tcPr>
            <w:tcW w:type="dxa" w:w="18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To</w:t>
            </w:r>
          </w:p>
        </w:tc>
        <w:tc>
          <w:tcPr>
            <w:tcW w:type="dxa" w:w="14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Actor</w:t>
            </w:r>
          </w:p>
        </w:tc>
        <w:tc>
          <w:tcPr>
            <w:tcW w:type="dxa" w:w="216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Side Effects</w:t>
            </w:r>
          </w:p>
        </w:tc>
      </w:tr>
      <w:tr>
        <w:tc>
          <w:tcPr>
            <w:tcW w:type="dxa" w:w="16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2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POST /reports</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generating</w:t>
            </w:r>
          </w:p>
        </w:tc>
        <w:tc>
          <w:tcPr>
            <w:tcW w:type="dxa" w:w="1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user</w:t>
            </w:r>
          </w:p>
        </w:tc>
        <w:tc>
          <w:tcPr>
            <w:tcW w:type="dxa" w:w="2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report_instances row created; generation engine invoked async</w:t>
            </w:r>
          </w:p>
        </w:tc>
      </w:tr>
      <w:tr>
        <w:tc>
          <w:tcPr>
            <w:tcW w:type="dxa" w:w="16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generating</w:t>
            </w:r>
          </w:p>
        </w:tc>
        <w:tc>
          <w:tcPr>
            <w:tcW w:type="dxa" w:w="2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Engine success</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draft</w:t>
            </w:r>
          </w:p>
        </w:tc>
        <w:tc>
          <w:tcPr>
            <w:tcW w:type="dxa" w:w="1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system</w:t>
            </w:r>
          </w:p>
        </w:tc>
        <w:tc>
          <w:tcPr>
            <w:tcW w:type="dxa" w:w="2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report_sections + report_evidence_links created; generated_at set; audit event</w:t>
            </w:r>
          </w:p>
        </w:tc>
      </w:tr>
      <w:tr>
        <w:tc>
          <w:tcPr>
            <w:tcW w:type="dxa" w:w="16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generating</w:t>
            </w:r>
          </w:p>
        </w:tc>
        <w:tc>
          <w:tcPr>
            <w:tcW w:type="dxa" w:w="2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Engine failure (×2)</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generation_failed</w:t>
            </w:r>
          </w:p>
        </w:tc>
        <w:tc>
          <w:tcPr>
            <w:tcW w:type="dxa" w:w="1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system</w:t>
            </w:r>
          </w:p>
        </w:tc>
        <w:tc>
          <w:tcPr>
            <w:tcW w:type="dxa" w:w="2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audit event; user notification</w:t>
            </w:r>
          </w:p>
        </w:tc>
      </w:tr>
      <w:tr>
        <w:tc>
          <w:tcPr>
            <w:tcW w:type="dxa" w:w="16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generation_failed</w:t>
            </w:r>
          </w:p>
        </w:tc>
        <w:tc>
          <w:tcPr>
            <w:tcW w:type="dxa" w:w="2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PATCH /reports/:id/regenerate</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generating</w:t>
            </w:r>
          </w:p>
        </w:tc>
        <w:tc>
          <w:tcPr>
            <w:tcW w:type="dxa" w:w="1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user/admin</w:t>
            </w:r>
          </w:p>
        </w:tc>
        <w:tc>
          <w:tcPr>
            <w:tcW w:type="dxa" w:w="2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Re-runs generation engine</w:t>
            </w:r>
          </w:p>
        </w:tc>
      </w:tr>
      <w:tr>
        <w:tc>
          <w:tcPr>
            <w:tcW w:type="dxa" w:w="16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draft</w:t>
            </w:r>
          </w:p>
        </w:tc>
        <w:tc>
          <w:tcPr>
            <w:tcW w:type="dxa" w:w="2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POST /submit</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under_review</w:t>
            </w:r>
          </w:p>
        </w:tc>
        <w:tc>
          <w:tcPr>
            <w:tcW w:type="dxa" w:w="1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user</w:t>
            </w:r>
          </w:p>
        </w:tc>
        <w:tc>
          <w:tcPr>
            <w:tcW w:type="dxa" w:w="2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audit event; notification to validators</w:t>
            </w:r>
          </w:p>
        </w:tc>
      </w:tr>
      <w:tr>
        <w:tc>
          <w:tcPr>
            <w:tcW w:type="dxa" w:w="16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under_review</w:t>
            </w:r>
          </w:p>
        </w:tc>
        <w:tc>
          <w:tcPr>
            <w:tcW w:type="dxa" w:w="2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POST /publish</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published</w:t>
            </w:r>
          </w:p>
        </w:tc>
        <w:tc>
          <w:tcPr>
            <w:tcW w:type="dxa" w:w="1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validator/admin</w:t>
            </w:r>
          </w:p>
        </w:tc>
        <w:tc>
          <w:tcPr>
            <w:tcW w:type="dxa" w:w="2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published_at set; RLS update policy revoked; audit event</w:t>
            </w:r>
          </w:p>
        </w:tc>
      </w:tr>
      <w:tr>
        <w:tc>
          <w:tcPr>
            <w:tcW w:type="dxa" w:w="16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under_review</w:t>
            </w:r>
          </w:p>
        </w:tc>
        <w:tc>
          <w:tcPr>
            <w:tcW w:type="dxa" w:w="2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POST /reports/:id/revert</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draft</w:t>
            </w:r>
          </w:p>
        </w:tc>
        <w:tc>
          <w:tcPr>
            <w:tcW w:type="dxa" w:w="1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admin</w:t>
            </w:r>
          </w:p>
        </w:tc>
        <w:tc>
          <w:tcPr>
            <w:tcW w:type="dxa" w:w="2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audit event</w:t>
            </w:r>
          </w:p>
        </w:tc>
      </w:tr>
      <w:tr>
        <w:tc>
          <w:tcPr>
            <w:tcW w:type="dxa" w:w="16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published</w:t>
            </w:r>
          </w:p>
        </w:tc>
        <w:tc>
          <w:tcPr>
            <w:tcW w:type="dxa" w:w="2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POST /archive</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archived</w:t>
            </w:r>
          </w:p>
        </w:tc>
        <w:tc>
          <w:tcPr>
            <w:tcW w:type="dxa" w:w="1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admin</w:t>
            </w:r>
          </w:p>
        </w:tc>
        <w:tc>
          <w:tcPr>
            <w:tcW w:type="dxa" w:w="2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audit event; hidden from default list</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6.2 Report Generation Sequence</w:t>
      </w:r>
    </w:p>
    <w:p>
      <w:pPr>
        <w:pStyle w:val="ListParagraph"/>
        <w:numPr>
          <w:ilvl w:val="0"/>
          <w:numId w:val="3"/>
        </w:numPr>
        <w:spacing w:before="30" w:after="30"/>
      </w:pPr>
      <w:r>
        <w:rPr>
          <w:rFonts w:ascii="Arial" w:cs="Arial" w:eastAsia="Arial" w:hAnsi="Arial"/>
          <w:b w:val="false"/>
          <w:bCs w:val="false"/>
          <w:color w:val="2A2A2A"/>
          <w:sz w:val="19"/>
          <w:szCs w:val="19"/>
        </w:rPr>
        <w:t xml:space="preserve">POST /reports received → validate input → create report_instances row (status = generating).</w:t>
      </w:r>
    </w:p>
    <w:p>
      <w:pPr>
        <w:pStyle w:val="ListParagraph"/>
        <w:numPr>
          <w:ilvl w:val="0"/>
          <w:numId w:val="3"/>
        </w:numPr>
        <w:spacing w:before="30" w:after="30"/>
      </w:pPr>
      <w:r>
        <w:rPr>
          <w:rFonts w:ascii="Arial" w:cs="Arial" w:eastAsia="Arial" w:hAnsi="Arial"/>
          <w:b w:val="false"/>
          <w:bCs w:val="false"/>
          <w:color w:val="2A2A2A"/>
          <w:sz w:val="19"/>
          <w:szCs w:val="19"/>
        </w:rPr>
        <w:t xml:space="preserve">Return 202 Accepted with report_id to client.</w:t>
      </w:r>
    </w:p>
    <w:p>
      <w:pPr>
        <w:pStyle w:val="ListParagraph"/>
        <w:numPr>
          <w:ilvl w:val="0"/>
          <w:numId w:val="3"/>
        </w:numPr>
        <w:spacing w:before="30" w:after="30"/>
      </w:pPr>
      <w:r>
        <w:rPr>
          <w:rFonts w:ascii="Arial" w:cs="Arial" w:eastAsia="Arial" w:hAnsi="Arial"/>
          <w:b w:val="false"/>
          <w:bCs w:val="false"/>
          <w:color w:val="2A2A2A"/>
          <w:sz w:val="19"/>
          <w:szCs w:val="19"/>
        </w:rPr>
        <w:t xml:space="preserve">Generation Edge Function invoked asynchronously.</w:t>
      </w:r>
    </w:p>
    <w:p>
      <w:pPr>
        <w:pStyle w:val="ListParagraph"/>
        <w:numPr>
          <w:ilvl w:val="0"/>
          <w:numId w:val="3"/>
        </w:numPr>
        <w:spacing w:before="30" w:after="30"/>
      </w:pPr>
      <w:r>
        <w:rPr>
          <w:rFonts w:ascii="Arial" w:cs="Arial" w:eastAsia="Arial" w:hAnsi="Arial"/>
          <w:b w:val="false"/>
          <w:bCs w:val="false"/>
          <w:color w:val="2A2A2A"/>
          <w:sz w:val="19"/>
          <w:szCs w:val="19"/>
        </w:rPr>
        <w:t xml:space="preserve">Edge Function runs 11-step generation engine (§1.2).</w:t>
      </w:r>
    </w:p>
    <w:p>
      <w:pPr>
        <w:pStyle w:val="ListParagraph"/>
        <w:numPr>
          <w:ilvl w:val="0"/>
          <w:numId w:val="3"/>
        </w:numPr>
        <w:spacing w:before="30" w:after="30"/>
      </w:pPr>
      <w:r>
        <w:rPr>
          <w:rFonts w:ascii="Arial" w:cs="Arial" w:eastAsia="Arial" w:hAnsi="Arial"/>
          <w:b w:val="false"/>
          <w:bCs w:val="false"/>
          <w:color w:val="2A2A2A"/>
          <w:sz w:val="19"/>
          <w:szCs w:val="19"/>
        </w:rPr>
        <w:t xml:space="preserve">On success: update report_instances (status = draft, generated_at = now()); write audit_events.</w:t>
      </w:r>
    </w:p>
    <w:p>
      <w:pPr>
        <w:pStyle w:val="ListParagraph"/>
        <w:numPr>
          <w:ilvl w:val="0"/>
          <w:numId w:val="3"/>
        </w:numPr>
        <w:spacing w:before="30" w:after="30"/>
      </w:pPr>
      <w:r>
        <w:rPr>
          <w:rFonts w:ascii="Arial" w:cs="Arial" w:eastAsia="Arial" w:hAnsi="Arial"/>
          <w:b w:val="false"/>
          <w:bCs w:val="false"/>
          <w:color w:val="2A2A2A"/>
          <w:sz w:val="19"/>
          <w:szCs w:val="19"/>
        </w:rPr>
        <w:t xml:space="preserve">On failure: update report_instances (status = generation_failed); write audit_events with error detail; notify user.</w:t>
      </w:r>
    </w:p>
    <w:p>
      <w:pPr>
        <w:pStyle w:val="ListParagraph"/>
        <w:numPr>
          <w:ilvl w:val="0"/>
          <w:numId w:val="3"/>
        </w:numPr>
        <w:spacing w:before="30" w:after="30"/>
      </w:pPr>
      <w:r>
        <w:rPr>
          <w:rFonts w:ascii="Arial" w:cs="Arial" w:eastAsia="Arial" w:hAnsi="Arial"/>
          <w:b w:val="false"/>
          <w:bCs w:val="false"/>
          <w:color w:val="2A2A2A"/>
          <w:sz w:val="19"/>
          <w:szCs w:val="19"/>
        </w:rPr>
        <w:t xml:space="preserve">Client polls GET /reports/:id every 3 seconds until status != generating.</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6.3 PDF Export Workflow</w:t>
      </w:r>
    </w:p>
    <w:p>
      <w:pPr>
        <w:pStyle w:val="ListParagraph"/>
        <w:numPr>
          <w:ilvl w:val="0"/>
          <w:numId w:val="3"/>
        </w:numPr>
        <w:spacing w:before="30" w:after="30"/>
      </w:pPr>
      <w:r>
        <w:rPr>
          <w:rFonts w:ascii="Arial" w:cs="Arial" w:eastAsia="Arial" w:hAnsi="Arial"/>
          <w:b w:val="false"/>
          <w:bCs w:val="false"/>
          <w:color w:val="2A2A2A"/>
          <w:sz w:val="19"/>
          <w:szCs w:val="19"/>
        </w:rPr>
        <w:t xml:space="preserve">GET /reports/:id/export/pdf received.</w:t>
      </w:r>
    </w:p>
    <w:p>
      <w:pPr>
        <w:pStyle w:val="ListParagraph"/>
        <w:numPr>
          <w:ilvl w:val="0"/>
          <w:numId w:val="3"/>
        </w:numPr>
        <w:spacing w:before="30" w:after="30"/>
      </w:pPr>
      <w:r>
        <w:rPr>
          <w:rFonts w:ascii="Arial" w:cs="Arial" w:eastAsia="Arial" w:hAnsi="Arial"/>
          <w:b w:val="false"/>
          <w:bCs w:val="false"/>
          <w:color w:val="2A2A2A"/>
          <w:sz w:val="19"/>
          <w:szCs w:val="19"/>
        </w:rPr>
        <w:t xml:space="preserve">For reports &lt; 20 sections: synchronous generation (&lt; 10 s); return binary directly.</w:t>
      </w:r>
    </w:p>
    <w:p>
      <w:pPr>
        <w:pStyle w:val="ListParagraph"/>
        <w:numPr>
          <w:ilvl w:val="0"/>
          <w:numId w:val="3"/>
        </w:numPr>
        <w:spacing w:before="30" w:after="30"/>
      </w:pPr>
      <w:r>
        <w:rPr>
          <w:rFonts w:ascii="Arial" w:cs="Arial" w:eastAsia="Arial" w:hAnsi="Arial"/>
          <w:b w:val="false"/>
          <w:bCs w:val="false"/>
          <w:color w:val="2A2A2A"/>
          <w:sz w:val="19"/>
          <w:szCs w:val="19"/>
        </w:rPr>
        <w:t xml:space="preserve">For reports &gt;= 20 sections or portfolio &gt; 10 properties: return 202 with job_id.</w:t>
      </w:r>
    </w:p>
    <w:p>
      <w:pPr>
        <w:pStyle w:val="ListParagraph"/>
        <w:numPr>
          <w:ilvl w:val="0"/>
          <w:numId w:val="3"/>
        </w:numPr>
        <w:spacing w:before="30" w:after="30"/>
      </w:pPr>
      <w:r>
        <w:rPr>
          <w:rFonts w:ascii="Arial" w:cs="Arial" w:eastAsia="Arial" w:hAnsi="Arial"/>
          <w:b w:val="false"/>
          <w:bCs w:val="false"/>
          <w:color w:val="2A2A2A"/>
          <w:sz w:val="19"/>
          <w:szCs w:val="19"/>
        </w:rPr>
        <w:t xml:space="preserve">Client polls GET /reports/export-jobs/:jobId until status = complete.</w:t>
      </w:r>
    </w:p>
    <w:p>
      <w:pPr>
        <w:pStyle w:val="ListParagraph"/>
        <w:numPr>
          <w:ilvl w:val="0"/>
          <w:numId w:val="3"/>
        </w:numPr>
        <w:spacing w:before="30" w:after="30"/>
      </w:pPr>
      <w:r>
        <w:rPr>
          <w:rFonts w:ascii="Arial" w:cs="Arial" w:eastAsia="Arial" w:hAnsi="Arial"/>
          <w:b w:val="false"/>
          <w:bCs w:val="false"/>
          <w:color w:val="2A2A2A"/>
          <w:sz w:val="19"/>
          <w:szCs w:val="19"/>
        </w:rPr>
        <w:t xml:space="preserve">PDF stored in Supabase Storage under account/{accountId}/reports/{reportId}/export_{timestamp}.pdf.</w:t>
      </w:r>
    </w:p>
    <w:p>
      <w:pPr>
        <w:pStyle w:val="ListParagraph"/>
        <w:numPr>
          <w:ilvl w:val="0"/>
          <w:numId w:val="3"/>
        </w:numPr>
        <w:spacing w:before="30" w:after="30"/>
      </w:pPr>
      <w:r>
        <w:rPr>
          <w:rFonts w:ascii="Arial" w:cs="Arial" w:eastAsia="Arial" w:hAnsi="Arial"/>
          <w:b w:val="false"/>
          <w:bCs w:val="false"/>
          <w:color w:val="2A2A2A"/>
          <w:sz w:val="19"/>
          <w:szCs w:val="19"/>
        </w:rPr>
        <w:t xml:space="preserve">Signed URL returned (60-minute expiry).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6B4E" w:val="clear"/>
            <w:tcMar>
              <w:top w:type="dxa" w:w="80"/>
              <w:bottom w:type="dxa" w:w="80"/>
            </w:tcMar>
          </w:tcPr>
          <w:p>
            <w:pPr>
              <w:jc w:val="center"/>
            </w:pPr>
            <w:r>
              <w:rPr>
                <w:rFonts w:ascii="Arial" w:cs="Arial" w:eastAsia="Arial" w:hAnsi="Arial"/>
                <w:b/>
                <w:bCs/>
                <w:color w:val="FFFFFF"/>
                <w:sz w:val="24"/>
                <w:szCs w:val="24"/>
              </w:rPr>
              <w:t xml:space="preserve">§7</w:t>
            </w:r>
          </w:p>
        </w:tc>
        <w:tc>
          <w:tcPr>
            <w:tcW w:type="dxa" w:w="8720"/>
            <w:tcBorders>
              <w:top w:val="none" w:color="FFFFFF" w:sz="0"/>
              <w:left w:val="none" w:color="FFFFFF" w:sz="0"/>
              <w:bottom w:val="single" w:color="C5D9EE" w:sz="4"/>
              <w:right w:val="none" w:color="FFFFFF" w:sz="0"/>
            </w:tcBorders>
            <w:shd w:fill="EAF2FB" w:val="clear"/>
            <w:tcMar>
              <w:top w:type="dxa" w:w="80"/>
              <w:left w:type="dxa" w:w="200"/>
              <w:bottom w:type="dxa" w:w="80"/>
            </w:tcMar>
          </w:tcPr>
          <w:p>
            <w:r>
              <w:rPr>
                <w:rFonts w:ascii="Arial" w:cs="Arial" w:eastAsia="Arial" w:hAnsi="Arial"/>
                <w:b/>
                <w:bCs/>
                <w:color w:val="1A2E4A"/>
                <w:sz w:val="24"/>
                <w:szCs w:val="24"/>
              </w:rPr>
              <w:t xml:space="preserve">Error Handling</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7.1 Error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4"/>
              <w:left w:val="single" w:color="1F6B4E" w:sz="10"/>
              <w:bottom w:val="single" w:color="888888" w:sz="4"/>
              <w:right w:val="single" w:color="CCCCCC" w:sz="2"/>
            </w:tcBorders>
            <w:shd w:fill="1E1E1E" w:val="clear"/>
            <w:tcMar>
              <w:top w:type="dxa" w:w="100"/>
              <w:left w:type="dxa" w:w="180"/>
              <w:bottom w:type="dxa" w:w="100"/>
              <w:right w:type="dxa" w:w="180"/>
            </w:tcMar>
          </w:tcPr>
          <w:p>
            <w:pPr>
              <w:spacing w:before="0" w:after="0"/>
            </w:pPr>
            <w:r>
              <w:rPr>
                <w:rFonts w:ascii="Courier New" w:cs="Courier New" w:eastAsia="Courier New" w:hAnsi="Courier New"/>
                <w:color w:val="D4D4D4"/>
                <w:sz w:val="17"/>
                <w:szCs w:val="17"/>
              </w:rPr>
              <w:t xml:space="preserve">{ "error": "ERROR_CODE", "message": "Human description",</w:t>
            </w:r>
          </w:p>
          <w:p>
            <w:pPr>
              <w:spacing w:before="0" w:after="0"/>
            </w:pPr>
            <w:r>
              <w:rPr>
                <w:rFonts w:ascii="Courier New" w:cs="Courier New" w:eastAsia="Courier New" w:hAnsi="Courier New"/>
                <w:color w:val="D4D4D4"/>
                <w:sz w:val="17"/>
                <w:szCs w:val="17"/>
              </w:rPr>
              <w:t xml:space="preserve">  "field": "...", "details": { "report_id": "...", "blocking_sections": [] } }</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7.2 Error Code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HTTP</w:t>
            </w:r>
          </w:p>
        </w:tc>
        <w:tc>
          <w:tcPr>
            <w:tcW w:type="dxa" w:w="34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Error Code</w:t>
            </w:r>
          </w:p>
        </w:tc>
        <w:tc>
          <w:tcPr>
            <w:tcW w:type="dxa" w:w="476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Trigger</w:t>
            </w:r>
          </w:p>
        </w:tc>
      </w:tr>
      <w:tr>
        <w:tc>
          <w:tcPr>
            <w:tcW w:type="dxa" w:w="1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400</w:t>
            </w:r>
          </w:p>
        </w:tc>
        <w:tc>
          <w:tcPr>
            <w:tcW w:type="dxa" w:w="3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INVALID_REPORT_TYPE</w:t>
            </w:r>
          </w:p>
        </w:tc>
        <w:tc>
          <w:tcPr>
            <w:tcW w:type="dxa" w:w="47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report_type not in allowed enum</w:t>
            </w:r>
          </w:p>
        </w:tc>
      </w:tr>
      <w:tr>
        <w:tc>
          <w:tcPr>
            <w:tcW w:type="dxa" w:w="1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400</w:t>
            </w:r>
          </w:p>
        </w:tc>
        <w:tc>
          <w:tcPr>
            <w:tcW w:type="dxa" w:w="3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INVALID_PERIOD</w:t>
            </w:r>
          </w:p>
        </w:tc>
        <w:tc>
          <w:tcPr>
            <w:tcW w:type="dxa" w:w="47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period_end &lt; period_start or period &gt; 2 years</w:t>
            </w:r>
          </w:p>
        </w:tc>
      </w:tr>
      <w:tr>
        <w:tc>
          <w:tcPr>
            <w:tcW w:type="dxa" w:w="1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400</w:t>
            </w:r>
          </w:p>
        </w:tc>
        <w:tc>
          <w:tcPr>
            <w:tcW w:type="dxa" w:w="3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NO_PROPERTIES_SELECTED</w:t>
            </w:r>
          </w:p>
        </w:tc>
        <w:tc>
          <w:tcPr>
            <w:tcW w:type="dxa" w:w="47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included_property_ids is empty</w:t>
            </w:r>
          </w:p>
        </w:tc>
      </w:tr>
      <w:tr>
        <w:tc>
          <w:tcPr>
            <w:tcW w:type="dxa" w:w="1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400</w:t>
            </w:r>
          </w:p>
        </w:tc>
        <w:tc>
          <w:tcPr>
            <w:tcW w:type="dxa" w:w="3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QUANTITATIVE_FIELD_READONLY</w:t>
            </w:r>
          </w:p>
        </w:tc>
        <w:tc>
          <w:tcPr>
            <w:tcW w:type="dxa" w:w="47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PATCH attempt on content.value or source_record_ids</w:t>
            </w:r>
          </w:p>
        </w:tc>
      </w:tr>
      <w:tr>
        <w:tc>
          <w:tcPr>
            <w:tcW w:type="dxa" w:w="1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401</w:t>
            </w:r>
          </w:p>
        </w:tc>
        <w:tc>
          <w:tcPr>
            <w:tcW w:type="dxa" w:w="3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UNAUTHENTICATED</w:t>
            </w:r>
          </w:p>
        </w:tc>
        <w:tc>
          <w:tcPr>
            <w:tcW w:type="dxa" w:w="47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 valid JWT</w:t>
            </w:r>
          </w:p>
        </w:tc>
      </w:tr>
      <w:tr>
        <w:tc>
          <w:tcPr>
            <w:tcW w:type="dxa" w:w="1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403</w:t>
            </w:r>
          </w:p>
        </w:tc>
        <w:tc>
          <w:tcPr>
            <w:tcW w:type="dxa" w:w="3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PROPERTY_ACCESS_DENIED</w:t>
            </w:r>
          </w:p>
        </w:tc>
        <w:tc>
          <w:tcPr>
            <w:tcW w:type="dxa" w:w="47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included_property_id not in account</w:t>
            </w:r>
          </w:p>
        </w:tc>
      </w:tr>
      <w:tr>
        <w:tc>
          <w:tcPr>
            <w:tcW w:type="dxa" w:w="1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403</w:t>
            </w:r>
          </w:p>
        </w:tc>
        <w:tc>
          <w:tcPr>
            <w:tcW w:type="dxa" w:w="3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INSUFFICIENT_ROLE</w:t>
            </w:r>
          </w:p>
        </w:tc>
        <w:tc>
          <w:tcPr>
            <w:tcW w:type="dxa" w:w="47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Publish requires validator; archive requires admin</w:t>
            </w:r>
          </w:p>
        </w:tc>
      </w:tr>
      <w:tr>
        <w:tc>
          <w:tcPr>
            <w:tcW w:type="dxa" w:w="1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404</w:t>
            </w:r>
          </w:p>
        </w:tc>
        <w:tc>
          <w:tcPr>
            <w:tcW w:type="dxa" w:w="3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REPORT_NOT_FOUND</w:t>
            </w:r>
          </w:p>
        </w:tc>
        <w:tc>
          <w:tcPr>
            <w:tcW w:type="dxa" w:w="47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 report with that id in account</w:t>
            </w:r>
          </w:p>
        </w:tc>
      </w:tr>
      <w:tr>
        <w:tc>
          <w:tcPr>
            <w:tcW w:type="dxa" w:w="1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409</w:t>
            </w:r>
          </w:p>
        </w:tc>
        <w:tc>
          <w:tcPr>
            <w:tcW w:type="dxa" w:w="3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REPORT_IMMUTABLE</w:t>
            </w:r>
          </w:p>
        </w:tc>
        <w:tc>
          <w:tcPr>
            <w:tcW w:type="dxa" w:w="47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PATCH/DELETE on published or archived report</w:t>
            </w:r>
          </w:p>
        </w:tc>
      </w:tr>
      <w:tr>
        <w:tc>
          <w:tcPr>
            <w:tcW w:type="dxa" w:w="1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409</w:t>
            </w:r>
          </w:p>
        </w:tc>
        <w:tc>
          <w:tcPr>
            <w:tcW w:type="dxa" w:w="3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DUPLICATE_REPORT</w:t>
            </w:r>
          </w:p>
        </w:tc>
        <w:tc>
          <w:tcPr>
            <w:tcW w:type="dxa" w:w="47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Same type + period + properties already exists</w:t>
            </w:r>
          </w:p>
        </w:tc>
      </w:tr>
      <w:tr>
        <w:tc>
          <w:tcPr>
            <w:tcW w:type="dxa" w:w="1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400</w:t>
            </w:r>
          </w:p>
        </w:tc>
        <w:tc>
          <w:tcPr>
            <w:tcW w:type="dxa" w:w="3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PUBLISH_BLOCKED_GAP</w:t>
            </w:r>
          </w:p>
        </w:tc>
        <w:tc>
          <w:tcPr>
            <w:tcW w:type="dxa" w:w="47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Mandatory section has blocking gap</w:t>
            </w:r>
          </w:p>
        </w:tc>
      </w:tr>
      <w:tr>
        <w:tc>
          <w:tcPr>
            <w:tcW w:type="dxa" w:w="1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400</w:t>
            </w:r>
          </w:p>
        </w:tc>
        <w:tc>
          <w:tcPr>
            <w:tcW w:type="dxa" w:w="3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PUBLISH_BLOCKED_EMISSIONS</w:t>
            </w:r>
          </w:p>
        </w:tc>
        <w:tc>
          <w:tcPr>
            <w:tcW w:type="dxa" w:w="47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 approved emissions run for period</w:t>
            </w:r>
          </w:p>
        </w:tc>
      </w:tr>
      <w:tr>
        <w:tc>
          <w:tcPr>
            <w:tcW w:type="dxa" w:w="1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400</w:t>
            </w:r>
          </w:p>
        </w:tc>
        <w:tc>
          <w:tcPr>
            <w:tcW w:type="dxa" w:w="3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PUBLISH_BLOCKED_ESTIMATED</w:t>
            </w:r>
          </w:p>
        </w:tc>
        <w:tc>
          <w:tcPr>
            <w:tcW w:type="dxa" w:w="47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Estimated &gt; 20% with no methodology evidence</w:t>
            </w:r>
          </w:p>
        </w:tc>
      </w:tr>
      <w:tr>
        <w:tc>
          <w:tcPr>
            <w:tcW w:type="dxa" w:w="1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400</w:t>
            </w:r>
          </w:p>
        </w:tc>
        <w:tc>
          <w:tcPr>
            <w:tcW w:type="dxa" w:w="3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PUBLISH_STATUS_INVALID</w:t>
            </w:r>
          </w:p>
        </w:tc>
        <w:tc>
          <w:tcPr>
            <w:tcW w:type="dxa" w:w="47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Report not in under_review status</w:t>
            </w:r>
          </w:p>
        </w:tc>
      </w:tr>
      <w:tr>
        <w:tc>
          <w:tcPr>
            <w:tcW w:type="dxa" w:w="1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429</w:t>
            </w:r>
          </w:p>
        </w:tc>
        <w:tc>
          <w:tcPr>
            <w:tcW w:type="dxa" w:w="3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RATE_LIMIT_EXCEEDED</w:t>
            </w:r>
          </w:p>
        </w:tc>
        <w:tc>
          <w:tcPr>
            <w:tcW w:type="dxa" w:w="47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See §9</w:t>
            </w:r>
          </w:p>
        </w:tc>
      </w:tr>
      <w:tr>
        <w:tc>
          <w:tcPr>
            <w:tcW w:type="dxa" w:w="1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500</w:t>
            </w:r>
          </w:p>
        </w:tc>
        <w:tc>
          <w:tcPr>
            <w:tcW w:type="dxa" w:w="3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GENERATION_ENGINE_ERROR</w:t>
            </w:r>
          </w:p>
        </w:tc>
        <w:tc>
          <w:tcPr>
            <w:tcW w:type="dxa" w:w="47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Unexpected failure in generation; includes error_id</w:t>
            </w:r>
          </w:p>
        </w:tc>
      </w:tr>
      <w:tr>
        <w:tc>
          <w:tcPr>
            <w:tcW w:type="dxa" w:w="1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503</w:t>
            </w:r>
          </w:p>
        </w:tc>
        <w:tc>
          <w:tcPr>
            <w:tcW w:type="dxa" w:w="3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PDF_EXPORT_TIMEOUT</w:t>
            </w:r>
          </w:p>
        </w:tc>
        <w:tc>
          <w:tcPr>
            <w:tcW w:type="dxa" w:w="47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PDF generation exceeded 30 s; deferred to async job</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7.3 Generation Engine Error Handling</w:t>
      </w:r>
    </w:p>
    <w:p>
      <w:pPr>
        <w:spacing w:before="50" w:after="50"/>
      </w:pPr>
      <w:r>
        <w:rPr>
          <w:rFonts w:ascii="Arial" w:cs="Arial" w:eastAsia="Arial" w:hAnsi="Arial"/>
          <w:color w:val="2A2A2A"/>
          <w:sz w:val="20"/>
          <w:szCs w:val="20"/>
        </w:rPr>
        <w:t xml:space="preserve">The generation engine treats section-level failures as non-fatal: if a single section fails (e.g. Emissions Engine data unavailable), the engine marks that section has_gaps = true with gap_notes describing the failure, and continues generating remaining sections. The report is created in "draft" status with gap warnings visible to the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8A" w:sz="6"/>
              <w:left w:val="single" w:color="2E5F8A" w:sz="14"/>
              <w:bottom w:val="single" w:color="2E5F8A" w:sz="6"/>
              <w:right w:val="single" w:color="BDD3E8" w:sz="2"/>
            </w:tcBorders>
            <w:shd w:fill="E2F4ED" w:val="clear"/>
            <w:tcMar>
              <w:top w:type="dxa" w:w="100"/>
              <w:left w:type="dxa" w:w="200"/>
              <w:bottom w:type="dxa" w:w="100"/>
              <w:right w:type="dxa" w:w="180"/>
            </w:tcMar>
          </w:tcPr>
          <w:p>
            <w:pPr>
              <w:spacing w:before="20" w:after="20"/>
            </w:pPr>
            <w:r>
              <w:rPr>
                <w:rFonts w:ascii="Arial" w:cs="Arial" w:eastAsia="Arial" w:hAnsi="Arial"/>
                <w:color w:val="1F6B4E"/>
                <w:sz w:val="18"/>
                <w:szCs w:val="18"/>
              </w:rPr>
              <w:t xml:space="preserve">Principle: A partial report with visible gaps is more useful than no report.</w:t>
            </w:r>
          </w:p>
          <w:p>
            <w:pPr>
              <w:spacing w:before="20" w:after="20"/>
            </w:pPr>
            <w:r>
              <w:rPr>
                <w:rFonts w:ascii="Arial" w:cs="Arial" w:eastAsia="Arial" w:hAnsi="Arial"/>
                <w:color w:val="1F6B4E"/>
                <w:sz w:val="18"/>
                <w:szCs w:val="18"/>
              </w:rPr>
              <w:t xml:space="preserve">Blocking publish is the safety gate — not blocking generation.</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7.4 Emissions Engine Unavailability</w:t>
      </w:r>
    </w:p>
    <w:p>
      <w:pPr>
        <w:spacing w:before="50" w:after="50"/>
      </w:pPr>
      <w:r>
        <w:rPr>
          <w:rFonts w:ascii="Arial" w:cs="Arial" w:eastAsia="Arial" w:hAnsi="Arial"/>
          <w:color w:val="2A2A2A"/>
          <w:sz w:val="20"/>
          <w:szCs w:val="20"/>
        </w:rPr>
        <w:t xml:space="preserve">If emission_calculation_runs returns no approved run for the period, sections dependent on emissions data (SECR Scope 1/2, GRESB ENV 08, GRI 305) are generated with has_gaps = true and gap_notes = "No approved emission calculation run found for this period. Run the Emissions Engine before publishing." These gaps are classified as blocking for publish.</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7.5 Fallback for Missing Prior Year</w:t>
      </w:r>
    </w:p>
    <w:p>
      <w:pPr>
        <w:spacing w:before="50" w:after="50"/>
      </w:pPr>
      <w:r>
        <w:rPr>
          <w:rFonts w:ascii="Arial" w:cs="Arial" w:eastAsia="Arial" w:hAnsi="Arial"/>
          <w:color w:val="2A2A2A"/>
          <w:sz w:val="20"/>
          <w:szCs w:val="20"/>
        </w:rPr>
        <w:t xml:space="preserve">Missing prior year data is a warning, not a gap. The section is generated with prior_year_value = null and a note. This does not block publish.</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6B4E" w:val="clear"/>
            <w:tcMar>
              <w:top w:type="dxa" w:w="80"/>
              <w:bottom w:type="dxa" w:w="80"/>
            </w:tcMar>
          </w:tcPr>
          <w:p>
            <w:pPr>
              <w:jc w:val="center"/>
            </w:pPr>
            <w:r>
              <w:rPr>
                <w:rFonts w:ascii="Arial" w:cs="Arial" w:eastAsia="Arial" w:hAnsi="Arial"/>
                <w:b/>
                <w:bCs/>
                <w:color w:val="FFFFFF"/>
                <w:sz w:val="24"/>
                <w:szCs w:val="24"/>
              </w:rPr>
              <w:t xml:space="preserve">§8</w:t>
            </w:r>
          </w:p>
        </w:tc>
        <w:tc>
          <w:tcPr>
            <w:tcW w:type="dxa" w:w="8720"/>
            <w:tcBorders>
              <w:top w:val="none" w:color="FFFFFF" w:sz="0"/>
              <w:left w:val="none" w:color="FFFFFF" w:sz="0"/>
              <w:bottom w:val="single" w:color="C5D9EE" w:sz="4"/>
              <w:right w:val="none" w:color="FFFFFF" w:sz="0"/>
            </w:tcBorders>
            <w:shd w:fill="EAF2FB" w:val="clear"/>
            <w:tcMar>
              <w:top w:type="dxa" w:w="80"/>
              <w:left w:type="dxa" w:w="200"/>
              <w:bottom w:type="dxa" w:w="80"/>
            </w:tcMar>
          </w:tcPr>
          <w:p>
            <w:r>
              <w:rPr>
                <w:rFonts w:ascii="Arial" w:cs="Arial" w:eastAsia="Arial" w:hAnsi="Arial"/>
                <w:b/>
                <w:bCs/>
                <w:color w:val="1A2E4A"/>
                <w:sz w:val="24"/>
                <w:szCs w:val="24"/>
              </w:rPr>
              <w:t xml:space="preserve">External Integrations &amp; Events</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8.1 Data Library (Activity Data Primitive)</w:t>
      </w:r>
    </w:p>
    <w:p>
      <w:pPr>
        <w:spacing w:before="50" w:after="50"/>
      </w:pPr>
      <w:r>
        <w:rPr>
          <w:rFonts w:ascii="Arial" w:cs="Arial" w:eastAsia="Arial" w:hAnsi="Arial"/>
          <w:color w:val="2A2A2A"/>
          <w:sz w:val="20"/>
          <w:szCs w:val="20"/>
        </w:rPr>
        <w:t xml:space="preserve">The ESG Report module reads from data_library_records via a read-only service query (service_role, bypasses RLS for the generation engine). The query filters: account_id, property_id IN (included_property_ids), period overlap, deleted_at IS NULL, NOT (subject_category LIKE emissions_%). The report module never writes to this table.</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8.2 Emissions Engine</w:t>
      </w:r>
    </w:p>
    <w:p>
      <w:pPr>
        <w:spacing w:before="50" w:after="50"/>
      </w:pPr>
      <w:r>
        <w:rPr>
          <w:rFonts w:ascii="Arial" w:cs="Arial" w:eastAsia="Arial" w:hAnsi="Arial"/>
          <w:color w:val="2A2A2A"/>
          <w:sz w:val="20"/>
          <w:szCs w:val="20"/>
        </w:rPr>
        <w:t xml:space="preserve">The ESG Report reads from emission_calculation_runs and emission_line_items. Integration is read-only. The report module listens for an emissions_run_approved event (pg_notify) and auto-regenerates draft reports for the same period if they are in "draft" status (opt-in per account setting).</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8.3 Coverage Engine</w:t>
      </w:r>
    </w:p>
    <w:p>
      <w:pPr>
        <w:spacing w:before="50" w:after="50"/>
      </w:pPr>
      <w:r>
        <w:rPr>
          <w:rFonts w:ascii="Arial" w:cs="Arial" w:eastAsia="Arial" w:hAnsi="Arial"/>
          <w:color w:val="2A2A2A"/>
          <w:sz w:val="20"/>
          <w:szCs w:val="20"/>
        </w:rPr>
        <w:t xml:space="preserve">The report wizard reads coverage_assessments for the selected scope + period to populate the Step 3 coverage preview. This is a live read — the wizard never caches coverage data. If no coverage_assessment exists, the wizard shows "Coverage data unavailable — run Coverage Check in the Data Library first."</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8.4 AI Agent — report_readiness</w:t>
      </w:r>
    </w:p>
    <w:p>
      <w:pPr>
        <w:spacing w:before="50" w:after="50"/>
      </w:pPr>
      <w:r>
        <w:rPr>
          <w:rFonts w:ascii="Arial" w:cs="Arial" w:eastAsia="Arial" w:hAnsi="Arial"/>
          <w:color w:val="2A2A2A"/>
          <w:sz w:val="20"/>
          <w:szCs w:val="20"/>
        </w:rPr>
        <w:t xml:space="preserve">The Data Readiness agent for ESG reports uses agent_type = "report_readiness". It is dispatched by:</w:t>
      </w:r>
    </w:p>
    <w:p>
      <w:pPr>
        <w:pStyle w:val="ListParagraph"/>
        <w:numPr>
          <w:ilvl w:val="0"/>
          <w:numId w:val="2"/>
        </w:numPr>
        <w:spacing w:before="30" w:after="30"/>
      </w:pPr>
      <w:r>
        <w:rPr>
          <w:rFonts w:ascii="Arial" w:cs="Arial" w:eastAsia="Arial" w:hAnsi="Arial"/>
          <w:b/>
          <w:bCs/>
          <w:color w:val="1A2E4A"/>
          <w:sz w:val="19"/>
          <w:szCs w:val="19"/>
        </w:rPr>
        <w:t xml:space="preserve">POST /reports/gap-analysis: </w:t>
      </w:r>
      <w:r>
        <w:rPr>
          <w:rFonts w:ascii="Arial" w:cs="Arial" w:eastAsia="Arial" w:hAnsi="Arial"/>
          <w:color w:val="2A2A2A"/>
          <w:sz w:val="19"/>
          <w:szCs w:val="19"/>
        </w:rPr>
        <w:t xml:space="preserve">explicit user request from wizard Step 3</w:t>
      </w:r>
    </w:p>
    <w:p>
      <w:pPr>
        <w:pStyle w:val="ListParagraph"/>
        <w:numPr>
          <w:ilvl w:val="0"/>
          <w:numId w:val="2"/>
        </w:numPr>
        <w:spacing w:before="30" w:after="30"/>
      </w:pPr>
      <w:r>
        <w:rPr>
          <w:rFonts w:ascii="Arial" w:cs="Arial" w:eastAsia="Arial" w:hAnsi="Arial"/>
          <w:b/>
          <w:bCs/>
          <w:color w:val="1A2E4A"/>
          <w:sz w:val="19"/>
          <w:szCs w:val="19"/>
        </w:rPr>
        <w:t xml:space="preserve">Automatic pre-check: </w:t>
      </w:r>
      <w:r>
        <w:rPr>
          <w:rFonts w:ascii="Arial" w:cs="Arial" w:eastAsia="Arial" w:hAnsi="Arial"/>
          <w:color w:val="2A2A2A"/>
          <w:sz w:val="19"/>
          <w:szCs w:val="19"/>
        </w:rPr>
        <w:t xml:space="preserve">when POST /reports is received, a gap analysis run is auto-dispatched (non-blocking; does not delay report creation)</w:t>
      </w:r>
    </w:p>
    <w:p>
      <w:pPr>
        <w:spacing w:before="40" w:after="40"/>
      </w:pPr>
      <w:r>
        <w:t xml:space="preserve"/>
      </w:r>
    </w:p>
    <w:p>
      <w:pPr>
        <w:spacing w:before="50" w:after="50"/>
      </w:pPr>
      <w:r>
        <w:rPr>
          <w:rFonts w:ascii="Arial" w:cs="Arial" w:eastAsia="Arial" w:hAnsi="Arial"/>
          <w:color w:val="2A2A2A"/>
          <w:sz w:val="20"/>
          <w:szCs w:val="20"/>
        </w:rPr>
        <w:t xml:space="preserve">Agent finding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finding_type</w:t>
            </w:r>
          </w:p>
        </w:tc>
        <w:tc>
          <w:tcPr>
            <w:tcW w:type="dxa" w:w="14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Severity</w:t>
            </w:r>
          </w:p>
        </w:tc>
        <w:tc>
          <w:tcPr>
            <w:tcW w:type="dxa" w:w="496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Description</w:t>
            </w:r>
          </w:p>
        </w:tc>
      </w:tr>
      <w:tr>
        <w:tc>
          <w:tcPr>
            <w:tcW w:type="dxa" w:w="30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report_gap_energy</w:t>
            </w:r>
          </w:p>
        </w:tc>
        <w:tc>
          <w:tcPr>
            <w:tcW w:type="dxa" w:w="1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blocking</w:t>
            </w:r>
          </w:p>
        </w:tc>
        <w:tc>
          <w:tcPr>
            <w:tcW w:type="dxa" w:w="49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Energy data missing for one or more properties in period</w:t>
            </w:r>
          </w:p>
        </w:tc>
      </w:tr>
      <w:tr>
        <w:tc>
          <w:tcPr>
            <w:tcW w:type="dxa" w:w="30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report_gap_emissions</w:t>
            </w:r>
          </w:p>
        </w:tc>
        <w:tc>
          <w:tcPr>
            <w:tcW w:type="dxa" w:w="1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blocking</w:t>
            </w:r>
          </w:p>
        </w:tc>
        <w:tc>
          <w:tcPr>
            <w:tcW w:type="dxa" w:w="49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 approved emission calculation run for period</w:t>
            </w:r>
          </w:p>
        </w:tc>
      </w:tr>
      <w:tr>
        <w:tc>
          <w:tcPr>
            <w:tcW w:type="dxa" w:w="30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report_gap_validation</w:t>
            </w:r>
          </w:p>
        </w:tc>
        <w:tc>
          <w:tcPr>
            <w:tcW w:type="dxa" w:w="1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warning</w:t>
            </w:r>
          </w:p>
        </w:tc>
        <w:tc>
          <w:tcPr>
            <w:tcW w:type="dxa" w:w="49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One or more energy records are unvalidated</w:t>
            </w:r>
          </w:p>
        </w:tc>
      </w:tr>
      <w:tr>
        <w:tc>
          <w:tcPr>
            <w:tcW w:type="dxa" w:w="30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report_quality_estimated</w:t>
            </w:r>
          </w:p>
        </w:tc>
        <w:tc>
          <w:tcPr>
            <w:tcW w:type="dxa" w:w="1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warning</w:t>
            </w:r>
          </w:p>
        </w:tc>
        <w:tc>
          <w:tcPr>
            <w:tcW w:type="dxa" w:w="49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Estimated data exceeds 20% of total (SECR disclosure trigger)</w:t>
            </w:r>
          </w:p>
        </w:tc>
      </w:tr>
      <w:tr>
        <w:tc>
          <w:tcPr>
            <w:tcW w:type="dxa" w:w="30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report_gap_water</w:t>
            </w:r>
          </w:p>
        </w:tc>
        <w:tc>
          <w:tcPr>
            <w:tcW w:type="dxa" w:w="1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warning</w:t>
            </w:r>
          </w:p>
        </w:tc>
        <w:tc>
          <w:tcPr>
            <w:tcW w:type="dxa" w:w="49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Water data missing (required for GRESB ENV 06)</w:t>
            </w:r>
          </w:p>
        </w:tc>
      </w:tr>
      <w:tr>
        <w:tc>
          <w:tcPr>
            <w:tcW w:type="dxa" w:w="30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report_gap_waste</w:t>
            </w:r>
          </w:p>
        </w:tc>
        <w:tc>
          <w:tcPr>
            <w:tcW w:type="dxa" w:w="1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warning</w:t>
            </w:r>
          </w:p>
        </w:tc>
        <w:tc>
          <w:tcPr>
            <w:tcW w:type="dxa" w:w="49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Waste data missing (required for GRESB ENV 07)</w:t>
            </w:r>
          </w:p>
        </w:tc>
      </w:tr>
      <w:tr>
        <w:tc>
          <w:tcPr>
            <w:tcW w:type="dxa" w:w="30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report_gap_governance</w:t>
            </w:r>
          </w:p>
        </w:tc>
        <w:tc>
          <w:tcPr>
            <w:tcW w:type="dxa" w:w="1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info</w:t>
            </w:r>
          </w:p>
        </w:tc>
        <w:tc>
          <w:tcPr>
            <w:tcW w:type="dxa" w:w="49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 narrative text in governance sections</w:t>
            </w:r>
          </w:p>
        </w:tc>
      </w:tr>
      <w:tr>
        <w:tc>
          <w:tcPr>
            <w:tcW w:type="dxa" w:w="30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report_gap_targets</w:t>
            </w:r>
          </w:p>
        </w:tc>
        <w:tc>
          <w:tcPr>
            <w:tcW w:type="dxa" w:w="1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info</w:t>
            </w:r>
          </w:p>
        </w:tc>
        <w:tc>
          <w:tcPr>
            <w:tcW w:type="dxa" w:w="49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 targets recorded (required for GRESB GOV 05)</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8.5 PDF Generation Service</w:t>
      </w:r>
    </w:p>
    <w:p>
      <w:pPr>
        <w:spacing w:before="50" w:after="50"/>
      </w:pPr>
      <w:r>
        <w:rPr>
          <w:rFonts w:ascii="Arial" w:cs="Arial" w:eastAsia="Arial" w:hAnsi="Arial"/>
          <w:color w:val="2A2A2A"/>
          <w:sz w:val="20"/>
          <w:szCs w:val="20"/>
        </w:rPr>
        <w:t xml:space="preserve">PDF export uses an internal Supabase Edge Function (pdf-generator) that renders the report data using a server-side template engine. The function is not exposed as a public API. It reads from report_instances + report_sections and writes the PDF to Supabase Storage. No third-party PDF service is used in Horizon 1.</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8.6 GRESB Portal Integration (Horizon 2)</w:t>
      </w:r>
    </w:p>
    <w:p>
      <w:pPr>
        <w:spacing w:before="50" w:after="50"/>
      </w:pPr>
      <w:r>
        <w:rPr>
          <w:rFonts w:ascii="Arial" w:cs="Arial" w:eastAsia="Arial" w:hAnsi="Arial"/>
          <w:color w:val="2A2A2A"/>
          <w:sz w:val="20"/>
          <w:szCs w:val="20"/>
        </w:rPr>
        <w:t xml:space="preserve">Horizon 2 will add direct submission to the GRESB portal via the GRESB API. This requires OAuth 2.0 credentials stored in Supabase Vault. The integration is out of scope for this specification version.</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8.7 Background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Job</w:t>
            </w:r>
          </w:p>
        </w:tc>
        <w:tc>
          <w:tcPr>
            <w:tcW w:type="dxa" w:w="20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Schedule</w:t>
            </w:r>
          </w:p>
        </w:tc>
        <w:tc>
          <w:tcPr>
            <w:tcW w:type="dxa" w:w="436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Trigger</w:t>
            </w:r>
          </w:p>
        </w:tc>
      </w:tr>
      <w:tr>
        <w:tc>
          <w:tcPr>
            <w:tcW w:type="dxa" w:w="30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Report auto-regeneration</w:t>
            </w:r>
          </w:p>
        </w:tc>
        <w:tc>
          <w:tcPr>
            <w:tcW w:type="dxa" w:w="20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On demand</w:t>
            </w:r>
          </w:p>
        </w:tc>
        <w:tc>
          <w:tcPr>
            <w:tcW w:type="dxa" w:w="43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emissions_run_approved pg_notify event; regenerates draft reports for period</w:t>
            </w:r>
          </w:p>
        </w:tc>
      </w:tr>
      <w:tr>
        <w:tc>
          <w:tcPr>
            <w:tcW w:type="dxa" w:w="30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Gap analysis cron</w:t>
            </w:r>
          </w:p>
        </w:tc>
        <w:tc>
          <w:tcPr>
            <w:tcW w:type="dxa" w:w="20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Daily 03:00 UTC</w:t>
            </w:r>
          </w:p>
        </w:tc>
        <w:tc>
          <w:tcPr>
            <w:tcW w:type="dxa" w:w="43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Dispatches report_readiness agent for accounts with upcoming reporting deadlines (&lt; 30 days)</w:t>
            </w:r>
          </w:p>
        </w:tc>
      </w:tr>
      <w:tr>
        <w:tc>
          <w:tcPr>
            <w:tcW w:type="dxa" w:w="30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PDF cleanup</w:t>
            </w:r>
          </w:p>
        </w:tc>
        <w:tc>
          <w:tcPr>
            <w:tcW w:type="dxa" w:w="20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Weekly</w:t>
            </w:r>
          </w:p>
        </w:tc>
        <w:tc>
          <w:tcPr>
            <w:tcW w:type="dxa" w:w="43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Removes export PDFs from Storage older than 90 days (signed URLs already expired)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6B4E" w:val="clear"/>
            <w:tcMar>
              <w:top w:type="dxa" w:w="80"/>
              <w:bottom w:type="dxa" w:w="80"/>
            </w:tcMar>
          </w:tcPr>
          <w:p>
            <w:pPr>
              <w:jc w:val="center"/>
            </w:pPr>
            <w:r>
              <w:rPr>
                <w:rFonts w:ascii="Arial" w:cs="Arial" w:eastAsia="Arial" w:hAnsi="Arial"/>
                <w:b/>
                <w:bCs/>
                <w:color w:val="FFFFFF"/>
                <w:sz w:val="24"/>
                <w:szCs w:val="24"/>
              </w:rPr>
              <w:t xml:space="preserve">§9</w:t>
            </w:r>
          </w:p>
        </w:tc>
        <w:tc>
          <w:tcPr>
            <w:tcW w:type="dxa" w:w="8720"/>
            <w:tcBorders>
              <w:top w:val="none" w:color="FFFFFF" w:sz="0"/>
              <w:left w:val="none" w:color="FFFFFF" w:sz="0"/>
              <w:bottom w:val="single" w:color="C5D9EE" w:sz="4"/>
              <w:right w:val="none" w:color="FFFFFF" w:sz="0"/>
            </w:tcBorders>
            <w:shd w:fill="EAF2FB" w:val="clear"/>
            <w:tcMar>
              <w:top w:type="dxa" w:w="80"/>
              <w:left w:type="dxa" w:w="200"/>
              <w:bottom w:type="dxa" w:w="80"/>
            </w:tcMar>
          </w:tcPr>
          <w:p>
            <w:r>
              <w:rPr>
                <w:rFonts w:ascii="Arial" w:cs="Arial" w:eastAsia="Arial" w:hAnsi="Arial"/>
                <w:b/>
                <w:bCs/>
                <w:color w:val="1A2E4A"/>
                <w:sz w:val="24"/>
                <w:szCs w:val="24"/>
              </w:rPr>
              <w:t xml:space="preserve">Non-Functional Requirements</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9.1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Operation</w:t>
            </w:r>
          </w:p>
        </w:tc>
        <w:tc>
          <w:tcPr>
            <w:tcW w:type="dxa" w:w="22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Target P95</w:t>
            </w:r>
          </w:p>
        </w:tc>
        <w:tc>
          <w:tcPr>
            <w:tcW w:type="dxa" w:w="396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Notes</w:t>
            </w:r>
          </w:p>
        </w:tc>
      </w:tr>
      <w:tr>
        <w:tc>
          <w:tcPr>
            <w:tcW w:type="dxa" w:w="3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GET /reports (20 rows)</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&lt; 150 ms</w:t>
            </w:r>
          </w:p>
        </w:tc>
        <w:tc>
          <w:tcPr>
            <w:tcW w:type="dxa" w:w="39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Indexed query</w:t>
            </w:r>
          </w:p>
        </w:tc>
      </w:tr>
      <w:tr>
        <w:tc>
          <w:tcPr>
            <w:tcW w:type="dxa" w:w="3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GET /reports/:id (with sections)</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&lt; 300 ms</w:t>
            </w:r>
          </w:p>
        </w:tc>
        <w:tc>
          <w:tcPr>
            <w:tcW w:type="dxa" w:w="39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Up to 30 sections hydrated</w:t>
            </w:r>
          </w:p>
        </w:tc>
      </w:tr>
      <w:tr>
        <w:tc>
          <w:tcPr>
            <w:tcW w:type="dxa" w:w="3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POST /reports (create, trigger async)</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&lt; 500 ms</w:t>
            </w:r>
          </w:p>
        </w:tc>
        <w:tc>
          <w:tcPr>
            <w:tcW w:type="dxa" w:w="39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Returns 202 before engine runs</w:t>
            </w:r>
          </w:p>
        </w:tc>
      </w:tr>
      <w:tr>
        <w:tc>
          <w:tcPr>
            <w:tcW w:type="dxa" w:w="3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Generation engine (single property, 1 year)</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&lt; 8 s</w:t>
            </w:r>
          </w:p>
        </w:tc>
        <w:tc>
          <w:tcPr>
            <w:tcW w:type="dxa" w:w="39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Async; polled by client</w:t>
            </w:r>
          </w:p>
        </w:tc>
      </w:tr>
      <w:tr>
        <w:tc>
          <w:tcPr>
            <w:tcW w:type="dxa" w:w="3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Generation engine (portfolio, 50 properties)</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&lt; 60 s</w:t>
            </w:r>
          </w:p>
        </w:tc>
        <w:tc>
          <w:tcPr>
            <w:tcW w:type="dxa" w:w="39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Async</w:t>
            </w:r>
          </w:p>
        </w:tc>
      </w:tr>
      <w:tr>
        <w:tc>
          <w:tcPr>
            <w:tcW w:type="dxa" w:w="3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POST /publish (validation checks)</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&lt; 1 s</w:t>
            </w:r>
          </w:p>
        </w:tc>
        <w:tc>
          <w:tcPr>
            <w:tcW w:type="dxa" w:w="39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Pre-publish checks synchronous</w:t>
            </w:r>
          </w:p>
        </w:tc>
      </w:tr>
      <w:tr>
        <w:tc>
          <w:tcPr>
            <w:tcW w:type="dxa" w:w="3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PDF export (single property)</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&lt; 15 s</w:t>
            </w:r>
          </w:p>
        </w:tc>
        <w:tc>
          <w:tcPr>
            <w:tcW w:type="dxa" w:w="39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Synchronous path</w:t>
            </w:r>
          </w:p>
        </w:tc>
      </w:tr>
      <w:tr>
        <w:tc>
          <w:tcPr>
            <w:tcW w:type="dxa" w:w="3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PDF export (portfolio, 10+ properties)</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&lt; 90 s async</w:t>
            </w:r>
          </w:p>
        </w:tc>
        <w:tc>
          <w:tcPr>
            <w:tcW w:type="dxa" w:w="39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Deferred; 202 + job polling</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9.2 Rate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Endpoint Group</w:t>
            </w:r>
          </w:p>
        </w:tc>
        <w:tc>
          <w:tcPr>
            <w:tcW w:type="dxa" w:w="22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Limit</w:t>
            </w:r>
          </w:p>
        </w:tc>
        <w:tc>
          <w:tcPr>
            <w:tcW w:type="dxa" w:w="396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Window</w:t>
            </w:r>
          </w:p>
        </w:tc>
      </w:tr>
      <w:tr>
        <w:tc>
          <w:tcPr>
            <w:tcW w:type="dxa" w:w="3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POST /reports</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10 requests</w:t>
            </w:r>
          </w:p>
        </w:tc>
        <w:tc>
          <w:tcPr>
            <w:tcW w:type="dxa" w:w="39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per account per hour</w:t>
            </w:r>
          </w:p>
        </w:tc>
      </w:tr>
      <w:tr>
        <w:tc>
          <w:tcPr>
            <w:tcW w:type="dxa" w:w="3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POST /reports/gap-analysis</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20 requests</w:t>
            </w:r>
          </w:p>
        </w:tc>
        <w:tc>
          <w:tcPr>
            <w:tcW w:type="dxa" w:w="39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per account per hour</w:t>
            </w:r>
          </w:p>
        </w:tc>
      </w:tr>
      <w:tr>
        <w:tc>
          <w:tcPr>
            <w:tcW w:type="dxa" w:w="3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GET /reports/:id/export/pdf</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5 requests</w:t>
            </w:r>
          </w:p>
        </w:tc>
        <w:tc>
          <w:tcPr>
            <w:tcW w:type="dxa" w:w="39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per user per hour</w:t>
            </w:r>
          </w:p>
        </w:tc>
      </w:tr>
      <w:tr>
        <w:tc>
          <w:tcPr>
            <w:tcW w:type="dxa" w:w="3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GET /reports/:id/export/csv</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20 requests</w:t>
            </w:r>
          </w:p>
        </w:tc>
        <w:tc>
          <w:tcPr>
            <w:tcW w:type="dxa" w:w="39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per user per hour</w:t>
            </w:r>
          </w:p>
        </w:tc>
      </w:tr>
      <w:tr>
        <w:tc>
          <w:tcPr>
            <w:tcW w:type="dxa" w:w="3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PATCH /reports/:id/sections</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50 requests</w:t>
            </w:r>
          </w:p>
        </w:tc>
        <w:tc>
          <w:tcPr>
            <w:tcW w:type="dxa" w:w="39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per user per hour</w:t>
            </w:r>
          </w:p>
        </w:tc>
      </w:tr>
      <w:tr>
        <w:tc>
          <w:tcPr>
            <w:tcW w:type="dxa" w:w="3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GET /reports</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500 requests</w:t>
            </w:r>
          </w:p>
        </w:tc>
        <w:tc>
          <w:tcPr>
            <w:tcW w:type="dxa" w:w="39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per user per hour</w:t>
            </w:r>
          </w:p>
        </w:tc>
      </w:tr>
      <w:tr>
        <w:tc>
          <w:tcPr>
            <w:tcW w:type="dxa" w:w="3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POST /publish, /submit, /archive</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30 requests</w:t>
            </w:r>
          </w:p>
        </w:tc>
        <w:tc>
          <w:tcPr>
            <w:tcW w:type="dxa" w:w="39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per user per hour</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9.3 Data Retention</w:t>
      </w:r>
    </w:p>
    <w:p>
      <w:pPr>
        <w:pStyle w:val="ListParagraph"/>
        <w:numPr>
          <w:ilvl w:val="0"/>
          <w:numId w:val="2"/>
        </w:numPr>
        <w:spacing w:before="30" w:after="30"/>
      </w:pPr>
      <w:r>
        <w:rPr>
          <w:rFonts w:ascii="Arial" w:cs="Arial" w:eastAsia="Arial" w:hAnsi="Arial"/>
          <w:b/>
          <w:bCs/>
          <w:color w:val="1A2E4A"/>
          <w:sz w:val="19"/>
          <w:szCs w:val="19"/>
        </w:rPr>
        <w:t xml:space="preserve">report_instances: </w:t>
      </w:r>
      <w:r>
        <w:rPr>
          <w:rFonts w:ascii="Arial" w:cs="Arial" w:eastAsia="Arial" w:hAnsi="Arial"/>
          <w:color w:val="2A2A2A"/>
          <w:sz w:val="19"/>
          <w:szCs w:val="19"/>
        </w:rPr>
        <w:t xml:space="preserve">Retained indefinitely. Archived reports remain in the database but are hidden from default views.</w:t>
      </w:r>
    </w:p>
    <w:p>
      <w:pPr>
        <w:pStyle w:val="ListParagraph"/>
        <w:numPr>
          <w:ilvl w:val="0"/>
          <w:numId w:val="2"/>
        </w:numPr>
        <w:spacing w:before="30" w:after="30"/>
      </w:pPr>
      <w:r>
        <w:rPr>
          <w:rFonts w:ascii="Arial" w:cs="Arial" w:eastAsia="Arial" w:hAnsi="Arial"/>
          <w:b/>
          <w:bCs/>
          <w:color w:val="1A2E4A"/>
          <w:sz w:val="19"/>
          <w:szCs w:val="19"/>
        </w:rPr>
        <w:t xml:space="preserve">report_sections: </w:t>
      </w:r>
      <w:r>
        <w:rPr>
          <w:rFonts w:ascii="Arial" w:cs="Arial" w:eastAsia="Arial" w:hAnsi="Arial"/>
          <w:color w:val="2A2A2A"/>
          <w:sz w:val="19"/>
          <w:szCs w:val="19"/>
        </w:rPr>
        <w:t xml:space="preserve">Cascade-deleted with report_instances on account deletion only. Retained indefinitely otherwise.</w:t>
      </w:r>
    </w:p>
    <w:p>
      <w:pPr>
        <w:pStyle w:val="ListParagraph"/>
        <w:numPr>
          <w:ilvl w:val="0"/>
          <w:numId w:val="2"/>
        </w:numPr>
        <w:spacing w:before="30" w:after="30"/>
      </w:pPr>
      <w:r>
        <w:rPr>
          <w:rFonts w:ascii="Arial" w:cs="Arial" w:eastAsia="Arial" w:hAnsi="Arial"/>
          <w:b/>
          <w:bCs/>
          <w:color w:val="1A2E4A"/>
          <w:sz w:val="19"/>
          <w:szCs w:val="19"/>
        </w:rPr>
        <w:t xml:space="preserve">report_evidence_links: </w:t>
      </w:r>
      <w:r>
        <w:rPr>
          <w:rFonts w:ascii="Arial" w:cs="Arial" w:eastAsia="Arial" w:hAnsi="Arial"/>
          <w:color w:val="2A2A2A"/>
          <w:sz w:val="19"/>
          <w:szCs w:val="19"/>
        </w:rPr>
        <w:t xml:space="preserve">Cascade-deleted with report_sections on account deletion only.</w:t>
      </w:r>
    </w:p>
    <w:p>
      <w:pPr>
        <w:pStyle w:val="ListParagraph"/>
        <w:numPr>
          <w:ilvl w:val="0"/>
          <w:numId w:val="2"/>
        </w:numPr>
        <w:spacing w:before="30" w:after="30"/>
      </w:pPr>
      <w:r>
        <w:rPr>
          <w:rFonts w:ascii="Arial" w:cs="Arial" w:eastAsia="Arial" w:hAnsi="Arial"/>
          <w:b/>
          <w:bCs/>
          <w:color w:val="1A2E4A"/>
          <w:sz w:val="19"/>
          <w:szCs w:val="19"/>
        </w:rPr>
        <w:t xml:space="preserve">PDF exports: </w:t>
      </w:r>
      <w:r>
        <w:rPr>
          <w:rFonts w:ascii="Arial" w:cs="Arial" w:eastAsia="Arial" w:hAnsi="Arial"/>
          <w:color w:val="2A2A2A"/>
          <w:sz w:val="19"/>
          <w:szCs w:val="19"/>
        </w:rPr>
        <w:t xml:space="preserve">Stored in Supabase Storage; purged after 90 days (can be regenerated on demand). Published reports can always be re-exported.</w:t>
      </w:r>
    </w:p>
    <w:p>
      <w:pPr>
        <w:pStyle w:val="ListParagraph"/>
        <w:numPr>
          <w:ilvl w:val="0"/>
          <w:numId w:val="2"/>
        </w:numPr>
        <w:spacing w:before="30" w:after="30"/>
      </w:pPr>
      <w:r>
        <w:rPr>
          <w:rFonts w:ascii="Arial" w:cs="Arial" w:eastAsia="Arial" w:hAnsi="Arial"/>
          <w:b/>
          <w:bCs/>
          <w:color w:val="1A2E4A"/>
          <w:sz w:val="19"/>
          <w:szCs w:val="19"/>
        </w:rPr>
        <w:t xml:space="preserve">agent_findings (report_readiness type): </w:t>
      </w:r>
      <w:r>
        <w:rPr>
          <w:rFonts w:ascii="Arial" w:cs="Arial" w:eastAsia="Arial" w:hAnsi="Arial"/>
          <w:color w:val="2A2A2A"/>
          <w:sz w:val="19"/>
          <w:szCs w:val="19"/>
        </w:rPr>
        <w:t xml:space="preserve">Retained for 2 years; archived thereafter.</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9.4 Logging</w:t>
      </w:r>
    </w:p>
    <w:p>
      <w:pPr>
        <w:pStyle w:val="ListParagraph"/>
        <w:numPr>
          <w:ilvl w:val="0"/>
          <w:numId w:val="2"/>
        </w:numPr>
        <w:spacing w:before="30" w:after="30"/>
      </w:pPr>
      <w:r>
        <w:rPr>
          <w:rFonts w:ascii="Arial" w:cs="Arial" w:eastAsia="Arial" w:hAnsi="Arial"/>
          <w:b/>
          <w:bCs/>
          <w:color w:val="1A2E4A"/>
          <w:sz w:val="19"/>
          <w:szCs w:val="19"/>
        </w:rPr>
        <w:t xml:space="preserve">Generation engine logs: </w:t>
      </w:r>
      <w:r>
        <w:rPr>
          <w:rFonts w:ascii="Arial" w:cs="Arial" w:eastAsia="Arial" w:hAnsi="Arial"/>
          <w:color w:val="2A2A2A"/>
          <w:sz w:val="19"/>
          <w:szCs w:val="19"/>
        </w:rPr>
        <w:t xml:space="preserve">Structured log per run: report_id, framework, properties_count, sections_generated, sections_with_gaps, duration_ms, error (if any).</w:t>
      </w:r>
    </w:p>
    <w:p>
      <w:pPr>
        <w:pStyle w:val="ListParagraph"/>
        <w:numPr>
          <w:ilvl w:val="0"/>
          <w:numId w:val="2"/>
        </w:numPr>
        <w:spacing w:before="30" w:after="30"/>
      </w:pPr>
      <w:r>
        <w:rPr>
          <w:rFonts w:ascii="Arial" w:cs="Arial" w:eastAsia="Arial" w:hAnsi="Arial"/>
          <w:b/>
          <w:bCs/>
          <w:color w:val="1A2E4A"/>
          <w:sz w:val="19"/>
          <w:szCs w:val="19"/>
        </w:rPr>
        <w:t xml:space="preserve">API request logs: </w:t>
      </w:r>
      <w:r>
        <w:rPr>
          <w:rFonts w:ascii="Arial" w:cs="Arial" w:eastAsia="Arial" w:hAnsi="Arial"/>
          <w:color w:val="2A2A2A"/>
          <w:sz w:val="19"/>
          <w:szCs w:val="19"/>
        </w:rPr>
        <w:t xml:space="preserve">Standard: request_id, user_id, account_id, method, path, status_code, duration_ms.</w:t>
      </w:r>
    </w:p>
    <w:p>
      <w:pPr>
        <w:pStyle w:val="ListParagraph"/>
        <w:numPr>
          <w:ilvl w:val="0"/>
          <w:numId w:val="2"/>
        </w:numPr>
        <w:spacing w:before="30" w:after="30"/>
      </w:pPr>
      <w:r>
        <w:rPr>
          <w:rFonts w:ascii="Arial" w:cs="Arial" w:eastAsia="Arial" w:hAnsi="Arial"/>
          <w:b/>
          <w:bCs/>
          <w:color w:val="1A2E4A"/>
          <w:sz w:val="19"/>
          <w:szCs w:val="19"/>
        </w:rPr>
        <w:t xml:space="preserve">Audit events: </w:t>
      </w:r>
      <w:r>
        <w:rPr>
          <w:rFonts w:ascii="Arial" w:cs="Arial" w:eastAsia="Arial" w:hAnsi="Arial"/>
          <w:color w:val="2A2A2A"/>
          <w:sz w:val="19"/>
          <w:szCs w:val="19"/>
        </w:rPr>
        <w:t xml:space="preserve">Every status transition, section edit, evidence link, and publish action writes to audit_events. This is the authoritative change log.</w:t>
      </w:r>
    </w:p>
    <w:p>
      <w:pPr>
        <w:pStyle w:val="ListParagraph"/>
        <w:numPr>
          <w:ilvl w:val="0"/>
          <w:numId w:val="2"/>
        </w:numPr>
        <w:spacing w:before="30" w:after="30"/>
      </w:pPr>
      <w:r>
        <w:rPr>
          <w:rFonts w:ascii="Arial" w:cs="Arial" w:eastAsia="Arial" w:hAnsi="Arial"/>
          <w:b/>
          <w:bCs/>
          <w:color w:val="1A2E4A"/>
          <w:sz w:val="19"/>
          <w:szCs w:val="19"/>
        </w:rPr>
        <w:t xml:space="preserve">PDF export logs: </w:t>
      </w:r>
      <w:r>
        <w:rPr>
          <w:rFonts w:ascii="Arial" w:cs="Arial" w:eastAsia="Arial" w:hAnsi="Arial"/>
          <w:color w:val="2A2A2A"/>
          <w:sz w:val="19"/>
          <w:szCs w:val="19"/>
        </w:rPr>
        <w:t xml:space="preserve">pdf_generated, pdf_size_bytes, duration_ms, report_id, user_id.</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9.5 Security</w:t>
      </w:r>
    </w:p>
    <w:p>
      <w:pPr>
        <w:pStyle w:val="ListParagraph"/>
        <w:numPr>
          <w:ilvl w:val="0"/>
          <w:numId w:val="2"/>
        </w:numPr>
        <w:spacing w:before="30" w:after="30"/>
      </w:pPr>
      <w:r>
        <w:rPr>
          <w:rFonts w:ascii="Arial" w:cs="Arial" w:eastAsia="Arial" w:hAnsi="Arial"/>
          <w:b/>
          <w:bCs/>
          <w:color w:val="1A2E4A"/>
          <w:sz w:val="19"/>
          <w:szCs w:val="19"/>
        </w:rPr>
        <w:t xml:space="preserve">Report data isolation: </w:t>
      </w:r>
      <w:r>
        <w:rPr>
          <w:rFonts w:ascii="Arial" w:cs="Arial" w:eastAsia="Arial" w:hAnsi="Arial"/>
          <w:color w:val="2A2A2A"/>
          <w:sz w:val="19"/>
          <w:szCs w:val="19"/>
        </w:rPr>
        <w:t xml:space="preserve">RLS on report_instances, report_sections, and report_evidence_links enforces account-level isolation. Cross-account data cannot be accessed via the API.</w:t>
      </w:r>
    </w:p>
    <w:p>
      <w:pPr>
        <w:pStyle w:val="ListParagraph"/>
        <w:numPr>
          <w:ilvl w:val="0"/>
          <w:numId w:val="2"/>
        </w:numPr>
        <w:spacing w:before="30" w:after="30"/>
      </w:pPr>
      <w:r>
        <w:rPr>
          <w:rFonts w:ascii="Arial" w:cs="Arial" w:eastAsia="Arial" w:hAnsi="Arial"/>
          <w:b/>
          <w:bCs/>
          <w:color w:val="1A2E4A"/>
          <w:sz w:val="19"/>
          <w:szCs w:val="19"/>
        </w:rPr>
        <w:t xml:space="preserve">Auditor access: </w:t>
      </w:r>
      <w:r>
        <w:rPr>
          <w:rFonts w:ascii="Arial" w:cs="Arial" w:eastAsia="Arial" w:hAnsi="Arial"/>
          <w:color w:val="2A2A2A"/>
          <w:sz w:val="19"/>
          <w:szCs w:val="19"/>
        </w:rPr>
        <w:t xml:space="preserve">Auditors may read published reports via the property_access_grants mechanism. They cannot see draft reports. Evidence download URLs are signed (60-minute expiry).</w:t>
      </w:r>
    </w:p>
    <w:p>
      <w:pPr>
        <w:pStyle w:val="ListParagraph"/>
        <w:numPr>
          <w:ilvl w:val="0"/>
          <w:numId w:val="2"/>
        </w:numPr>
        <w:spacing w:before="30" w:after="30"/>
      </w:pPr>
      <w:r>
        <w:rPr>
          <w:rFonts w:ascii="Arial" w:cs="Arial" w:eastAsia="Arial" w:hAnsi="Arial"/>
          <w:b/>
          <w:bCs/>
          <w:color w:val="1A2E4A"/>
          <w:sz w:val="19"/>
          <w:szCs w:val="19"/>
        </w:rPr>
        <w:t xml:space="preserve">Published report immutability: </w:t>
      </w:r>
      <w:r>
        <w:rPr>
          <w:rFonts w:ascii="Arial" w:cs="Arial" w:eastAsia="Arial" w:hAnsi="Arial"/>
          <w:color w:val="2A2A2A"/>
          <w:sz w:val="19"/>
          <w:szCs w:val="19"/>
        </w:rPr>
        <w:t xml:space="preserve">No UPDATE/DELETE RLS policy exists for published reports. The only exception is the archive transition via stored procedure, which itself is audit-logged.</w:t>
      </w:r>
    </w:p>
    <w:p>
      <w:pPr>
        <w:pStyle w:val="ListParagraph"/>
        <w:numPr>
          <w:ilvl w:val="0"/>
          <w:numId w:val="2"/>
        </w:numPr>
        <w:spacing w:before="30" w:after="30"/>
      </w:pPr>
      <w:r>
        <w:rPr>
          <w:rFonts w:ascii="Arial" w:cs="Arial" w:eastAsia="Arial" w:hAnsi="Arial"/>
          <w:b/>
          <w:bCs/>
          <w:color w:val="1A2E4A"/>
          <w:sz w:val="19"/>
          <w:szCs w:val="19"/>
        </w:rPr>
        <w:t xml:space="preserve">Quantitative data integrity: </w:t>
      </w:r>
      <w:r>
        <w:rPr>
          <w:rFonts w:ascii="Arial" w:cs="Arial" w:eastAsia="Arial" w:hAnsi="Arial"/>
          <w:color w:val="2A2A2A"/>
          <w:sz w:val="19"/>
          <w:szCs w:val="19"/>
        </w:rPr>
        <w:t xml:space="preserve">Quantitative fields in report_sections.content are populated exclusively by the generation engine. PATCH requests that include these fields are rejected (400). This prevents manual overwriting of reported figures.</w:t>
      </w:r>
    </w:p>
    <w:p>
      <w:pPr>
        <w:pStyle w:val="ListParagraph"/>
        <w:numPr>
          <w:ilvl w:val="0"/>
          <w:numId w:val="2"/>
        </w:numPr>
        <w:spacing w:before="30" w:after="30"/>
      </w:pPr>
      <w:r>
        <w:rPr>
          <w:rFonts w:ascii="Arial" w:cs="Arial" w:eastAsia="Arial" w:hAnsi="Arial"/>
          <w:b/>
          <w:bCs/>
          <w:color w:val="1A2E4A"/>
          <w:sz w:val="19"/>
          <w:szCs w:val="19"/>
        </w:rPr>
        <w:t xml:space="preserve">PDF content security: </w:t>
      </w:r>
      <w:r>
        <w:rPr>
          <w:rFonts w:ascii="Arial" w:cs="Arial" w:eastAsia="Arial" w:hAnsi="Arial"/>
          <w:color w:val="2A2A2A"/>
          <w:sz w:val="19"/>
          <w:szCs w:val="19"/>
        </w:rPr>
        <w:t xml:space="preserve">Generated PDFs include a report_instance_id and generation timestamp in the document metadata. Tampered PDFs cannot claim to be Secure-generated without the audit trail to back them.</w:t>
      </w:r>
    </w:p>
    <w:p>
      <w:pPr>
        <w:pStyle w:val="ListParagraph"/>
        <w:numPr>
          <w:ilvl w:val="0"/>
          <w:numId w:val="2"/>
        </w:numPr>
        <w:spacing w:before="30" w:after="30"/>
      </w:pPr>
      <w:r>
        <w:rPr>
          <w:rFonts w:ascii="Arial" w:cs="Arial" w:eastAsia="Arial" w:hAnsi="Arial"/>
          <w:b/>
          <w:bCs/>
          <w:color w:val="1A2E4A"/>
          <w:sz w:val="19"/>
          <w:szCs w:val="19"/>
        </w:rPr>
        <w:t xml:space="preserve">No PII in reports: </w:t>
      </w:r>
      <w:r>
        <w:rPr>
          <w:rFonts w:ascii="Arial" w:cs="Arial" w:eastAsia="Arial" w:hAnsi="Arial"/>
          <w:color w:val="2A2A2A"/>
          <w:sz w:val="19"/>
          <w:szCs w:val="19"/>
        </w:rPr>
        <w:t xml:space="preserve">Property names and account names appear in reports. Individual user names do not appear in report content (only in audit_events). Auditors cannot retrieve user names via the report API.</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9.6 Scalability</w:t>
      </w:r>
    </w:p>
    <w:p>
      <w:pPr>
        <w:spacing w:before="50" w:after="50"/>
      </w:pPr>
      <w:r>
        <w:rPr>
          <w:rFonts w:ascii="Arial" w:cs="Arial" w:eastAsia="Arial" w:hAnsi="Arial"/>
          <w:color w:val="2A2A2A"/>
          <w:sz w:val="20"/>
          <w:szCs w:val="20"/>
        </w:rPr>
        <w:t xml:space="preserve">The ESG Report module is designed for accounts with up to 5,000 properties and up to 100 report_instances per account. Generation for a single-property report targets &lt; 8 s P95. Portfolio reports across 50 properties target &lt; 60 s. Beyond 100 properties in a single portfolio report, a streaming generation approach (section-by-section with intermediate status updates) should be implemented in a future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8A" w:sz="6"/>
              <w:left w:val="single" w:color="2E5F8A" w:sz="14"/>
              <w:bottom w:val="single" w:color="2E5F8A" w:sz="6"/>
              <w:right w:val="single" w:color="BDD3E8" w:sz="2"/>
            </w:tcBorders>
            <w:shd w:fill="E2F4ED" w:val="clear"/>
            <w:tcMar>
              <w:top w:type="dxa" w:w="100"/>
              <w:left w:type="dxa" w:w="200"/>
              <w:bottom w:type="dxa" w:w="100"/>
              <w:right w:type="dxa" w:w="180"/>
            </w:tcMar>
          </w:tcPr>
          <w:p>
            <w:pPr>
              <w:spacing w:before="20" w:after="20"/>
            </w:pPr>
            <w:r>
              <w:rPr>
                <w:rFonts w:ascii="Arial" w:cs="Arial" w:eastAsia="Arial" w:hAnsi="Arial"/>
                <w:color w:val="1F6B4E"/>
                <w:sz w:val="18"/>
                <w:szCs w:val="18"/>
              </w:rPr>
              <w:t xml:space="preserve">Accepted scale ceiling for v1: 5,000 properties per account, 50 properties per portfolio report.</w:t>
            </w:r>
          </w:p>
          <w:p>
            <w:pPr>
              <w:spacing w:before="20" w:after="20"/>
            </w:pPr>
            <w:r>
              <w:rPr>
                <w:rFonts w:ascii="Arial" w:cs="Arial" w:eastAsia="Arial" w:hAnsi="Arial"/>
                <w:color w:val="1F6B4E"/>
                <w:sz w:val="18"/>
                <w:szCs w:val="18"/>
              </w:rPr>
              <w:t xml:space="preserve">Beyond 50 properties in a single report: streaming generation required (future).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sz w:val="30"/>
      <w:szCs w:val="30"/>
    </w:rPr>
  </w:style>
  <w:style w:type="paragraph" w:styleId="Heading2">
    <w:name w:val="Heading 2"/>
    <w:basedOn w:val="Normal"/>
    <w:next w:val="Normal"/>
    <w:qFormat/>
    <w:pPr>
      <w:spacing w:before="240" w:after="80"/>
      <w:outlineLvl w:val="1"/>
    </w:pPr>
    <w:rPr>
      <w:rFonts w:ascii="Arial" w:cs="Arial" w:eastAsia="Arial" w:hAnsi="Arial"/>
      <w:b/>
      <w:bCs/>
      <w:sz w:val="24"/>
      <w:szCs w:val="24"/>
    </w:rPr>
  </w:style>
  <w:style w:type="paragraph" w:styleId="Heading3">
    <w:name w:val="Heading 3"/>
    <w:basedOn w:val="Normal"/>
    <w:next w:val="Normal"/>
    <w:qFormat/>
    <w:pPr>
      <w:spacing w:before="180" w:after="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2026-03-11T10:11:40.998Z</dcterms:created>
  <dcterms:modified xsi:type="dcterms:W3CDTF">2026-03-11T10:11:40.999Z</dcterms:modified>
</cp:coreProperties>
</file>

<file path=docProps/custom.xml><?xml version="1.0" encoding="utf-8"?>
<Properties xmlns="http://schemas.openxmlformats.org/officeDocument/2006/custom-properties" xmlns:vt="http://schemas.openxmlformats.org/officeDocument/2006/docPropsVTypes"/>
</file>