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696E" w14:textId="77777777" w:rsidR="00A62F00" w:rsidRDefault="00000000">
      <w:pPr>
        <w:shd w:val="clear" w:color="auto" w:fill="0A1A2E"/>
        <w:spacing w:after="0"/>
        <w:ind w:left="-1417" w:right="-1417"/>
      </w:pPr>
      <w:r>
        <w:rPr>
          <w:rFonts w:ascii="Calibri" w:hAnsi="Calibri"/>
          <w:b/>
          <w:color w:val="0066FF"/>
          <w:sz w:val="40"/>
        </w:rPr>
        <w:t xml:space="preserve">  CYBRIXEN  </w:t>
      </w:r>
    </w:p>
    <w:p w14:paraId="51135ACE" w14:textId="77777777" w:rsidR="00A62F00" w:rsidRDefault="00A62F00"/>
    <w:p w14:paraId="6E8F735D" w14:textId="77777777" w:rsidR="00A62F00" w:rsidRDefault="00000000">
      <w:pPr>
        <w:spacing w:before="120" w:after="80"/>
      </w:pPr>
      <w:r>
        <w:rPr>
          <w:rFonts w:ascii="Calibri" w:hAnsi="Calibri"/>
          <w:b/>
          <w:color w:val="0A1A2E"/>
          <w:sz w:val="64"/>
        </w:rPr>
        <w:t>Security Engineer</w:t>
      </w:r>
      <w:r>
        <w:rPr>
          <w:rFonts w:ascii="Calibri" w:hAnsi="Calibri"/>
          <w:b/>
          <w:color w:val="0A1A2E"/>
          <w:sz w:val="64"/>
        </w:rPr>
        <w:br/>
        <w:t>Track</w:t>
      </w:r>
    </w:p>
    <w:p w14:paraId="1049B185" w14:textId="77777777" w:rsidR="00A62F00" w:rsidRDefault="00000000">
      <w:pPr>
        <w:spacing w:after="240"/>
      </w:pPr>
      <w:r>
        <w:rPr>
          <w:rFonts w:ascii="Calibri" w:hAnsi="Calibri"/>
          <w:color w:val="444466"/>
          <w:sz w:val="24"/>
        </w:rPr>
        <w:t>Track Design Document  ·  CYBRIXEN Platform</w:t>
      </w:r>
    </w:p>
    <w:tbl>
      <w:tblPr>
        <w:tblW w:w="0" w:type="auto"/>
        <w:tblLook w:val="04A0" w:firstRow="1" w:lastRow="0" w:firstColumn="1" w:lastColumn="0" w:noHBand="0" w:noVBand="1"/>
      </w:tblPr>
      <w:tblGrid>
        <w:gridCol w:w="4703"/>
        <w:gridCol w:w="4703"/>
      </w:tblGrid>
      <w:tr w:rsidR="00A62F00" w14:paraId="58E46BAB"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762C032B" w14:textId="77777777" w:rsidR="00A62F00" w:rsidRDefault="00000000">
            <w:pPr>
              <w:spacing w:before="80" w:after="80"/>
            </w:pPr>
            <w:r>
              <w:rPr>
                <w:rFonts w:ascii="Calibri" w:hAnsi="Calibri"/>
                <w:b/>
                <w:color w:val="0A1A2E"/>
                <w:sz w:val="20"/>
              </w:rPr>
              <w:t>Target Audience</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1182903F" w14:textId="77777777" w:rsidR="00A62F00" w:rsidRDefault="00000000">
            <w:pPr>
              <w:spacing w:before="80" w:after="80"/>
            </w:pPr>
            <w:r>
              <w:rPr>
                <w:rFonts w:ascii="Calibri" w:hAnsi="Calibri"/>
                <w:color w:val="1A1A2E"/>
                <w:sz w:val="20"/>
              </w:rPr>
              <w:t>Mid-level practitioners ready to move from operating security tools to engineering them</w:t>
            </w:r>
          </w:p>
        </w:tc>
      </w:tr>
      <w:tr w:rsidR="00A62F00" w14:paraId="539ED1E5"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4E037475" w14:textId="77777777" w:rsidR="00A62F00" w:rsidRDefault="00000000">
            <w:pPr>
              <w:spacing w:before="80" w:after="80"/>
            </w:pPr>
            <w:r>
              <w:rPr>
                <w:rFonts w:ascii="Calibri" w:hAnsi="Calibri"/>
                <w:b/>
                <w:color w:val="0A1A2E"/>
                <w:sz w:val="20"/>
              </w:rPr>
              <w:t>Goal</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75979793" w14:textId="77777777" w:rsidR="00A62F00" w:rsidRDefault="00000000">
            <w:pPr>
              <w:spacing w:before="80" w:after="80"/>
            </w:pPr>
            <w:r>
              <w:rPr>
                <w:rFonts w:ascii="Calibri" w:hAnsi="Calibri"/>
                <w:color w:val="1A1A2E"/>
                <w:sz w:val="20"/>
              </w:rPr>
              <w:t>Build, harden, and automate enterprise security infrastructure across network, cloud, identity, and application layers</w:t>
            </w:r>
          </w:p>
        </w:tc>
      </w:tr>
      <w:tr w:rsidR="00A62F00" w14:paraId="4397E369"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0EE722D3" w14:textId="77777777" w:rsidR="00A62F00" w:rsidRDefault="00000000">
            <w:pPr>
              <w:spacing w:before="80" w:after="80"/>
            </w:pPr>
            <w:r>
              <w:rPr>
                <w:rFonts w:ascii="Calibri" w:hAnsi="Calibri"/>
                <w:b/>
                <w:color w:val="0A1A2E"/>
                <w:sz w:val="20"/>
              </w:rPr>
              <w:t>Estimated Completion</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542FA9F4" w14:textId="77777777" w:rsidR="00A62F00" w:rsidRDefault="00000000">
            <w:pPr>
              <w:spacing w:before="80" w:after="80"/>
            </w:pPr>
            <w:r>
              <w:rPr>
                <w:rFonts w:ascii="Calibri" w:hAnsi="Calibri"/>
                <w:color w:val="1A1A2E"/>
                <w:sz w:val="20"/>
              </w:rPr>
              <w:t>150 – 200 hours</w:t>
            </w:r>
          </w:p>
        </w:tc>
      </w:tr>
      <w:tr w:rsidR="00A62F00" w14:paraId="75E8B6EF"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34FC10F5" w14:textId="77777777" w:rsidR="00A62F00" w:rsidRDefault="00000000">
            <w:pPr>
              <w:spacing w:before="80" w:after="80"/>
            </w:pPr>
            <w:r>
              <w:rPr>
                <w:rFonts w:ascii="Calibri" w:hAnsi="Calibri"/>
                <w:b/>
                <w:color w:val="0A1A2E"/>
                <w:sz w:val="20"/>
              </w:rPr>
              <w:t>Total Modules</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45234A5D" w14:textId="77777777" w:rsidR="00A62F00" w:rsidRDefault="00000000">
            <w:pPr>
              <w:spacing w:before="80" w:after="80"/>
            </w:pPr>
            <w:r>
              <w:rPr>
                <w:rFonts w:ascii="Calibri" w:hAnsi="Calibri"/>
                <w:color w:val="1A1A2E"/>
                <w:sz w:val="20"/>
              </w:rPr>
              <w:t>10</w:t>
            </w:r>
          </w:p>
        </w:tc>
      </w:tr>
      <w:tr w:rsidR="00A62F00" w14:paraId="50B3C44A"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7BBEF744" w14:textId="77777777" w:rsidR="00A62F00" w:rsidRDefault="00000000">
            <w:pPr>
              <w:spacing w:before="80" w:after="80"/>
            </w:pPr>
            <w:r>
              <w:rPr>
                <w:rFonts w:ascii="Calibri" w:hAnsi="Calibri"/>
                <w:b/>
                <w:color w:val="0A1A2E"/>
                <w:sz w:val="20"/>
              </w:rPr>
              <w:t>Total Rooms</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6820E310" w14:textId="77777777" w:rsidR="00A62F00" w:rsidRDefault="00000000">
            <w:pPr>
              <w:spacing w:before="80" w:after="80"/>
            </w:pPr>
            <w:r>
              <w:rPr>
                <w:rFonts w:ascii="Calibri" w:hAnsi="Calibri"/>
                <w:color w:val="1A1A2E"/>
                <w:sz w:val="20"/>
              </w:rPr>
              <w:t>57</w:t>
            </w:r>
          </w:p>
        </w:tc>
      </w:tr>
      <w:tr w:rsidR="00A62F00" w14:paraId="084849C5"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1B7E1ECE" w14:textId="77777777" w:rsidR="00A62F00" w:rsidRDefault="00000000">
            <w:pPr>
              <w:spacing w:before="80" w:after="80"/>
            </w:pPr>
            <w:r>
              <w:rPr>
                <w:rFonts w:ascii="Calibri" w:hAnsi="Calibri"/>
                <w:b/>
                <w:color w:val="0A1A2E"/>
                <w:sz w:val="20"/>
              </w:rPr>
              <w:t>Version</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50708918" w14:textId="77777777" w:rsidR="00A62F00" w:rsidRDefault="00000000">
            <w:pPr>
              <w:spacing w:before="80" w:after="80"/>
            </w:pPr>
            <w:r>
              <w:rPr>
                <w:rFonts w:ascii="Calibri" w:hAnsi="Calibri"/>
                <w:color w:val="1A1A2E"/>
                <w:sz w:val="20"/>
              </w:rPr>
              <w:t>1.0  ·  July 2026</w:t>
            </w:r>
          </w:p>
        </w:tc>
      </w:tr>
    </w:tbl>
    <w:p w14:paraId="5842BB32" w14:textId="77777777" w:rsidR="00A62F00" w:rsidRDefault="00A62F00"/>
    <w:p w14:paraId="13144296" w14:textId="77777777" w:rsidR="00A62F00" w:rsidRDefault="00000000">
      <w:pPr>
        <w:pBdr>
          <w:bottom w:val="single" w:sz="4" w:space="1" w:color="0066FF"/>
        </w:pBdr>
        <w:spacing w:before="280" w:after="120"/>
      </w:pPr>
      <w:r>
        <w:rPr>
          <w:rFonts w:ascii="Calibri" w:hAnsi="Calibri"/>
          <w:b/>
          <w:color w:val="0066FF"/>
          <w:sz w:val="18"/>
        </w:rPr>
        <w:t>TRACK OVERVIEW</w:t>
      </w:r>
    </w:p>
    <w:tbl>
      <w:tblPr>
        <w:tblW w:w="0" w:type="auto"/>
        <w:tblLook w:val="04A0" w:firstRow="1" w:lastRow="0" w:firstColumn="1" w:lastColumn="0" w:noHBand="0" w:noVBand="1"/>
      </w:tblPr>
      <w:tblGrid>
        <w:gridCol w:w="2351"/>
        <w:gridCol w:w="2351"/>
        <w:gridCol w:w="2351"/>
        <w:gridCol w:w="2351"/>
      </w:tblGrid>
      <w:tr w:rsidR="00A62F00" w14:paraId="3F630173" w14:textId="77777777">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0B4B2AAB" w14:textId="77777777" w:rsidR="00A62F00" w:rsidRDefault="00000000">
            <w:pPr>
              <w:spacing w:before="100" w:after="100"/>
            </w:pPr>
            <w:r>
              <w:rPr>
                <w:rFonts w:ascii="Calibri" w:hAnsi="Calibri"/>
                <w:b/>
                <w:color w:val="FFFFFF"/>
                <w:sz w:val="20"/>
              </w:rPr>
              <w:t>#</w:t>
            </w: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5DB0A21C" w14:textId="77777777" w:rsidR="00A62F00" w:rsidRDefault="00000000">
            <w:pPr>
              <w:spacing w:before="100" w:after="100"/>
            </w:pPr>
            <w:r>
              <w:rPr>
                <w:rFonts w:ascii="Calibri" w:hAnsi="Calibri"/>
                <w:b/>
                <w:color w:val="FFFFFF"/>
                <w:sz w:val="20"/>
              </w:rPr>
              <w:t>Module</w:t>
            </w: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5C47EAA8" w14:textId="77777777" w:rsidR="00A62F00" w:rsidRDefault="00000000">
            <w:pPr>
              <w:spacing w:before="100" w:after="100"/>
            </w:pPr>
            <w:r>
              <w:rPr>
                <w:rFonts w:ascii="Calibri" w:hAnsi="Calibri"/>
                <w:b/>
                <w:color w:val="FFFFFF"/>
                <w:sz w:val="20"/>
              </w:rPr>
              <w:t>Rooms</w:t>
            </w: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4E020ABE" w14:textId="77777777" w:rsidR="00A62F00" w:rsidRDefault="00000000">
            <w:pPr>
              <w:spacing w:before="100" w:after="100"/>
            </w:pPr>
            <w:r>
              <w:rPr>
                <w:rFonts w:ascii="Calibri" w:hAnsi="Calibri"/>
                <w:b/>
                <w:color w:val="FFFFFF"/>
                <w:sz w:val="20"/>
              </w:rPr>
              <w:t>Focus</w:t>
            </w:r>
          </w:p>
        </w:tc>
      </w:tr>
      <w:tr w:rsidR="00A62F00" w14:paraId="461CD9E2" w14:textId="77777777">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543B7E3B" w14:textId="77777777" w:rsidR="00A62F00" w:rsidRDefault="00000000">
            <w:pPr>
              <w:spacing w:before="100" w:after="100"/>
            </w:pPr>
            <w:r>
              <w:rPr>
                <w:rFonts w:ascii="Calibri" w:hAnsi="Calibri"/>
                <w:color w:val="1A1A2E"/>
                <w:sz w:val="20"/>
              </w:rPr>
              <w:t>1</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09667507" w14:textId="77777777" w:rsidR="00A62F00" w:rsidRDefault="00000000">
            <w:pPr>
              <w:spacing w:before="100" w:after="100"/>
            </w:pPr>
            <w:r>
              <w:rPr>
                <w:rFonts w:ascii="Calibri" w:hAnsi="Calibri"/>
                <w:color w:val="1A1A2E"/>
                <w:sz w:val="20"/>
              </w:rPr>
              <w:t>Security Engineering Foundations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3AA44DFB" w14:textId="77777777" w:rsidR="00A62F00" w:rsidRDefault="00000000">
            <w:pPr>
              <w:spacing w:before="100" w:after="100"/>
            </w:pPr>
            <w:r>
              <w:rPr>
                <w:rFonts w:ascii="Calibri" w:hAnsi="Calibri"/>
                <w:color w:val="1A1A2E"/>
                <w:sz w:val="20"/>
              </w:rPr>
              <w:t>6 rooms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4C50781D" w14:textId="77777777" w:rsidR="00A62F00" w:rsidRDefault="00000000">
            <w:pPr>
              <w:spacing w:before="100" w:after="100"/>
            </w:pPr>
            <w:r>
              <w:rPr>
                <w:rFonts w:ascii="Calibri" w:hAnsi="Calibri"/>
                <w:color w:val="1A1A2E"/>
                <w:sz w:val="20"/>
              </w:rPr>
              <w:t>Principles, frameworks, threat modelling, risk-driven design</w:t>
            </w:r>
          </w:p>
        </w:tc>
      </w:tr>
      <w:tr w:rsidR="00A62F00" w14:paraId="6291E983" w14:textId="77777777">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5BDF9BC6" w14:textId="77777777" w:rsidR="00A62F00" w:rsidRDefault="00000000">
            <w:pPr>
              <w:spacing w:before="100" w:after="100"/>
            </w:pPr>
            <w:r>
              <w:rPr>
                <w:rFonts w:ascii="Calibri" w:hAnsi="Calibri"/>
                <w:color w:val="1A1A2E"/>
                <w:sz w:val="20"/>
              </w:rPr>
              <w:t>2</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2C67F19E" w14:textId="77777777" w:rsidR="00A62F00" w:rsidRDefault="00000000">
            <w:pPr>
              <w:spacing w:before="100" w:after="100"/>
            </w:pPr>
            <w:r>
              <w:rPr>
                <w:rFonts w:ascii="Calibri" w:hAnsi="Calibri"/>
                <w:color w:val="1A1A2E"/>
                <w:sz w:val="20"/>
              </w:rPr>
              <w:t>Network Security Engineering</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2AAD0973" w14:textId="77777777" w:rsidR="00A62F00" w:rsidRDefault="00000000">
            <w:pPr>
              <w:spacing w:before="100" w:after="100"/>
            </w:pPr>
            <w:r>
              <w:rPr>
                <w:rFonts w:ascii="Calibri" w:hAnsi="Calibri"/>
                <w:color w:val="1A1A2E"/>
                <w:sz w:val="20"/>
              </w:rPr>
              <w:t>7 rooms</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4B504C74" w14:textId="77777777" w:rsidR="00A62F00" w:rsidRDefault="00000000">
            <w:pPr>
              <w:spacing w:before="100" w:after="100"/>
            </w:pPr>
            <w:r>
              <w:rPr>
                <w:rFonts w:ascii="Calibri" w:hAnsi="Calibri"/>
                <w:color w:val="1A1A2E"/>
                <w:sz w:val="20"/>
              </w:rPr>
              <w:t>Firewall architecture, segmentation, VPN, IDS/IPS, NAC, DNS security</w:t>
            </w:r>
          </w:p>
        </w:tc>
      </w:tr>
      <w:tr w:rsidR="00A62F00" w14:paraId="6E10648E" w14:textId="77777777">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12B82B99" w14:textId="77777777" w:rsidR="00A62F00" w:rsidRDefault="00000000">
            <w:pPr>
              <w:spacing w:before="100" w:after="100"/>
            </w:pPr>
            <w:r>
              <w:rPr>
                <w:rFonts w:ascii="Calibri" w:hAnsi="Calibri"/>
                <w:color w:val="1A1A2E"/>
                <w:sz w:val="20"/>
              </w:rPr>
              <w:t>3</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3E6D3A5D" w14:textId="77777777" w:rsidR="00A62F00" w:rsidRDefault="00000000">
            <w:pPr>
              <w:spacing w:before="100" w:after="100"/>
            </w:pPr>
            <w:r>
              <w:rPr>
                <w:rFonts w:ascii="Calibri" w:hAnsi="Calibri"/>
                <w:color w:val="1A1A2E"/>
                <w:sz w:val="20"/>
              </w:rPr>
              <w:t>Identity &amp; Access Management Engineering</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7F64DAF2" w14:textId="77777777" w:rsidR="00A62F00" w:rsidRDefault="00000000">
            <w:pPr>
              <w:spacing w:before="100" w:after="100"/>
            </w:pPr>
            <w:r>
              <w:rPr>
                <w:rFonts w:ascii="Calibri" w:hAnsi="Calibri"/>
                <w:color w:val="1A1A2E"/>
                <w:sz w:val="20"/>
              </w:rPr>
              <w:t>6 rooms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5B307BF6" w14:textId="77777777" w:rsidR="00A62F00" w:rsidRDefault="00000000">
            <w:pPr>
              <w:spacing w:before="100" w:after="100"/>
            </w:pPr>
            <w:r>
              <w:rPr>
                <w:rFonts w:ascii="Calibri" w:hAnsi="Calibri"/>
                <w:color w:val="1A1A2E"/>
                <w:sz w:val="20"/>
              </w:rPr>
              <w:t>IAM design, Active Directory hardening, PKI, MFA, PAM, SSO</w:t>
            </w:r>
          </w:p>
        </w:tc>
      </w:tr>
      <w:tr w:rsidR="00A62F00" w14:paraId="01D5C022" w14:textId="77777777">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05EE93C6" w14:textId="77777777" w:rsidR="00A62F00" w:rsidRDefault="00000000">
            <w:pPr>
              <w:spacing w:before="100" w:after="100"/>
            </w:pPr>
            <w:r>
              <w:rPr>
                <w:rFonts w:ascii="Calibri" w:hAnsi="Calibri"/>
                <w:color w:val="1A1A2E"/>
                <w:sz w:val="20"/>
              </w:rPr>
              <w:t>4</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2CA7D3E5" w14:textId="77777777" w:rsidR="00A62F00" w:rsidRDefault="00000000">
            <w:pPr>
              <w:spacing w:before="100" w:after="100"/>
            </w:pPr>
            <w:r>
              <w:rPr>
                <w:rFonts w:ascii="Calibri" w:hAnsi="Calibri"/>
                <w:color w:val="1A1A2E"/>
                <w:sz w:val="20"/>
              </w:rPr>
              <w:t>Application Security Engineering</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3D78BE2D" w14:textId="77777777" w:rsidR="00A62F00" w:rsidRDefault="00000000">
            <w:pPr>
              <w:spacing w:before="100" w:after="100"/>
            </w:pPr>
            <w:r>
              <w:rPr>
                <w:rFonts w:ascii="Calibri" w:hAnsi="Calibri"/>
                <w:color w:val="1A1A2E"/>
                <w:sz w:val="20"/>
              </w:rPr>
              <w:t>6 rooms</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5C2490D9" w14:textId="77777777" w:rsidR="00A62F00" w:rsidRDefault="00000000">
            <w:pPr>
              <w:spacing w:before="100" w:after="100"/>
            </w:pPr>
            <w:r>
              <w:rPr>
                <w:rFonts w:ascii="Calibri" w:hAnsi="Calibri"/>
                <w:color w:val="1A1A2E"/>
                <w:sz w:val="20"/>
              </w:rPr>
              <w:t>Secure SDLC, WAF, API security, containers, DevSecOps</w:t>
            </w:r>
          </w:p>
        </w:tc>
      </w:tr>
      <w:tr w:rsidR="00A62F00" w14:paraId="7CB15A26" w14:textId="77777777">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00389007" w14:textId="77777777" w:rsidR="00A62F00" w:rsidRDefault="00000000">
            <w:pPr>
              <w:spacing w:before="100" w:after="100"/>
            </w:pPr>
            <w:r>
              <w:rPr>
                <w:rFonts w:ascii="Calibri" w:hAnsi="Calibri"/>
                <w:color w:val="1A1A2E"/>
                <w:sz w:val="20"/>
              </w:rPr>
              <w:t>5</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14FA0E73" w14:textId="77777777" w:rsidR="00A62F00" w:rsidRDefault="00000000">
            <w:pPr>
              <w:spacing w:before="100" w:after="100"/>
            </w:pPr>
            <w:r>
              <w:rPr>
                <w:rFonts w:ascii="Calibri" w:hAnsi="Calibri"/>
                <w:color w:val="1A1A2E"/>
                <w:sz w:val="20"/>
              </w:rPr>
              <w:t xml:space="preserve">Cloud Security </w:t>
            </w:r>
            <w:r>
              <w:rPr>
                <w:rFonts w:ascii="Calibri" w:hAnsi="Calibri"/>
                <w:color w:val="1A1A2E"/>
                <w:sz w:val="20"/>
              </w:rPr>
              <w:lastRenderedPageBreak/>
              <w:t>Engineering</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58091B33" w14:textId="77777777" w:rsidR="00A62F00" w:rsidRDefault="00000000">
            <w:pPr>
              <w:spacing w:before="100" w:after="100"/>
            </w:pPr>
            <w:r>
              <w:rPr>
                <w:rFonts w:ascii="Calibri" w:hAnsi="Calibri"/>
                <w:color w:val="1A1A2E"/>
                <w:sz w:val="20"/>
              </w:rPr>
              <w:lastRenderedPageBreak/>
              <w:t>6 rooms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706563C4" w14:textId="77777777" w:rsidR="00A62F00" w:rsidRDefault="00000000">
            <w:pPr>
              <w:spacing w:before="100" w:after="100"/>
            </w:pPr>
            <w:r>
              <w:rPr>
                <w:rFonts w:ascii="Calibri" w:hAnsi="Calibri"/>
                <w:color w:val="1A1A2E"/>
                <w:sz w:val="20"/>
              </w:rPr>
              <w:t xml:space="preserve">Cloud architecture, AWS, </w:t>
            </w:r>
            <w:r>
              <w:rPr>
                <w:rFonts w:ascii="Calibri" w:hAnsi="Calibri"/>
                <w:color w:val="1A1A2E"/>
                <w:sz w:val="20"/>
              </w:rPr>
              <w:lastRenderedPageBreak/>
              <w:t>Azure, cloud IAM, CWPP, IaC security</w:t>
            </w:r>
          </w:p>
        </w:tc>
      </w:tr>
      <w:tr w:rsidR="00A62F00" w14:paraId="59938C41" w14:textId="77777777">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3ADC5F10" w14:textId="77777777" w:rsidR="00A62F00" w:rsidRDefault="00000000">
            <w:pPr>
              <w:spacing w:before="100" w:after="100"/>
            </w:pPr>
            <w:r>
              <w:rPr>
                <w:rFonts w:ascii="Calibri" w:hAnsi="Calibri"/>
                <w:color w:val="1A1A2E"/>
                <w:sz w:val="20"/>
              </w:rPr>
              <w:lastRenderedPageBreak/>
              <w:t>6</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3337BB03" w14:textId="77777777" w:rsidR="00A62F00" w:rsidRDefault="00000000">
            <w:pPr>
              <w:spacing w:before="100" w:after="100"/>
            </w:pPr>
            <w:r>
              <w:rPr>
                <w:rFonts w:ascii="Calibri" w:hAnsi="Calibri"/>
                <w:color w:val="1A1A2E"/>
                <w:sz w:val="20"/>
              </w:rPr>
              <w:t>Cryptography &amp; Data Protection</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7C0E1F87" w14:textId="77777777" w:rsidR="00A62F00" w:rsidRDefault="00000000">
            <w:pPr>
              <w:spacing w:before="100" w:after="100"/>
            </w:pPr>
            <w:r>
              <w:rPr>
                <w:rFonts w:ascii="Calibri" w:hAnsi="Calibri"/>
                <w:color w:val="1A1A2E"/>
                <w:sz w:val="20"/>
              </w:rPr>
              <w:t>5 rooms</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44DC7C26" w14:textId="77777777" w:rsidR="00A62F00" w:rsidRDefault="00000000">
            <w:pPr>
              <w:spacing w:before="100" w:after="100"/>
            </w:pPr>
            <w:r>
              <w:rPr>
                <w:rFonts w:ascii="Calibri" w:hAnsi="Calibri"/>
                <w:color w:val="1A1A2E"/>
                <w:sz w:val="20"/>
              </w:rPr>
              <w:t>Applied cryptography, TLS, encryption at rest, KMS, PKI</w:t>
            </w:r>
          </w:p>
        </w:tc>
      </w:tr>
      <w:tr w:rsidR="00A62F00" w14:paraId="28CACAFB" w14:textId="77777777">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0C787A46" w14:textId="77777777" w:rsidR="00A62F00" w:rsidRDefault="00000000">
            <w:pPr>
              <w:spacing w:before="100" w:after="100"/>
            </w:pPr>
            <w:r>
              <w:rPr>
                <w:rFonts w:ascii="Calibri" w:hAnsi="Calibri"/>
                <w:color w:val="1A1A2E"/>
                <w:sz w:val="20"/>
              </w:rPr>
              <w:t>7</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04F78F0C" w14:textId="77777777" w:rsidR="00A62F00" w:rsidRDefault="00000000">
            <w:pPr>
              <w:spacing w:before="100" w:after="100"/>
            </w:pPr>
            <w:r>
              <w:rPr>
                <w:rFonts w:ascii="Calibri" w:hAnsi="Calibri"/>
                <w:color w:val="1A1A2E"/>
                <w:sz w:val="20"/>
              </w:rPr>
              <w:t>Endpoint &amp; Infrastructure Hardening</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28377B01" w14:textId="77777777" w:rsidR="00A62F00" w:rsidRDefault="00000000">
            <w:pPr>
              <w:spacing w:before="100" w:after="100"/>
            </w:pPr>
            <w:r>
              <w:rPr>
                <w:rFonts w:ascii="Calibri" w:hAnsi="Calibri"/>
                <w:color w:val="1A1A2E"/>
                <w:sz w:val="20"/>
              </w:rPr>
              <w:t>6 rooms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73769F51" w14:textId="77777777" w:rsidR="00A62F00" w:rsidRDefault="00000000">
            <w:pPr>
              <w:spacing w:before="100" w:after="100"/>
            </w:pPr>
            <w:r>
              <w:rPr>
                <w:rFonts w:ascii="Calibri" w:hAnsi="Calibri"/>
                <w:color w:val="1A1A2E"/>
                <w:sz w:val="20"/>
              </w:rPr>
              <w:t>OS hardening, CIS benchmarks, patch management, EDR, email security</w:t>
            </w:r>
          </w:p>
        </w:tc>
      </w:tr>
      <w:tr w:rsidR="00A62F00" w14:paraId="76DDD22F" w14:textId="77777777">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06D9D009" w14:textId="77777777" w:rsidR="00A62F00" w:rsidRDefault="00000000">
            <w:pPr>
              <w:spacing w:before="100" w:after="100"/>
            </w:pPr>
            <w:r>
              <w:rPr>
                <w:rFonts w:ascii="Calibri" w:hAnsi="Calibri"/>
                <w:color w:val="1A1A2E"/>
                <w:sz w:val="20"/>
              </w:rPr>
              <w:t>8</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6D0E9C5E" w14:textId="77777777" w:rsidR="00A62F00" w:rsidRDefault="00000000">
            <w:pPr>
              <w:spacing w:before="100" w:after="100"/>
            </w:pPr>
            <w:r>
              <w:rPr>
                <w:rFonts w:ascii="Calibri" w:hAnsi="Calibri"/>
                <w:color w:val="1A1A2E"/>
                <w:sz w:val="20"/>
              </w:rPr>
              <w:t>Security Automation &amp; Orchestration</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6491BDB4" w14:textId="77777777" w:rsidR="00A62F00" w:rsidRDefault="00000000">
            <w:pPr>
              <w:spacing w:before="100" w:after="100"/>
            </w:pPr>
            <w:r>
              <w:rPr>
                <w:rFonts w:ascii="Calibri" w:hAnsi="Calibri"/>
                <w:color w:val="1A1A2E"/>
                <w:sz w:val="20"/>
              </w:rPr>
              <w:t>5 rooms</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46279076" w14:textId="77777777" w:rsidR="00A62F00" w:rsidRDefault="00000000">
            <w:pPr>
              <w:spacing w:before="100" w:after="100"/>
            </w:pPr>
            <w:r>
              <w:rPr>
                <w:rFonts w:ascii="Calibri" w:hAnsi="Calibri"/>
                <w:color w:val="1A1A2E"/>
                <w:sz w:val="20"/>
              </w:rPr>
              <w:t>SOAR engineering, scripting, SIEM rules, API-driven security ops</w:t>
            </w:r>
          </w:p>
        </w:tc>
      </w:tr>
      <w:tr w:rsidR="00A62F00" w14:paraId="7C7413FC" w14:textId="77777777">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36D554AE" w14:textId="77777777" w:rsidR="00A62F00" w:rsidRDefault="00000000">
            <w:pPr>
              <w:spacing w:before="100" w:after="100"/>
            </w:pPr>
            <w:r>
              <w:rPr>
                <w:rFonts w:ascii="Calibri" w:hAnsi="Calibri"/>
                <w:color w:val="1A1A2E"/>
                <w:sz w:val="20"/>
              </w:rPr>
              <w:t>9</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311E5793" w14:textId="77777777" w:rsidR="00A62F00" w:rsidRDefault="00000000">
            <w:pPr>
              <w:spacing w:before="100" w:after="100"/>
            </w:pPr>
            <w:r>
              <w:rPr>
                <w:rFonts w:ascii="Calibri" w:hAnsi="Calibri"/>
                <w:color w:val="1A1A2E"/>
                <w:sz w:val="20"/>
              </w:rPr>
              <w:t>Vulnerability Management</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74127D5D" w14:textId="77777777" w:rsidR="00A62F00" w:rsidRDefault="00000000">
            <w:pPr>
              <w:spacing w:before="100" w:after="100"/>
            </w:pPr>
            <w:r>
              <w:rPr>
                <w:rFonts w:ascii="Calibri" w:hAnsi="Calibri"/>
                <w:color w:val="1A1A2E"/>
                <w:sz w:val="20"/>
              </w:rPr>
              <w:t>5 rooms</w:t>
            </w:r>
          </w:p>
        </w:tc>
        <w:tc>
          <w:tcPr>
            <w:tcW w:w="2351" w:type="dxa"/>
            <w:tcBorders>
              <w:top w:val="single" w:sz="4" w:space="0" w:color="FFFFFF"/>
              <w:left w:val="single" w:sz="4" w:space="0" w:color="FFFFFF"/>
              <w:bottom w:val="single" w:sz="4" w:space="0" w:color="FFFFFF"/>
              <w:right w:val="single" w:sz="4" w:space="0" w:color="FFFFFF"/>
            </w:tcBorders>
            <w:shd w:val="clear" w:color="auto" w:fill="E8EDFF"/>
          </w:tcPr>
          <w:p w14:paraId="04604642" w14:textId="77777777" w:rsidR="00A62F00" w:rsidRDefault="00000000">
            <w:pPr>
              <w:spacing w:before="100" w:after="100"/>
            </w:pPr>
            <w:r>
              <w:rPr>
                <w:rFonts w:ascii="Calibri" w:hAnsi="Calibri"/>
                <w:color w:val="1A1A2E"/>
                <w:sz w:val="20"/>
              </w:rPr>
              <w:t>VM programme design, scanning architecture, risk scoring, remediation</w:t>
            </w:r>
          </w:p>
        </w:tc>
      </w:tr>
      <w:tr w:rsidR="00A62F00" w14:paraId="4F1CE53F" w14:textId="77777777">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0C2FABBA" w14:textId="77777777" w:rsidR="00A62F00" w:rsidRDefault="00000000">
            <w:pPr>
              <w:spacing w:before="100" w:after="100"/>
            </w:pPr>
            <w:r>
              <w:rPr>
                <w:rFonts w:ascii="Calibri" w:hAnsi="Calibri"/>
                <w:color w:val="1A1A2E"/>
                <w:sz w:val="20"/>
              </w:rPr>
              <w:t>10</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1BDBB7BE" w14:textId="77777777" w:rsidR="00A62F00" w:rsidRDefault="00000000">
            <w:pPr>
              <w:spacing w:before="100" w:after="100"/>
            </w:pPr>
            <w:r>
              <w:rPr>
                <w:rFonts w:ascii="Calibri" w:hAnsi="Calibri"/>
                <w:color w:val="1A1A2E"/>
                <w:sz w:val="20"/>
              </w:rPr>
              <w:t>Compliance &amp; Security Governance</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5724BE34" w14:textId="77777777" w:rsidR="00A62F00" w:rsidRDefault="00000000">
            <w:pPr>
              <w:spacing w:before="100" w:after="100"/>
            </w:pPr>
            <w:r>
              <w:rPr>
                <w:rFonts w:ascii="Calibri" w:hAnsi="Calibri"/>
                <w:color w:val="1A1A2E"/>
                <w:sz w:val="20"/>
              </w:rPr>
              <w:t>5 rooms</w:t>
            </w:r>
          </w:p>
        </w:tc>
        <w:tc>
          <w:tcPr>
            <w:tcW w:w="2351" w:type="dxa"/>
            <w:tcBorders>
              <w:top w:val="single" w:sz="4" w:space="0" w:color="FFFFFF"/>
              <w:left w:val="single" w:sz="4" w:space="0" w:color="FFFFFF"/>
              <w:bottom w:val="single" w:sz="4" w:space="0" w:color="FFFFFF"/>
              <w:right w:val="single" w:sz="4" w:space="0" w:color="FFFFFF"/>
            </w:tcBorders>
            <w:shd w:val="clear" w:color="auto" w:fill="F8F9FF"/>
          </w:tcPr>
          <w:p w14:paraId="37A1A3FD" w14:textId="77777777" w:rsidR="00A62F00" w:rsidRDefault="00000000">
            <w:pPr>
              <w:spacing w:before="100" w:after="100"/>
            </w:pPr>
            <w:r>
              <w:rPr>
                <w:rFonts w:ascii="Calibri" w:hAnsi="Calibri"/>
                <w:color w:val="1A1A2E"/>
                <w:sz w:val="20"/>
              </w:rPr>
              <w:t>NIST/ISO controls, PCI DSS, GDPR, audit automation, security metrics</w:t>
            </w:r>
          </w:p>
        </w:tc>
      </w:tr>
      <w:tr w:rsidR="00A62F00" w14:paraId="6730169B" w14:textId="77777777">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22936E8A" w14:textId="77777777" w:rsidR="00A62F00" w:rsidRDefault="00A62F00">
            <w:pPr>
              <w:spacing w:before="100" w:after="100"/>
            </w:pP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0D047702" w14:textId="77777777" w:rsidR="00A62F00" w:rsidRDefault="00000000">
            <w:pPr>
              <w:spacing w:before="100" w:after="100"/>
            </w:pPr>
            <w:r>
              <w:rPr>
                <w:rFonts w:ascii="Calibri" w:hAnsi="Calibri"/>
                <w:b/>
                <w:color w:val="FFFFFF"/>
                <w:sz w:val="20"/>
              </w:rPr>
              <w:t>TOTAL</w:t>
            </w: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7F563727" w14:textId="77777777" w:rsidR="00A62F00" w:rsidRDefault="00000000">
            <w:pPr>
              <w:spacing w:before="100" w:after="100"/>
            </w:pPr>
            <w:r>
              <w:rPr>
                <w:rFonts w:ascii="Calibri" w:hAnsi="Calibri"/>
                <w:b/>
                <w:color w:val="FFFFFF"/>
                <w:sz w:val="20"/>
              </w:rPr>
              <w:t>57 rooms</w:t>
            </w:r>
          </w:p>
        </w:tc>
        <w:tc>
          <w:tcPr>
            <w:tcW w:w="2351" w:type="dxa"/>
            <w:tcBorders>
              <w:top w:val="single" w:sz="4" w:space="0" w:color="FFFFFF"/>
              <w:left w:val="single" w:sz="4" w:space="0" w:color="FFFFFF"/>
              <w:bottom w:val="single" w:sz="4" w:space="0" w:color="FFFFFF"/>
              <w:right w:val="single" w:sz="4" w:space="0" w:color="FFFFFF"/>
            </w:tcBorders>
            <w:shd w:val="clear" w:color="auto" w:fill="0A1A2E"/>
          </w:tcPr>
          <w:p w14:paraId="298ED28C" w14:textId="77777777" w:rsidR="00A62F00" w:rsidRDefault="00A62F00">
            <w:pPr>
              <w:spacing w:before="100" w:after="100"/>
            </w:pPr>
          </w:p>
        </w:tc>
      </w:tr>
    </w:tbl>
    <w:p w14:paraId="3AE018AB" w14:textId="77777777" w:rsidR="00A62F00" w:rsidRDefault="00A62F00"/>
    <w:p w14:paraId="421F223A" w14:textId="77777777" w:rsidR="00A62F00" w:rsidRDefault="00000000">
      <w:pPr>
        <w:spacing w:before="360" w:after="80"/>
      </w:pPr>
      <w:r>
        <w:rPr>
          <w:rFonts w:ascii="Calibri" w:hAnsi="Calibri"/>
          <w:b/>
          <w:color w:val="0A1A2E"/>
          <w:sz w:val="36"/>
        </w:rPr>
        <w:t>Module 1: Security Engineering Foundations</w:t>
      </w:r>
    </w:p>
    <w:p w14:paraId="3F70D733" w14:textId="77777777" w:rsidR="00A62F00" w:rsidRDefault="00000000">
      <w:pPr>
        <w:spacing w:after="160"/>
      </w:pPr>
      <w:r>
        <w:rPr>
          <w:rFonts w:ascii="Calibri" w:hAnsi="Calibri"/>
          <w:i/>
          <w:color w:val="444466"/>
          <w:sz w:val="20"/>
        </w:rPr>
        <w:t>Establishes the engineering mindset, methodologies, and design principles that separate security engineers from security operators. Learners move from "configure this tool" to "design this system to be secure by default," grounding every technical decision in structured risk thinking.</w:t>
      </w:r>
    </w:p>
    <w:tbl>
      <w:tblPr>
        <w:tblW w:w="0" w:type="auto"/>
        <w:tblLook w:val="04A0" w:firstRow="1" w:lastRow="0" w:firstColumn="1" w:lastColumn="0" w:noHBand="0" w:noVBand="1"/>
      </w:tblPr>
      <w:tblGrid>
        <w:gridCol w:w="4703"/>
        <w:gridCol w:w="4703"/>
      </w:tblGrid>
      <w:tr w:rsidR="00A62F00" w14:paraId="02B5670C"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66FC87FB"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00F99AD4" w14:textId="77777777" w:rsidR="00A62F00" w:rsidRDefault="00000000">
            <w:pPr>
              <w:spacing w:before="120" w:after="120"/>
            </w:pPr>
            <w:r>
              <w:rPr>
                <w:rFonts w:ascii="Calibri" w:hAnsi="Calibri"/>
                <w:b/>
                <w:color w:val="FFFFFF"/>
                <w:sz w:val="20"/>
              </w:rPr>
              <w:t>What It Covers</w:t>
            </w:r>
          </w:p>
        </w:tc>
      </w:tr>
      <w:tr w:rsidR="00A62F00" w14:paraId="36C77BE4" w14:textId="77777777" w:rsidTr="00387B5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43EFB66" w14:textId="77777777" w:rsidR="00A62F00" w:rsidRDefault="00000000">
            <w:pPr>
              <w:spacing w:before="120" w:after="120"/>
            </w:pPr>
            <w:r>
              <w:rPr>
                <w:rFonts w:ascii="Calibri" w:hAnsi="Calibri"/>
                <w:b/>
                <w:color w:val="0A1A2E"/>
                <w:sz w:val="20"/>
              </w:rPr>
              <w:t>Security Engineering Principles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F3F3454" w14:textId="77777777" w:rsidR="00A62F00" w:rsidRDefault="00000000">
            <w:pPr>
              <w:spacing w:before="120" w:after="120"/>
            </w:pPr>
            <w:r>
              <w:rPr>
                <w:rFonts w:ascii="Calibri" w:hAnsi="Calibri"/>
                <w:color w:val="1A1A2E"/>
                <w:sz w:val="20"/>
              </w:rPr>
              <w:t>Defines the security engineering discipline and distinguishes it from security operations and administration. Covers core principles — defence in depth, least privilege, fail-secure, separation of duties, and economy of mechanism — and explains how they drive architectural decisions rather than serving as checkbox compliance items.</w:t>
            </w:r>
          </w:p>
        </w:tc>
      </w:tr>
      <w:tr w:rsidR="00A62F00" w14:paraId="17E6CCE9" w14:textId="77777777" w:rsidTr="00387B5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DE8A0A3" w14:textId="77777777" w:rsidR="00A62F00" w:rsidRDefault="00000000">
            <w:pPr>
              <w:spacing w:before="120" w:after="120"/>
            </w:pPr>
            <w:r>
              <w:rPr>
                <w:rFonts w:ascii="Calibri" w:hAnsi="Calibri"/>
                <w:b/>
                <w:color w:val="0A1A2E"/>
                <w:sz w:val="20"/>
              </w:rPr>
              <w:t>Security Architecture Frameworks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06759A5" w14:textId="77777777" w:rsidR="00A62F00" w:rsidRDefault="00000000">
            <w:pPr>
              <w:spacing w:before="120" w:after="120"/>
            </w:pPr>
            <w:r>
              <w:rPr>
                <w:rFonts w:ascii="Calibri" w:hAnsi="Calibri"/>
                <w:color w:val="1A1A2E"/>
                <w:sz w:val="20"/>
              </w:rPr>
              <w:t xml:space="preserve">Introduces the structured frameworks security engineers use to design systems: SABSA (Sherwood Applied Business Security Architecture), TOGAF security extensions, and the OSA (Open Security Architecture) pattern catalogue. Covers how to select </w:t>
            </w:r>
            <w:r>
              <w:rPr>
                <w:rFonts w:ascii="Calibri" w:hAnsi="Calibri"/>
                <w:color w:val="1A1A2E"/>
                <w:sz w:val="20"/>
              </w:rPr>
              <w:lastRenderedPageBreak/>
              <w:t>and apply a framework to a real engagement and map business requirements to security controls.</w:t>
            </w:r>
          </w:p>
        </w:tc>
      </w:tr>
      <w:tr w:rsidR="00A62F00" w14:paraId="27A6AB48" w14:textId="77777777" w:rsidTr="00387B5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C4FC271" w14:textId="77777777" w:rsidR="00A62F00" w:rsidRDefault="00000000">
            <w:pPr>
              <w:spacing w:before="120" w:after="120"/>
            </w:pPr>
            <w:r>
              <w:rPr>
                <w:rFonts w:ascii="Calibri" w:hAnsi="Calibri"/>
                <w:b/>
                <w:color w:val="0A1A2E"/>
                <w:sz w:val="20"/>
              </w:rPr>
              <w:lastRenderedPageBreak/>
              <w:t>Threat Modelling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AE328F2" w14:textId="77777777" w:rsidR="00A62F00" w:rsidRDefault="00000000">
            <w:pPr>
              <w:spacing w:before="120" w:after="120"/>
            </w:pPr>
            <w:r>
              <w:rPr>
                <w:rFonts w:ascii="Calibri" w:hAnsi="Calibri"/>
                <w:color w:val="1A1A2E"/>
                <w:sz w:val="20"/>
              </w:rPr>
              <w:t>Teaches structured threat modelling using STRIDE, PASTA, and Attack Trees. Learners work through decomposing a system into components, identifying trust boundaries, enumerating threats against each component, and producing a prioritised threat register that drives control selection and architecture decisions.</w:t>
            </w:r>
          </w:p>
        </w:tc>
      </w:tr>
      <w:tr w:rsidR="00A62F00" w14:paraId="66CDF5CB" w14:textId="77777777" w:rsidTr="004776A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005AD44" w14:textId="77777777" w:rsidR="00A62F00" w:rsidRDefault="00000000">
            <w:pPr>
              <w:spacing w:before="120" w:after="120"/>
            </w:pPr>
            <w:r>
              <w:rPr>
                <w:rFonts w:ascii="Calibri" w:hAnsi="Calibri"/>
                <w:b/>
                <w:color w:val="0A1A2E"/>
                <w:sz w:val="20"/>
              </w:rPr>
              <w:t>Security Design Patterns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4D4E7D0" w14:textId="77777777" w:rsidR="00A62F00" w:rsidRDefault="00000000">
            <w:pPr>
              <w:spacing w:before="120" w:after="120"/>
            </w:pPr>
            <w:r>
              <w:rPr>
                <w:rFonts w:ascii="Calibri" w:hAnsi="Calibri"/>
                <w:color w:val="1A1A2E"/>
                <w:sz w:val="20"/>
              </w:rPr>
              <w:t>Covers reusable security solutions to recurring design problems: secure gateway pattern, broker pattern, intercepting validator, single access point, and full interception. Explains when each pattern applies, what attacks it mitigates, and the performance and complexity trade-offs each introduces into the architecture.</w:t>
            </w:r>
          </w:p>
        </w:tc>
      </w:tr>
      <w:tr w:rsidR="00A62F00" w14:paraId="225EF437" w14:textId="77777777" w:rsidTr="004776A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65B67C8" w14:textId="77777777" w:rsidR="00A62F00" w:rsidRDefault="00000000">
            <w:pPr>
              <w:spacing w:before="120" w:after="120"/>
            </w:pPr>
            <w:r>
              <w:rPr>
                <w:rFonts w:ascii="Calibri" w:hAnsi="Calibri"/>
                <w:b/>
                <w:color w:val="0A1A2E"/>
                <w:sz w:val="20"/>
              </w:rPr>
              <w:t>Risk-Driven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BA920DF" w14:textId="77777777" w:rsidR="00A62F00" w:rsidRDefault="00000000">
            <w:pPr>
              <w:spacing w:before="120" w:after="120"/>
            </w:pPr>
            <w:r>
              <w:rPr>
                <w:rFonts w:ascii="Calibri" w:hAnsi="Calibri"/>
                <w:color w:val="1A1A2E"/>
                <w:sz w:val="20"/>
              </w:rPr>
              <w:t>Explains how to quantify and prioritise risk to make informed engineering trade-offs. Covers qualitative vs quantitative risk analysis, FAIR (Factor Analysis of Information Risk) methodology, residual risk calculation, and how to present risk decisions to non-technical stakeholders in terms of business impact rather than technical severity.</w:t>
            </w:r>
          </w:p>
        </w:tc>
      </w:tr>
      <w:tr w:rsidR="00A62F00" w14:paraId="209C3D6D" w14:textId="77777777" w:rsidTr="004776A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FCB965B" w14:textId="77777777" w:rsidR="00A62F00" w:rsidRDefault="00000000">
            <w:pPr>
              <w:spacing w:before="120" w:after="120"/>
            </w:pPr>
            <w:r>
              <w:rPr>
                <w:rFonts w:ascii="Calibri" w:hAnsi="Calibri"/>
                <w:b/>
                <w:color w:val="0A1A2E"/>
                <w:sz w:val="20"/>
              </w:rPr>
              <w:t>Security Controls Mapping &amp; Traceability</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053F9A0" w14:textId="77777777" w:rsidR="00A62F00" w:rsidRDefault="00000000">
            <w:pPr>
              <w:spacing w:before="120" w:after="120"/>
            </w:pPr>
            <w:r>
              <w:rPr>
                <w:rFonts w:ascii="Calibri" w:hAnsi="Calibri"/>
                <w:color w:val="1A1A2E"/>
                <w:sz w:val="20"/>
              </w:rPr>
              <w:t>Covers how to map security requirements to specific controls, trace controls to compliance frameworks (NIST 800-53, ISO 27001, CIS Controls), and maintain a controls matrix. Explains how a security engineer produces and owns the evidence that demonstrates a system meets its security requirements throughout the system lifecycle.</w:t>
            </w:r>
          </w:p>
        </w:tc>
      </w:tr>
    </w:tbl>
    <w:p w14:paraId="24ED5152" w14:textId="77777777" w:rsidR="00A62F00" w:rsidRDefault="00A62F00"/>
    <w:p w14:paraId="3F557EA5" w14:textId="77777777" w:rsidR="00A62F00" w:rsidRDefault="00000000">
      <w:pPr>
        <w:spacing w:before="360" w:after="80"/>
      </w:pPr>
      <w:r>
        <w:rPr>
          <w:rFonts w:ascii="Calibri" w:hAnsi="Calibri"/>
          <w:b/>
          <w:color w:val="0A1A2E"/>
          <w:sz w:val="36"/>
        </w:rPr>
        <w:t>Module 2: Network Security Engineering</w:t>
      </w:r>
    </w:p>
    <w:p w14:paraId="4DE86133" w14:textId="77777777" w:rsidR="00A62F00" w:rsidRDefault="00000000">
      <w:pPr>
        <w:spacing w:after="160"/>
      </w:pPr>
      <w:r>
        <w:rPr>
          <w:rFonts w:ascii="Calibri" w:hAnsi="Calibri"/>
          <w:i/>
          <w:color w:val="444466"/>
          <w:sz w:val="20"/>
        </w:rPr>
        <w:t>Covers the design, implementation, and management of network security controls at an engineering level. Learners move beyond "how a firewall works" to "how to design a firewall architecture that remains maintainable, auditable, and effective as an organisation scales."</w:t>
      </w:r>
    </w:p>
    <w:tbl>
      <w:tblPr>
        <w:tblW w:w="0" w:type="auto"/>
        <w:tblLook w:val="04A0" w:firstRow="1" w:lastRow="0" w:firstColumn="1" w:lastColumn="0" w:noHBand="0" w:noVBand="1"/>
      </w:tblPr>
      <w:tblGrid>
        <w:gridCol w:w="4703"/>
        <w:gridCol w:w="4703"/>
      </w:tblGrid>
      <w:tr w:rsidR="00A62F00" w14:paraId="08364096"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66E5B286"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4FEA615" w14:textId="77777777" w:rsidR="00A62F00" w:rsidRDefault="00000000">
            <w:pPr>
              <w:spacing w:before="120" w:after="120"/>
            </w:pPr>
            <w:r>
              <w:rPr>
                <w:rFonts w:ascii="Calibri" w:hAnsi="Calibri"/>
                <w:b/>
                <w:color w:val="FFFFFF"/>
                <w:sz w:val="20"/>
              </w:rPr>
              <w:t>What It Covers</w:t>
            </w:r>
          </w:p>
        </w:tc>
      </w:tr>
      <w:tr w:rsidR="00A62F00" w14:paraId="2E649C12"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4585C83" w14:textId="77777777" w:rsidR="00A62F00" w:rsidRDefault="00000000">
            <w:pPr>
              <w:spacing w:before="120" w:after="120"/>
            </w:pPr>
            <w:r>
              <w:rPr>
                <w:rFonts w:ascii="Calibri" w:hAnsi="Calibri"/>
                <w:b/>
                <w:color w:val="0A1A2E"/>
                <w:sz w:val="20"/>
              </w:rPr>
              <w:t>Firewall Architecture &amp; Rule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CE1D2E5" w14:textId="77777777" w:rsidR="00A62F00" w:rsidRDefault="00000000">
            <w:pPr>
              <w:spacing w:before="120" w:after="120"/>
            </w:pPr>
            <w:r>
              <w:rPr>
                <w:rFonts w:ascii="Calibri" w:hAnsi="Calibri"/>
                <w:color w:val="1A1A2E"/>
                <w:sz w:val="20"/>
              </w:rPr>
              <w:t xml:space="preserve">Covers stateful vs next-generation firewall architecture, rule base design principles, and the engineering of maintainable, auditable rule sets. </w:t>
            </w:r>
            <w:r>
              <w:rPr>
                <w:rFonts w:ascii="Calibri" w:hAnsi="Calibri"/>
                <w:color w:val="1A1A2E"/>
                <w:sz w:val="20"/>
              </w:rPr>
              <w:lastRenderedPageBreak/>
              <w:t>Explains rule ordering, shadow rules, overly permissive ACLs, and how to implement a firewall change management process that prevents rule-base degradation over time.</w:t>
            </w:r>
          </w:p>
        </w:tc>
      </w:tr>
      <w:tr w:rsidR="00A62F00" w14:paraId="4578FE66"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4C42233" w14:textId="77777777" w:rsidR="00A62F00" w:rsidRDefault="00000000">
            <w:pPr>
              <w:spacing w:before="120" w:after="120"/>
            </w:pPr>
            <w:r>
              <w:rPr>
                <w:rFonts w:ascii="Calibri" w:hAnsi="Calibri"/>
                <w:b/>
                <w:color w:val="0A1A2E"/>
                <w:sz w:val="20"/>
              </w:rPr>
              <w:lastRenderedPageBreak/>
              <w:t>Network Segmentation &amp; DMZ Design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360D931" w14:textId="77777777" w:rsidR="00A62F00" w:rsidRDefault="00000000">
            <w:pPr>
              <w:spacing w:before="120" w:after="120"/>
            </w:pPr>
            <w:r>
              <w:rPr>
                <w:rFonts w:ascii="Calibri" w:hAnsi="Calibri"/>
                <w:color w:val="1A1A2E"/>
                <w:sz w:val="20"/>
              </w:rPr>
              <w:t>Teaches how to design network segments, security zones, and DMZ architectures that contain lateral movement and limit blast radius. Covers inter-zone traffic policies, the tiered network model (Purdue Model for OT, three-tier for enterprise), VLAN security, and common segmentation anti-patterns that give a false sense of isolation.</w:t>
            </w:r>
          </w:p>
        </w:tc>
      </w:tr>
      <w:tr w:rsidR="00A62F00" w14:paraId="7D1C067F"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DC4617A" w14:textId="77777777" w:rsidR="00A62F00" w:rsidRDefault="00000000">
            <w:pPr>
              <w:spacing w:before="120" w:after="120"/>
            </w:pPr>
            <w:r>
              <w:rPr>
                <w:rFonts w:ascii="Calibri" w:hAnsi="Calibri"/>
                <w:b/>
                <w:color w:val="0A1A2E"/>
                <w:sz w:val="20"/>
              </w:rPr>
              <w:t>VPN Architecture &amp; Implementation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1DC57AC" w14:textId="77777777" w:rsidR="00A62F00" w:rsidRDefault="00000000">
            <w:pPr>
              <w:spacing w:before="120" w:after="120"/>
            </w:pPr>
            <w:r>
              <w:rPr>
                <w:rFonts w:ascii="Calibri" w:hAnsi="Calibri"/>
                <w:color w:val="1A1A2E"/>
                <w:sz w:val="20"/>
              </w:rPr>
              <w:t>Covers site-to-site and remote access VPN architectures, IPSec vs TLS-based tunnels, split tunnelling risks, and the engineering trade-offs between always-on VPN and per-application tunnelling. Explains certificate-based authentication, VPN gateway hardening, and how VPN architecture must evolve in a Zero Trust model.</w:t>
            </w:r>
          </w:p>
        </w:tc>
      </w:tr>
      <w:tr w:rsidR="00A62F00" w14:paraId="0DC5D592"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7322C01" w14:textId="77777777" w:rsidR="00A62F00" w:rsidRDefault="00000000">
            <w:pPr>
              <w:spacing w:before="120" w:after="120"/>
            </w:pPr>
            <w:r>
              <w:rPr>
                <w:rFonts w:ascii="Calibri" w:hAnsi="Calibri"/>
                <w:b/>
                <w:color w:val="0A1A2E"/>
                <w:sz w:val="20"/>
              </w:rPr>
              <w:t>IDS/IPS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ACEE221" w14:textId="77777777" w:rsidR="00A62F00" w:rsidRDefault="00000000">
            <w:pPr>
              <w:spacing w:before="120" w:after="120"/>
            </w:pPr>
            <w:r>
              <w:rPr>
                <w:rFonts w:ascii="Calibri" w:hAnsi="Calibri"/>
                <w:color w:val="1A1A2E"/>
                <w:sz w:val="20"/>
              </w:rPr>
              <w:t>Covers the design and deployment of Intrusion Detection and Prevention Systems: sensor placement strategy, signature tuning, threshold calibration, and alert suppression. Explains the difference between network-based and host-based implementations, inline vs passive deployment, and how to measure IDS/IPS effectiveness without relying solely on vendor benchmarks.</w:t>
            </w:r>
          </w:p>
        </w:tc>
      </w:tr>
      <w:tr w:rsidR="00A62F00" w14:paraId="48A45CBE"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99F03BF" w14:textId="77777777" w:rsidR="00A62F00" w:rsidRDefault="00000000">
            <w:pPr>
              <w:spacing w:before="120" w:after="120"/>
            </w:pPr>
            <w:r>
              <w:rPr>
                <w:rFonts w:ascii="Calibri" w:hAnsi="Calibri"/>
                <w:b/>
                <w:color w:val="0A1A2E"/>
                <w:sz w:val="20"/>
              </w:rPr>
              <w:t>Network Access Control (NAC)</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45FC20D" w14:textId="77777777" w:rsidR="00A62F00" w:rsidRDefault="00000000">
            <w:pPr>
              <w:spacing w:before="120" w:after="120"/>
            </w:pPr>
            <w:r>
              <w:rPr>
                <w:rFonts w:ascii="Calibri" w:hAnsi="Calibri"/>
                <w:color w:val="1A1A2E"/>
                <w:sz w:val="20"/>
              </w:rPr>
              <w:t>Explains how NAC systems authenticate and authorise devices before granting network access. Covers 802.1X architecture, RADIUS integration, posture assessment, quarantine VLAN design, and the engineering challenges of deploying NAC in environments with legacy devices, IoT, and BYOD policies that cannot support supplicant software.</w:t>
            </w:r>
          </w:p>
        </w:tc>
      </w:tr>
      <w:tr w:rsidR="00A62F00" w14:paraId="516FD86E" w14:textId="77777777" w:rsidTr="009874F7">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486ADB4" w14:textId="77777777" w:rsidR="00A62F00" w:rsidRDefault="00000000">
            <w:pPr>
              <w:spacing w:before="120" w:after="120"/>
            </w:pPr>
            <w:r>
              <w:rPr>
                <w:rFonts w:ascii="Calibri" w:hAnsi="Calibri"/>
                <w:b/>
                <w:color w:val="0A1A2E"/>
                <w:sz w:val="20"/>
              </w:rPr>
              <w:t>DNS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DC2B393" w14:textId="77777777" w:rsidR="00A62F00" w:rsidRDefault="00000000">
            <w:pPr>
              <w:spacing w:before="120" w:after="120"/>
            </w:pPr>
            <w:r>
              <w:rPr>
                <w:rFonts w:ascii="Calibri" w:hAnsi="Calibri"/>
                <w:color w:val="1A1A2E"/>
                <w:sz w:val="20"/>
              </w:rPr>
              <w:t>Covers DNS as a critical security control surface: DNSSEC implementation, DNS-over-HTTPS and DNS-over-TLS deployment, RPZ (Response Policy Zones) for threat blocking, and split-horizon DNS architecture. Explains how attackers abuse DNS for C2 communication and data exfiltration, and the engineering controls that detect and block these techniques.</w:t>
            </w:r>
          </w:p>
        </w:tc>
      </w:tr>
      <w:tr w:rsidR="00A62F00" w14:paraId="76011A06" w14:textId="77777777" w:rsidTr="00AA615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ACEDF7C" w14:textId="77777777" w:rsidR="00A62F00" w:rsidRDefault="00000000">
            <w:pPr>
              <w:spacing w:before="120" w:after="120"/>
            </w:pPr>
            <w:r>
              <w:rPr>
                <w:rFonts w:ascii="Calibri" w:hAnsi="Calibri"/>
                <w:b/>
                <w:color w:val="0A1A2E"/>
                <w:sz w:val="20"/>
              </w:rPr>
              <w:t>Zero Trust Network Architecture</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D60649F" w14:textId="77777777" w:rsidR="00A62F00" w:rsidRDefault="00000000">
            <w:pPr>
              <w:spacing w:before="120" w:after="120"/>
            </w:pPr>
            <w:r>
              <w:rPr>
                <w:rFonts w:ascii="Calibri" w:hAnsi="Calibri"/>
                <w:color w:val="1A1A2E"/>
                <w:sz w:val="20"/>
              </w:rPr>
              <w:t xml:space="preserve">Introduces the Zero Trust model and explains how to </w:t>
            </w:r>
            <w:r>
              <w:rPr>
                <w:rFonts w:ascii="Calibri" w:hAnsi="Calibri"/>
                <w:color w:val="1A1A2E"/>
                <w:sz w:val="20"/>
              </w:rPr>
              <w:lastRenderedPageBreak/>
              <w:t>engineer it into an existing network: microsegmentation, software-defined perimeter, continuous verification, identity-aware proxies, and least-privilege access policies. Covers the NIST SP 800-207 Zero Trust Architecture framework and a practical migration roadmap from perimeter-based to identity-based security.</w:t>
            </w:r>
          </w:p>
        </w:tc>
      </w:tr>
    </w:tbl>
    <w:p w14:paraId="23505889" w14:textId="77777777" w:rsidR="00A62F00" w:rsidRDefault="00A62F00"/>
    <w:p w14:paraId="5C613917" w14:textId="77777777" w:rsidR="00A62F00" w:rsidRDefault="00000000">
      <w:pPr>
        <w:spacing w:before="360" w:after="80"/>
      </w:pPr>
      <w:r>
        <w:rPr>
          <w:rFonts w:ascii="Calibri" w:hAnsi="Calibri"/>
          <w:b/>
          <w:color w:val="0A1A2E"/>
          <w:sz w:val="36"/>
        </w:rPr>
        <w:t>Module 3: Identity &amp; Access Management Engineering</w:t>
      </w:r>
    </w:p>
    <w:p w14:paraId="18D7FF79" w14:textId="77777777" w:rsidR="00A62F00" w:rsidRDefault="00000000">
      <w:pPr>
        <w:spacing w:after="160"/>
      </w:pPr>
      <w:r>
        <w:rPr>
          <w:rFonts w:ascii="Calibri" w:hAnsi="Calibri"/>
          <w:i/>
          <w:color w:val="444466"/>
          <w:sz w:val="20"/>
        </w:rPr>
        <w:t>Identity is the new perimeter. This module teaches security engineers to design, harden, and operate the identity fabric that underpins every access decision across on-premises and cloud environments — from directory services to privileged access management.</w:t>
      </w:r>
    </w:p>
    <w:tbl>
      <w:tblPr>
        <w:tblW w:w="0" w:type="auto"/>
        <w:tblLook w:val="04A0" w:firstRow="1" w:lastRow="0" w:firstColumn="1" w:lastColumn="0" w:noHBand="0" w:noVBand="1"/>
      </w:tblPr>
      <w:tblGrid>
        <w:gridCol w:w="4703"/>
        <w:gridCol w:w="4703"/>
      </w:tblGrid>
      <w:tr w:rsidR="00A62F00" w14:paraId="1BAF1CEA"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31708FD0"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4649E3A5" w14:textId="77777777" w:rsidR="00A62F00" w:rsidRDefault="00000000">
            <w:pPr>
              <w:spacing w:before="120" w:after="120"/>
            </w:pPr>
            <w:r>
              <w:rPr>
                <w:rFonts w:ascii="Calibri" w:hAnsi="Calibri"/>
                <w:b/>
                <w:color w:val="FFFFFF"/>
                <w:sz w:val="20"/>
              </w:rPr>
              <w:t>What It Covers</w:t>
            </w:r>
          </w:p>
        </w:tc>
      </w:tr>
      <w:tr w:rsidR="00A62F00" w14:paraId="02008294" w14:textId="77777777" w:rsidTr="00AA615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7F50D08" w14:textId="77777777" w:rsidR="00A62F00" w:rsidRDefault="00000000">
            <w:pPr>
              <w:spacing w:before="120" w:after="120"/>
            </w:pPr>
            <w:r>
              <w:rPr>
                <w:rFonts w:ascii="Calibri" w:hAnsi="Calibri"/>
                <w:b/>
                <w:color w:val="0A1A2E"/>
                <w:sz w:val="20"/>
              </w:rPr>
              <w:t>IAM Architecture &amp; Design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F01C571" w14:textId="77777777" w:rsidR="00A62F00" w:rsidRDefault="00000000">
            <w:pPr>
              <w:spacing w:before="120" w:after="120"/>
            </w:pPr>
            <w:r>
              <w:rPr>
                <w:rFonts w:ascii="Calibri" w:hAnsi="Calibri"/>
                <w:color w:val="1A1A2E"/>
                <w:sz w:val="20"/>
              </w:rPr>
              <w:t>Covers the core components of an enterprise IAM architecture: identity stores, authentication services, authorisation engines, and lifecycle management workflows. Explains role-based access control (RBAC), attribute-based access control (ABAC), and policy-based access control (PBAC) design, and when each model is appropriate for different organisational contexts.</w:t>
            </w:r>
          </w:p>
        </w:tc>
      </w:tr>
      <w:tr w:rsidR="00A62F00" w14:paraId="48C025F1" w14:textId="77777777" w:rsidTr="00AA615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89E2B6C" w14:textId="77777777" w:rsidR="00A62F00" w:rsidRDefault="00000000">
            <w:pPr>
              <w:spacing w:before="120" w:after="120"/>
            </w:pPr>
            <w:r>
              <w:rPr>
                <w:rFonts w:ascii="Calibri" w:hAnsi="Calibri"/>
                <w:b/>
                <w:color w:val="0A1A2E"/>
                <w:sz w:val="20"/>
              </w:rPr>
              <w:t>Active Directory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6F4CF44" w14:textId="77777777" w:rsidR="00A62F00" w:rsidRDefault="00000000">
            <w:pPr>
              <w:spacing w:before="120" w:after="120"/>
            </w:pPr>
            <w:r>
              <w:rPr>
                <w:rFonts w:ascii="Calibri" w:hAnsi="Calibri"/>
                <w:color w:val="1A1A2E"/>
                <w:sz w:val="20"/>
              </w:rPr>
              <w:t>Teaches how to harden an Active Directory environment against the attacks most commonly used in real breaches: Kerberoasting, Pass-the-Hash, DCSync, and Golden Ticket. Covers tiered administration model implementation, Protected Users group, fine-grained password policies, LDAP signing and channel binding, and AD audit log configuration.</w:t>
            </w:r>
          </w:p>
        </w:tc>
      </w:tr>
      <w:tr w:rsidR="00A62F00" w14:paraId="20AD5772" w14:textId="77777777" w:rsidTr="000624C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E7C57E9" w14:textId="77777777" w:rsidR="00A62F00" w:rsidRDefault="00000000">
            <w:pPr>
              <w:spacing w:before="120" w:after="120"/>
            </w:pPr>
            <w:r>
              <w:rPr>
                <w:rFonts w:ascii="Calibri" w:hAnsi="Calibri"/>
                <w:b/>
                <w:color w:val="0A1A2E"/>
                <w:sz w:val="20"/>
              </w:rPr>
              <w:t>PKI &amp; Certificate Management</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3453273" w14:textId="77777777" w:rsidR="00A62F00" w:rsidRDefault="00000000">
            <w:pPr>
              <w:spacing w:before="120" w:after="120"/>
            </w:pPr>
            <w:r>
              <w:rPr>
                <w:rFonts w:ascii="Calibri" w:hAnsi="Calibri"/>
                <w:color w:val="1A1A2E"/>
                <w:sz w:val="20"/>
              </w:rPr>
              <w:t>Covers Public Key Infrastructure design: root CA, intermediate CA, and issuing CA hierarchy; certificate templates and auto-enrolment; CRL and OCSP; and certificate lifecycle management. Explains common PKI engineering failures (weak key lengths, overly long validity, no revocation checking) and how certificate mismanagement leads to impersonation and MITM vulnerabilities.</w:t>
            </w:r>
          </w:p>
        </w:tc>
      </w:tr>
      <w:tr w:rsidR="00A62F00" w14:paraId="43488A2A" w14:textId="77777777" w:rsidTr="000624C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50078F2" w14:textId="77777777" w:rsidR="00A62F00" w:rsidRDefault="00000000">
            <w:pPr>
              <w:spacing w:before="120" w:after="120"/>
            </w:pPr>
            <w:r>
              <w:rPr>
                <w:rFonts w:ascii="Calibri" w:hAnsi="Calibri"/>
                <w:b/>
                <w:color w:val="0A1A2E"/>
                <w:sz w:val="20"/>
              </w:rPr>
              <w:t>Multi-Factor Authentication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E2CAF28" w14:textId="77777777" w:rsidR="00A62F00" w:rsidRDefault="00000000">
            <w:pPr>
              <w:spacing w:before="120" w:after="120"/>
            </w:pPr>
            <w:r>
              <w:rPr>
                <w:rFonts w:ascii="Calibri" w:hAnsi="Calibri"/>
                <w:color w:val="1A1A2E"/>
                <w:sz w:val="20"/>
              </w:rPr>
              <w:t xml:space="preserve">Explains MFA implementation across authentication protocols: TOTP, FIDO2/WebAuthn, push notification, hardware token, and SMS (and why SMS is weak). </w:t>
            </w:r>
            <w:r>
              <w:rPr>
                <w:rFonts w:ascii="Calibri" w:hAnsi="Calibri"/>
                <w:color w:val="1A1A2E"/>
                <w:sz w:val="20"/>
              </w:rPr>
              <w:lastRenderedPageBreak/>
              <w:t>Covers MFA deployment architecture, bypass resistance (MFA fatigue attacks, SIM swapping, real-time phishing), conditional access policies, and how to design MFA rollout that minimises user friction while maximising security.</w:t>
            </w:r>
          </w:p>
        </w:tc>
      </w:tr>
      <w:tr w:rsidR="00A62F00" w14:paraId="55D82393" w14:textId="77777777" w:rsidTr="000624C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0E9582E" w14:textId="77777777" w:rsidR="00A62F00" w:rsidRDefault="00000000">
            <w:pPr>
              <w:spacing w:before="120" w:after="120"/>
            </w:pPr>
            <w:r>
              <w:rPr>
                <w:rFonts w:ascii="Calibri" w:hAnsi="Calibri"/>
                <w:b/>
                <w:color w:val="0A1A2E"/>
                <w:sz w:val="20"/>
              </w:rPr>
              <w:lastRenderedPageBreak/>
              <w:t>Privileged Access Management (PAM)</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2E8BE45" w14:textId="77777777" w:rsidR="00A62F00" w:rsidRDefault="00000000">
            <w:pPr>
              <w:spacing w:before="120" w:after="120"/>
            </w:pPr>
            <w:r>
              <w:rPr>
                <w:rFonts w:ascii="Calibri" w:hAnsi="Calibri"/>
                <w:color w:val="1A1A2E"/>
                <w:sz w:val="20"/>
              </w:rPr>
              <w:t>Covers the engineering of a PAM solution to protect administrative accounts: privileged account vaulting, just-in-time access provisioning, session recording and monitoring, password rotation automation, and break-glass procedures. Explains the tiered PAM architecture and how it maps to Active Directory administrative tiers and cloud IAM roles.</w:t>
            </w:r>
          </w:p>
        </w:tc>
      </w:tr>
      <w:tr w:rsidR="00A62F00" w14:paraId="3C9AB9D1" w14:textId="77777777" w:rsidTr="0040615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FD99551" w14:textId="77777777" w:rsidR="00A62F00" w:rsidRDefault="00000000">
            <w:pPr>
              <w:spacing w:before="120" w:after="120"/>
            </w:pPr>
            <w:r>
              <w:rPr>
                <w:rFonts w:ascii="Calibri" w:hAnsi="Calibri"/>
                <w:b/>
                <w:color w:val="0A1A2E"/>
                <w:sz w:val="20"/>
              </w:rPr>
              <w:t>Federation &amp; Single Sign-On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942393D" w14:textId="77777777" w:rsidR="00A62F00" w:rsidRDefault="00000000">
            <w:pPr>
              <w:spacing w:before="120" w:after="120"/>
            </w:pPr>
            <w:r>
              <w:rPr>
                <w:rFonts w:ascii="Calibri" w:hAnsi="Calibri"/>
                <w:color w:val="1A1A2E"/>
                <w:sz w:val="20"/>
              </w:rPr>
              <w:t>Covers SAML 2.0, OAuth 2.0, and OpenID Connect at an engineering depth: token design, assertion validation, SP/IdP trust configuration, and common misconfigurations (signature exclusion, open redirect, audience restriction bypass). Explains how to engineer SSO integrations that preserve security properties across on-premises, SaaS, and hybrid environments.</w:t>
            </w:r>
          </w:p>
        </w:tc>
      </w:tr>
    </w:tbl>
    <w:p w14:paraId="16D76CE8" w14:textId="77777777" w:rsidR="00A62F00" w:rsidRDefault="00A62F00"/>
    <w:p w14:paraId="6179BBEC" w14:textId="77777777" w:rsidR="00A62F00" w:rsidRDefault="00000000">
      <w:pPr>
        <w:spacing w:before="360" w:after="80"/>
      </w:pPr>
      <w:r>
        <w:rPr>
          <w:rFonts w:ascii="Calibri" w:hAnsi="Calibri"/>
          <w:b/>
          <w:color w:val="0A1A2E"/>
          <w:sz w:val="36"/>
        </w:rPr>
        <w:t>Module 4: Application Security Engineering</w:t>
      </w:r>
    </w:p>
    <w:p w14:paraId="162B3D0E" w14:textId="77777777" w:rsidR="00A62F00" w:rsidRDefault="00000000">
      <w:pPr>
        <w:spacing w:after="160"/>
      </w:pPr>
      <w:r>
        <w:rPr>
          <w:rFonts w:ascii="Calibri" w:hAnsi="Calibri"/>
          <w:i/>
          <w:color w:val="444466"/>
          <w:sz w:val="20"/>
        </w:rPr>
        <w:t>Security engineers are increasingly embedded in software development pipelines. This module teaches how to build security into the software development lifecycle, enforce it at runtime with application-layer controls, and shift the cost of security left — catching vulnerabilities before they reach production.</w:t>
      </w:r>
    </w:p>
    <w:tbl>
      <w:tblPr>
        <w:tblW w:w="0" w:type="auto"/>
        <w:tblLook w:val="04A0" w:firstRow="1" w:lastRow="0" w:firstColumn="1" w:lastColumn="0" w:noHBand="0" w:noVBand="1"/>
      </w:tblPr>
      <w:tblGrid>
        <w:gridCol w:w="4703"/>
        <w:gridCol w:w="4703"/>
      </w:tblGrid>
      <w:tr w:rsidR="00A62F00" w14:paraId="07BED14E"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3D20048"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7A61747D" w14:textId="77777777" w:rsidR="00A62F00" w:rsidRDefault="00000000">
            <w:pPr>
              <w:spacing w:before="120" w:after="120"/>
            </w:pPr>
            <w:r>
              <w:rPr>
                <w:rFonts w:ascii="Calibri" w:hAnsi="Calibri"/>
                <w:b/>
                <w:color w:val="FFFFFF"/>
                <w:sz w:val="20"/>
              </w:rPr>
              <w:t>What It Covers</w:t>
            </w:r>
          </w:p>
        </w:tc>
      </w:tr>
      <w:tr w:rsidR="00A62F00" w14:paraId="50116AF0" w14:textId="77777777" w:rsidTr="0040615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E705469" w14:textId="77777777" w:rsidR="00A62F00" w:rsidRDefault="00000000">
            <w:pPr>
              <w:spacing w:before="120" w:after="120"/>
            </w:pPr>
            <w:r>
              <w:rPr>
                <w:rFonts w:ascii="Calibri" w:hAnsi="Calibri"/>
                <w:b/>
                <w:color w:val="0A1A2E"/>
                <w:sz w:val="20"/>
              </w:rPr>
              <w:t>Secure Software Development Lifecycle (SSDLC)</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6630706" w14:textId="77777777" w:rsidR="00A62F00" w:rsidRDefault="00000000">
            <w:pPr>
              <w:spacing w:before="120" w:after="120"/>
            </w:pPr>
            <w:r>
              <w:rPr>
                <w:rFonts w:ascii="Calibri" w:hAnsi="Calibri"/>
                <w:color w:val="1A1A2E"/>
                <w:sz w:val="20"/>
              </w:rPr>
              <w:t>Covers how to integrate security activities into each phase of the SDLC: security requirements in design, threat modelling at architecture review, SAST/DAST in the build pipeline, security testing in QA, and vulnerability management post-deployment. Explains how to mature an organisation's SSDLC from ad-hoc to structured using the BSIMM and OWASP SAMM frameworks.</w:t>
            </w:r>
          </w:p>
        </w:tc>
      </w:tr>
      <w:tr w:rsidR="00A62F00" w14:paraId="65827AF7" w14:textId="77777777" w:rsidTr="0040615A">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7405978" w14:textId="77777777" w:rsidR="00A62F00" w:rsidRDefault="00000000">
            <w:pPr>
              <w:spacing w:before="120" w:after="120"/>
            </w:pPr>
            <w:r>
              <w:rPr>
                <w:rFonts w:ascii="Calibri" w:hAnsi="Calibri"/>
                <w:b/>
                <w:color w:val="0A1A2E"/>
                <w:sz w:val="20"/>
              </w:rPr>
              <w:t>Secure Code Review</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AB53A19" w14:textId="77777777" w:rsidR="00A62F00" w:rsidRDefault="00000000">
            <w:pPr>
              <w:spacing w:before="120" w:after="120"/>
            </w:pPr>
            <w:r>
              <w:rPr>
                <w:rFonts w:ascii="Calibri" w:hAnsi="Calibri"/>
                <w:color w:val="1A1A2E"/>
                <w:sz w:val="20"/>
              </w:rPr>
              <w:t xml:space="preserve">Teaches the methodology for reviewing code for security vulnerabilities: how to read unfamiliar codebases efficiently, what patterns indicate high-risk areas (input handling, authentication, cryptography, serialisation), and how to use SAST tools (Semgrep, CodeQL) to scale review across large repositories. Includes a simulation reviewing PHP code for injection </w:t>
            </w:r>
            <w:r>
              <w:rPr>
                <w:rFonts w:ascii="Calibri" w:hAnsi="Calibri"/>
                <w:color w:val="1A1A2E"/>
                <w:sz w:val="20"/>
              </w:rPr>
              <w:lastRenderedPageBreak/>
              <w:t>and auth flaws.</w:t>
            </w:r>
          </w:p>
        </w:tc>
      </w:tr>
      <w:tr w:rsidR="00A62F00" w14:paraId="18FE7071" w14:textId="77777777" w:rsidTr="00C5475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9B4442C" w14:textId="77777777" w:rsidR="00A62F00" w:rsidRDefault="00000000">
            <w:pPr>
              <w:spacing w:before="120" w:after="120"/>
            </w:pPr>
            <w:r>
              <w:rPr>
                <w:rFonts w:ascii="Calibri" w:hAnsi="Calibri"/>
                <w:b/>
                <w:color w:val="0A1A2E"/>
                <w:sz w:val="20"/>
              </w:rPr>
              <w:lastRenderedPageBreak/>
              <w:t>Web Application Firewall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3A84225" w14:textId="77777777" w:rsidR="00A62F00" w:rsidRDefault="00000000">
            <w:pPr>
              <w:spacing w:before="120" w:after="120"/>
            </w:pPr>
            <w:r>
              <w:rPr>
                <w:rFonts w:ascii="Calibri" w:hAnsi="Calibri"/>
                <w:color w:val="1A1A2E"/>
                <w:sz w:val="20"/>
              </w:rPr>
              <w:t>Covers WAF deployment models (inline, reverse proxy, cloud), rule set selection (OWASP CRS), tuning to reduce false positives without exposing genuine attacks, and WAF bypass techniques engineers must understand to test their own deployments. Explains when a WAF is the right control and when it is a compensating control masking an unfixed vulnerability.</w:t>
            </w:r>
          </w:p>
        </w:tc>
      </w:tr>
      <w:tr w:rsidR="00A62F00" w14:paraId="69311696" w14:textId="77777777" w:rsidTr="00C5475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42C6136" w14:textId="77777777" w:rsidR="00A62F00" w:rsidRDefault="00000000">
            <w:pPr>
              <w:spacing w:before="120" w:after="120"/>
            </w:pPr>
            <w:r>
              <w:rPr>
                <w:rFonts w:ascii="Calibri" w:hAnsi="Calibri"/>
                <w:b/>
                <w:color w:val="0A1A2E"/>
                <w:sz w:val="20"/>
              </w:rPr>
              <w:t>API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59A3D5D" w14:textId="77777777" w:rsidR="00A62F00" w:rsidRDefault="00000000">
            <w:pPr>
              <w:spacing w:before="120" w:after="120"/>
            </w:pPr>
            <w:r>
              <w:rPr>
                <w:rFonts w:ascii="Calibri" w:hAnsi="Calibri"/>
                <w:color w:val="1A1A2E"/>
                <w:sz w:val="20"/>
              </w:rPr>
              <w:t>Explains how to secure REST and GraphQL APIs at an engineering level: API gateway design, OAuth 2.0 scopes and token validation, rate limiting, input validation schema enforcement, and API inventory management. Covers the OWASP API Security Top 10 from an engineering perspective — not just identifying the vulnerabilities but designing the controls to prevent them.</w:t>
            </w:r>
          </w:p>
        </w:tc>
      </w:tr>
      <w:tr w:rsidR="00A62F00" w14:paraId="4AA55A0D" w14:textId="77777777" w:rsidTr="00C5475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B3C77B9" w14:textId="77777777" w:rsidR="00A62F00" w:rsidRDefault="00000000">
            <w:pPr>
              <w:spacing w:before="120" w:after="120"/>
            </w:pPr>
            <w:r>
              <w:rPr>
                <w:rFonts w:ascii="Calibri" w:hAnsi="Calibri"/>
                <w:b/>
                <w:color w:val="0A1A2E"/>
                <w:sz w:val="20"/>
              </w:rPr>
              <w:t>Container &amp; Kubernetes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9C9B804" w14:textId="77777777" w:rsidR="00A62F00" w:rsidRDefault="00000000">
            <w:pPr>
              <w:spacing w:before="120" w:after="120"/>
            </w:pPr>
            <w:r>
              <w:rPr>
                <w:rFonts w:ascii="Calibri" w:hAnsi="Calibri"/>
                <w:color w:val="1A1A2E"/>
                <w:sz w:val="20"/>
              </w:rPr>
              <w:t>Covers how to secure containerised workloads from image build through runtime: minimal base images, image scanning in CI/CD, non-root containers, read-only filesystems, Kubernetes RBAC and network policy design, Pod Security Standards, secrets management, and runtime threat detection using tools like Falco. Addresses the security engineering challenges unique to ephemeral and orchestrated environments.</w:t>
            </w:r>
          </w:p>
        </w:tc>
      </w:tr>
      <w:tr w:rsidR="00A62F00" w14:paraId="0AC50403" w14:textId="77777777" w:rsidTr="00DF7829">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47C9471" w14:textId="77777777" w:rsidR="00A62F00" w:rsidRDefault="00000000">
            <w:pPr>
              <w:spacing w:before="120" w:after="120"/>
            </w:pPr>
            <w:r>
              <w:rPr>
                <w:rFonts w:ascii="Calibri" w:hAnsi="Calibri"/>
                <w:b/>
                <w:color w:val="0A1A2E"/>
                <w:sz w:val="20"/>
              </w:rPr>
              <w:t>DevSecOps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A578638" w14:textId="77777777" w:rsidR="00A62F00" w:rsidRDefault="00000000">
            <w:pPr>
              <w:spacing w:before="120" w:after="120"/>
            </w:pPr>
            <w:r>
              <w:rPr>
                <w:rFonts w:ascii="Calibri" w:hAnsi="Calibri"/>
                <w:color w:val="1A1A2E"/>
                <w:sz w:val="20"/>
              </w:rPr>
              <w:t>Explains how to embed security tooling and culture into DevOps pipelines: pre-commit hooks for secret detection, SAST in pull request gates, dependency vulnerability scanning (SCA), DAST against staging environments, and infrastructure security scanning. Covers how to design security gates that block high-severity findings without making the pipeline unusable for development teams.</w:t>
            </w:r>
          </w:p>
        </w:tc>
      </w:tr>
    </w:tbl>
    <w:p w14:paraId="4337AFB2" w14:textId="77777777" w:rsidR="00A62F00" w:rsidRDefault="00A62F00"/>
    <w:p w14:paraId="4A5C19E1" w14:textId="77777777" w:rsidR="00A62F00" w:rsidRDefault="00000000">
      <w:pPr>
        <w:spacing w:before="360" w:after="80"/>
      </w:pPr>
      <w:r>
        <w:rPr>
          <w:rFonts w:ascii="Calibri" w:hAnsi="Calibri"/>
          <w:b/>
          <w:color w:val="0A1A2E"/>
          <w:sz w:val="36"/>
        </w:rPr>
        <w:t>Module 5: Cloud Security Engineering</w:t>
      </w:r>
    </w:p>
    <w:p w14:paraId="4A599AE3" w14:textId="77777777" w:rsidR="00A62F00" w:rsidRDefault="00000000">
      <w:pPr>
        <w:spacing w:after="160"/>
      </w:pPr>
      <w:r>
        <w:rPr>
          <w:rFonts w:ascii="Calibri" w:hAnsi="Calibri"/>
          <w:i/>
          <w:color w:val="444466"/>
          <w:sz w:val="20"/>
        </w:rPr>
        <w:t>Cloud infrastructure introduces a fundamentally different security engineering challenge: shared responsibility, ephemeral resources, API-driven configuration, and identity as the primary access control boundary. This module teaches how to engineer security controls across the major cloud platforms and the common architecture patterns that span all of them.</w:t>
      </w:r>
    </w:p>
    <w:tbl>
      <w:tblPr>
        <w:tblW w:w="0" w:type="auto"/>
        <w:tblLook w:val="04A0" w:firstRow="1" w:lastRow="0" w:firstColumn="1" w:lastColumn="0" w:noHBand="0" w:noVBand="1"/>
      </w:tblPr>
      <w:tblGrid>
        <w:gridCol w:w="4703"/>
        <w:gridCol w:w="4703"/>
      </w:tblGrid>
      <w:tr w:rsidR="00A62F00" w14:paraId="0D8C3CDD"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6A97E19C"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5FB71422" w14:textId="77777777" w:rsidR="00A62F00" w:rsidRDefault="00000000">
            <w:pPr>
              <w:spacing w:before="120" w:after="120"/>
            </w:pPr>
            <w:r>
              <w:rPr>
                <w:rFonts w:ascii="Calibri" w:hAnsi="Calibri"/>
                <w:b/>
                <w:color w:val="FFFFFF"/>
                <w:sz w:val="20"/>
              </w:rPr>
              <w:t>What It Covers</w:t>
            </w:r>
          </w:p>
        </w:tc>
      </w:tr>
      <w:tr w:rsidR="00A62F00" w14:paraId="402B749B" w14:textId="77777777" w:rsidTr="00DF7829">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8079BF6" w14:textId="77777777" w:rsidR="00A62F00" w:rsidRDefault="00000000">
            <w:pPr>
              <w:spacing w:before="120" w:after="120"/>
            </w:pPr>
            <w:r>
              <w:rPr>
                <w:rFonts w:ascii="Calibri" w:hAnsi="Calibri"/>
                <w:b/>
                <w:color w:val="0A1A2E"/>
                <w:sz w:val="20"/>
              </w:rPr>
              <w:lastRenderedPageBreak/>
              <w:t>Cloud Security Architecture</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6F7169E" w14:textId="77777777" w:rsidR="00A62F00" w:rsidRDefault="00000000">
            <w:pPr>
              <w:spacing w:before="120" w:after="120"/>
            </w:pPr>
            <w:r>
              <w:rPr>
                <w:rFonts w:ascii="Calibri" w:hAnsi="Calibri"/>
                <w:color w:val="1A1A2E"/>
                <w:sz w:val="20"/>
              </w:rPr>
              <w:t>Covers the cloud shared responsibility model in depth and explains which security responsibilities always remain with the customer regardless of service type (IaaS, PaaS, SaaS). Teaches the key architectural patterns for cloud security: landing zone design, account/subscription segmentation, cloud network topology (hub-and-spoke, transit gateway), and centralised logging and monitoring architecture.</w:t>
            </w:r>
          </w:p>
        </w:tc>
      </w:tr>
      <w:tr w:rsidR="00A62F00" w14:paraId="6837F0C6" w14:textId="77777777">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5E25238A" w14:textId="77777777" w:rsidR="00A62F00" w:rsidRDefault="00000000">
            <w:pPr>
              <w:spacing w:before="120" w:after="120"/>
            </w:pPr>
            <w:r>
              <w:rPr>
                <w:rFonts w:ascii="Calibri" w:hAnsi="Calibri"/>
                <w:b/>
                <w:color w:val="0A1A2E"/>
                <w:sz w:val="20"/>
              </w:rPr>
              <w:t>AWS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51D15F0A" w14:textId="77777777" w:rsidR="00A62F00" w:rsidRDefault="00000000">
            <w:pPr>
              <w:spacing w:before="120" w:after="120"/>
            </w:pPr>
            <w:r>
              <w:rPr>
                <w:rFonts w:ascii="Calibri" w:hAnsi="Calibri"/>
                <w:color w:val="1A1A2E"/>
                <w:sz w:val="20"/>
              </w:rPr>
              <w:t>Covers AWS security services and how to engineer them into a secure architecture: IAM policies and permission boundaries, SCP (Service Control Policies) in AWS Organisations, VPC security groups and NACLs, GuardDuty, Security Hub, Config rules, CloudTrail, and KMS. Teaches how to engineer preventive, detective, and responsive controls using native AWS security services.</w:t>
            </w:r>
          </w:p>
        </w:tc>
      </w:tr>
      <w:tr w:rsidR="00A62F00" w14:paraId="6506F8E9"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451CDC95" w14:textId="77777777" w:rsidR="00A62F00" w:rsidRDefault="00000000">
            <w:pPr>
              <w:spacing w:before="120" w:after="120"/>
            </w:pPr>
            <w:r>
              <w:rPr>
                <w:rFonts w:ascii="Calibri" w:hAnsi="Calibri"/>
                <w:b/>
                <w:color w:val="0A1A2E"/>
                <w:sz w:val="20"/>
              </w:rPr>
              <w:t>Azure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7F47153E" w14:textId="77777777" w:rsidR="00A62F00" w:rsidRDefault="00000000">
            <w:pPr>
              <w:spacing w:before="120" w:after="120"/>
            </w:pPr>
            <w:r>
              <w:rPr>
                <w:rFonts w:ascii="Calibri" w:hAnsi="Calibri"/>
                <w:color w:val="1A1A2E"/>
                <w:sz w:val="20"/>
              </w:rPr>
              <w:t>Covers Microsoft Azure security controls: Azure AD Conditional Access, Azure Policy, Defender for Cloud, Sentinel SIEM integration, Key Vault, Private Endpoints, NSGs and Azure Firewall. Explains the Entra ID (Azure AD) identity model and how to engineer secure hybrid identity architectures that span on-premises Active Directory and Azure cloud environments.</w:t>
            </w:r>
          </w:p>
        </w:tc>
      </w:tr>
      <w:tr w:rsidR="00A62F00" w14:paraId="6C84B3CF" w14:textId="77777777" w:rsidTr="00ED75C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787F98E" w14:textId="77777777" w:rsidR="00A62F00" w:rsidRDefault="00000000">
            <w:pPr>
              <w:spacing w:before="120" w:after="120"/>
            </w:pPr>
            <w:r>
              <w:rPr>
                <w:rFonts w:ascii="Calibri" w:hAnsi="Calibri"/>
                <w:b/>
                <w:color w:val="0A1A2E"/>
                <w:sz w:val="20"/>
              </w:rPr>
              <w:t>Cloud IAM &amp; Privilege Escalation Prevention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67DA08B" w14:textId="77777777" w:rsidR="00A62F00" w:rsidRDefault="00000000">
            <w:pPr>
              <w:spacing w:before="120" w:after="120"/>
            </w:pPr>
            <w:r>
              <w:rPr>
                <w:rFonts w:ascii="Calibri" w:hAnsi="Calibri"/>
                <w:color w:val="1A1A2E"/>
                <w:sz w:val="20"/>
              </w:rPr>
              <w:t>Covers the unique IAM challenges of cloud environments: overly permissive roles, privilege escalation paths through policy attachments (PassRole, AssumeRole abuse), cross-account access design, workload identity (service accounts, instance profiles, managed identities), and how to engineer least-privilege cloud IAM that remains operationally usable without granting excessive permissions.</w:t>
            </w:r>
          </w:p>
        </w:tc>
      </w:tr>
      <w:tr w:rsidR="00A62F00" w14:paraId="3F538B80" w14:textId="77777777" w:rsidTr="00ED75C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9F2F8B2" w14:textId="77777777" w:rsidR="00A62F00" w:rsidRDefault="00000000">
            <w:pPr>
              <w:spacing w:before="120" w:after="120"/>
            </w:pPr>
            <w:r>
              <w:rPr>
                <w:rFonts w:ascii="Calibri" w:hAnsi="Calibri"/>
                <w:b/>
                <w:color w:val="0A1A2E"/>
                <w:sz w:val="20"/>
              </w:rPr>
              <w:t>Cloud Workload Protection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93B9F1A" w14:textId="77777777" w:rsidR="00A62F00" w:rsidRDefault="00000000">
            <w:pPr>
              <w:spacing w:before="120" w:after="120"/>
            </w:pPr>
            <w:r>
              <w:rPr>
                <w:rFonts w:ascii="Calibri" w:hAnsi="Calibri"/>
                <w:color w:val="1A1A2E"/>
                <w:sz w:val="20"/>
              </w:rPr>
              <w:t>Covers CWPP (Cloud Workload Protection Platform) capabilities: runtime protection for VMs, containers, and serverless functions; file integrity monitoring; vulnerability assessment of cloud workloads; and just-in-time VM access. Explains how to engineer continuous posture assessment across a multi-cloud environment using CSPM tooling and policy-as-code.</w:t>
            </w:r>
          </w:p>
        </w:tc>
      </w:tr>
      <w:tr w:rsidR="00A62F00" w14:paraId="346D57F8" w14:textId="77777777" w:rsidTr="00ED75C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31B8C4A" w14:textId="77777777" w:rsidR="00A62F00" w:rsidRDefault="00000000">
            <w:pPr>
              <w:spacing w:before="120" w:after="120"/>
            </w:pPr>
            <w:r>
              <w:rPr>
                <w:rFonts w:ascii="Calibri" w:hAnsi="Calibri"/>
                <w:b/>
                <w:color w:val="0A1A2E"/>
                <w:sz w:val="20"/>
              </w:rPr>
              <w:t>Infrastructure as Code Security</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2E19DBE" w14:textId="77777777" w:rsidR="00A62F00" w:rsidRDefault="00000000">
            <w:pPr>
              <w:spacing w:before="120" w:after="120"/>
            </w:pPr>
            <w:r>
              <w:rPr>
                <w:rFonts w:ascii="Calibri" w:hAnsi="Calibri"/>
                <w:color w:val="1A1A2E"/>
                <w:sz w:val="20"/>
              </w:rPr>
              <w:t xml:space="preserve">Teaches how to secure IaC pipelines and prevent cloud misconfigurations at the source: Terraform and CloudFormation security scanning (Checkov, tfsec), policy-as-code with OPA (Open Policy Agent), drift </w:t>
            </w:r>
            <w:r>
              <w:rPr>
                <w:rFonts w:ascii="Calibri" w:hAnsi="Calibri"/>
                <w:color w:val="1A1A2E"/>
                <w:sz w:val="20"/>
              </w:rPr>
              <w:lastRenderedPageBreak/>
              <w:t>detection, and the engineering of guardrails that prevent non-compliant infrastructure from being deployed without requiring every change to be manually reviewed.</w:t>
            </w:r>
          </w:p>
        </w:tc>
      </w:tr>
    </w:tbl>
    <w:p w14:paraId="61D49CAF" w14:textId="77777777" w:rsidR="00A62F00" w:rsidRDefault="00A62F00"/>
    <w:p w14:paraId="348BCC60" w14:textId="77777777" w:rsidR="00A62F00" w:rsidRDefault="00000000">
      <w:pPr>
        <w:spacing w:before="360" w:after="80"/>
      </w:pPr>
      <w:r>
        <w:rPr>
          <w:rFonts w:ascii="Calibri" w:hAnsi="Calibri"/>
          <w:b/>
          <w:color w:val="0A1A2E"/>
          <w:sz w:val="36"/>
        </w:rPr>
        <w:t>Module 6: Cryptography &amp; Data Protection</w:t>
      </w:r>
    </w:p>
    <w:p w14:paraId="722C60CE" w14:textId="77777777" w:rsidR="00A62F00" w:rsidRDefault="00000000">
      <w:pPr>
        <w:spacing w:after="160"/>
      </w:pPr>
      <w:r>
        <w:rPr>
          <w:rFonts w:ascii="Calibri" w:hAnsi="Calibri"/>
          <w:i/>
          <w:color w:val="444466"/>
          <w:sz w:val="20"/>
        </w:rPr>
        <w:t>Cryptography is the mathematical foundation of information security. Security engineers do not need to be cryptographers, but they must understand how cryptographic primitives work well enough to select appropriate algorithms, recognise broken implementations, and design data protection controls that remain strong as threat capabilities evolve.</w:t>
      </w:r>
    </w:p>
    <w:tbl>
      <w:tblPr>
        <w:tblW w:w="0" w:type="auto"/>
        <w:tblLook w:val="04A0" w:firstRow="1" w:lastRow="0" w:firstColumn="1" w:lastColumn="0" w:noHBand="0" w:noVBand="1"/>
      </w:tblPr>
      <w:tblGrid>
        <w:gridCol w:w="4703"/>
        <w:gridCol w:w="4703"/>
      </w:tblGrid>
      <w:tr w:rsidR="00A62F00" w14:paraId="4D6684D0"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2B8AA830"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0162FBE7" w14:textId="77777777" w:rsidR="00A62F00" w:rsidRDefault="00000000">
            <w:pPr>
              <w:spacing w:before="120" w:after="120"/>
            </w:pPr>
            <w:r>
              <w:rPr>
                <w:rFonts w:ascii="Calibri" w:hAnsi="Calibri"/>
                <w:b/>
                <w:color w:val="FFFFFF"/>
                <w:sz w:val="20"/>
              </w:rPr>
              <w:t>What It Covers</w:t>
            </w:r>
          </w:p>
        </w:tc>
      </w:tr>
      <w:tr w:rsidR="00A62F00" w14:paraId="4109EDD3" w14:textId="77777777" w:rsidTr="00AC3732">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1020CBB" w14:textId="77777777" w:rsidR="00A62F00" w:rsidRDefault="00000000">
            <w:pPr>
              <w:spacing w:before="120" w:after="120"/>
            </w:pPr>
            <w:r>
              <w:rPr>
                <w:rFonts w:ascii="Calibri" w:hAnsi="Calibri"/>
                <w:b/>
                <w:color w:val="0A1A2E"/>
                <w:sz w:val="20"/>
              </w:rPr>
              <w:t>Applied Cryptography for Engineers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6AF602F" w14:textId="77777777" w:rsidR="00A62F00" w:rsidRDefault="00000000">
            <w:pPr>
              <w:spacing w:before="120" w:after="120"/>
            </w:pPr>
            <w:r>
              <w:rPr>
                <w:rFonts w:ascii="Calibri" w:hAnsi="Calibri"/>
                <w:color w:val="1A1A2E"/>
                <w:sz w:val="20"/>
              </w:rPr>
              <w:t>Covers the cryptographic primitives security engineers encounter in practice: symmetric encryption (AES-GCM, ChaCha20), asymmetric encryption (RSA, ECC), hash functions (SHA-2, SHA-3), MACs, and digital signatures. Explains what each primitive provides, what it does not provide, and the common engineering mistakes that undermine cryptographic security — such as ECB mode, static IVs, and home-grown algorithms.</w:t>
            </w:r>
          </w:p>
        </w:tc>
      </w:tr>
      <w:tr w:rsidR="00A62F00" w14:paraId="791C5CC5" w14:textId="77777777" w:rsidTr="00AC3732">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4F59025" w14:textId="77777777" w:rsidR="00A62F00" w:rsidRDefault="00000000">
            <w:pPr>
              <w:spacing w:before="120" w:after="120"/>
            </w:pPr>
            <w:r>
              <w:rPr>
                <w:rFonts w:ascii="Calibri" w:hAnsi="Calibri"/>
                <w:b/>
                <w:color w:val="0A1A2E"/>
                <w:sz w:val="20"/>
              </w:rPr>
              <w:t>TLS/SSL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BA7A2C6" w14:textId="77777777" w:rsidR="00A62F00" w:rsidRDefault="00000000">
            <w:pPr>
              <w:spacing w:before="120" w:after="120"/>
            </w:pPr>
            <w:r>
              <w:rPr>
                <w:rFonts w:ascii="Calibri" w:hAnsi="Calibri"/>
                <w:color w:val="1A1A2E"/>
                <w:sz w:val="20"/>
              </w:rPr>
              <w:t>Covers TLS 1.2 and 1.3 at a protocol engineering depth: cipher suite selection, certificate chain validation, mutual TLS (mTLS) for service-to-service authentication, HSTS and HPKP, OCSP stapling, and TLS inspection in enterprise environments. Explains how to engineer a TLS configuration that resists protocol downgrade attacks, BEAST, POODLE, and certificate substitution attacks.</w:t>
            </w:r>
          </w:p>
        </w:tc>
      </w:tr>
      <w:tr w:rsidR="00A62F00" w14:paraId="06053A15" w14:textId="77777777" w:rsidTr="00AC3732">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01FDF69" w14:textId="77777777" w:rsidR="00A62F00" w:rsidRDefault="00000000">
            <w:pPr>
              <w:spacing w:before="120" w:after="120"/>
            </w:pPr>
            <w:r>
              <w:rPr>
                <w:rFonts w:ascii="Calibri" w:hAnsi="Calibri"/>
                <w:b/>
                <w:color w:val="0A1A2E"/>
                <w:sz w:val="20"/>
              </w:rPr>
              <w:t>Encryption at Rest &amp; in Transit</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1CAA412" w14:textId="77777777" w:rsidR="00A62F00" w:rsidRDefault="00000000">
            <w:pPr>
              <w:spacing w:before="120" w:after="120"/>
            </w:pPr>
            <w:r>
              <w:rPr>
                <w:rFonts w:ascii="Calibri" w:hAnsi="Calibri"/>
                <w:color w:val="1A1A2E"/>
                <w:sz w:val="20"/>
              </w:rPr>
              <w:t>Explains how to engineer data protection controls for data in three states: in transit (TLS, IPSec, application-layer encryption), at rest (disk encryption, database TDE, field-level encryption), and in use (trusted execution environments, secure enclaves). Covers how to design a data classification-driven encryption policy and map protection controls to sensitivity tiers.</w:t>
            </w:r>
          </w:p>
        </w:tc>
      </w:tr>
      <w:tr w:rsidR="00A62F00" w14:paraId="7951EED2" w14:textId="77777777" w:rsidTr="0032067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191EEB4" w14:textId="77777777" w:rsidR="00A62F00" w:rsidRDefault="00000000">
            <w:pPr>
              <w:spacing w:before="120" w:after="120"/>
            </w:pPr>
            <w:r>
              <w:rPr>
                <w:rFonts w:ascii="Calibri" w:hAnsi="Calibri"/>
                <w:b/>
                <w:color w:val="0A1A2E"/>
                <w:sz w:val="20"/>
              </w:rPr>
              <w:t>Key Management Systems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67F3646" w14:textId="77777777" w:rsidR="00A62F00" w:rsidRDefault="00000000">
            <w:pPr>
              <w:spacing w:before="120" w:after="120"/>
            </w:pPr>
            <w:r>
              <w:rPr>
                <w:rFonts w:ascii="Calibri" w:hAnsi="Calibri"/>
                <w:color w:val="1A1A2E"/>
                <w:sz w:val="20"/>
              </w:rPr>
              <w:t xml:space="preserve">Covers the engineering of key management infrastructure: key generation, storage (HSM vs software KMS), rotation policies, access control to key material, and key destruction. Explains the AWS KMS, Azure Key Vault, and HashiCorp Vault architectures </w:t>
            </w:r>
            <w:r>
              <w:rPr>
                <w:rFonts w:ascii="Calibri" w:hAnsi="Calibri"/>
                <w:color w:val="1A1A2E"/>
                <w:sz w:val="20"/>
              </w:rPr>
              <w:lastRenderedPageBreak/>
              <w:t>and how to design envelope encryption patterns that keep application keys separate from data encryption keys.</w:t>
            </w:r>
          </w:p>
        </w:tc>
      </w:tr>
      <w:tr w:rsidR="00A62F00" w14:paraId="04A0FC84" w14:textId="77777777" w:rsidTr="0032067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743F4DC" w14:textId="77777777" w:rsidR="00A62F00" w:rsidRDefault="00000000">
            <w:pPr>
              <w:spacing w:before="120" w:after="120"/>
            </w:pPr>
            <w:r>
              <w:rPr>
                <w:rFonts w:ascii="Calibri" w:hAnsi="Calibri"/>
                <w:b/>
                <w:color w:val="0A1A2E"/>
                <w:sz w:val="20"/>
              </w:rPr>
              <w:lastRenderedPageBreak/>
              <w:t>Digital Signatures &amp; Certificate Authority Operations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5157E73" w14:textId="77777777" w:rsidR="00A62F00" w:rsidRDefault="00000000">
            <w:pPr>
              <w:spacing w:before="120" w:after="120"/>
            </w:pPr>
            <w:r>
              <w:rPr>
                <w:rFonts w:ascii="Calibri" w:hAnsi="Calibri"/>
                <w:color w:val="1A1A2E"/>
                <w:sz w:val="20"/>
              </w:rPr>
              <w:t>Covers how to operate a certificate authority: issuing certificates for different use cases (web server TLS, code signing, email S/MIME, client authentication), managing the CA hierarchy, cross-signing, and CA compromise response. Explains the engineering of certificate transparency (CT) logging, automated certificate management (ACME/Let's Encrypt), and how to design an internal CA for an enterprise without creating an unmanageable trust burden.</w:t>
            </w:r>
          </w:p>
        </w:tc>
      </w:tr>
    </w:tbl>
    <w:p w14:paraId="2F03F54C" w14:textId="77777777" w:rsidR="00A62F00" w:rsidRDefault="00A62F00"/>
    <w:p w14:paraId="45E637EE" w14:textId="77777777" w:rsidR="00A62F00" w:rsidRDefault="00000000">
      <w:pPr>
        <w:spacing w:before="360" w:after="80"/>
      </w:pPr>
      <w:r>
        <w:rPr>
          <w:rFonts w:ascii="Calibri" w:hAnsi="Calibri"/>
          <w:b/>
          <w:color w:val="0A1A2E"/>
          <w:sz w:val="36"/>
        </w:rPr>
        <w:t>Module 7: Endpoint &amp; Infrastructure Hardening</w:t>
      </w:r>
    </w:p>
    <w:p w14:paraId="2BFC7EB4" w14:textId="77777777" w:rsidR="00A62F00" w:rsidRDefault="00000000">
      <w:pPr>
        <w:spacing w:after="160"/>
      </w:pPr>
      <w:r>
        <w:rPr>
          <w:rFonts w:ascii="Calibri" w:hAnsi="Calibri"/>
          <w:i/>
          <w:color w:val="444466"/>
          <w:sz w:val="20"/>
        </w:rPr>
        <w:t>Attack surface reduction through hardening is one of the highest-return security investments an engineer can make. This module covers how to systematically reduce the attack surface of operating systems, endpoints, and supporting infrastructure using proven standards and automation-driven enforcement.</w:t>
      </w:r>
    </w:p>
    <w:tbl>
      <w:tblPr>
        <w:tblW w:w="0" w:type="auto"/>
        <w:tblLook w:val="04A0" w:firstRow="1" w:lastRow="0" w:firstColumn="1" w:lastColumn="0" w:noHBand="0" w:noVBand="1"/>
      </w:tblPr>
      <w:tblGrid>
        <w:gridCol w:w="4703"/>
        <w:gridCol w:w="4703"/>
      </w:tblGrid>
      <w:tr w:rsidR="00A62F00" w14:paraId="63A45E7B" w14:textId="77777777" w:rsidTr="00320676">
        <w:trPr>
          <w:trHeight w:val="917"/>
        </w:trPr>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0957FAF"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52500A34" w14:textId="77777777" w:rsidR="00A62F00" w:rsidRDefault="00000000">
            <w:pPr>
              <w:spacing w:before="120" w:after="120"/>
            </w:pPr>
            <w:r>
              <w:rPr>
                <w:rFonts w:ascii="Calibri" w:hAnsi="Calibri"/>
                <w:b/>
                <w:color w:val="FFFFFF"/>
                <w:sz w:val="20"/>
              </w:rPr>
              <w:t>What It Covers</w:t>
            </w:r>
          </w:p>
        </w:tc>
      </w:tr>
      <w:tr w:rsidR="00A62F00" w14:paraId="45450588" w14:textId="77777777" w:rsidTr="00320676">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3C97C9C" w14:textId="77777777" w:rsidR="00A62F00" w:rsidRDefault="00000000">
            <w:pPr>
              <w:spacing w:before="120" w:after="120"/>
            </w:pPr>
            <w:r>
              <w:rPr>
                <w:rFonts w:ascii="Calibri" w:hAnsi="Calibri"/>
                <w:b/>
                <w:color w:val="0A1A2E"/>
                <w:sz w:val="20"/>
              </w:rPr>
              <w:t>Windows OS Hardening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3BE440A" w14:textId="77777777" w:rsidR="00A62F00" w:rsidRDefault="00000000">
            <w:pPr>
              <w:spacing w:before="120" w:after="120"/>
            </w:pPr>
            <w:r>
              <w:rPr>
                <w:rFonts w:ascii="Calibri" w:hAnsi="Calibri"/>
                <w:color w:val="1A1A2E"/>
                <w:sz w:val="20"/>
              </w:rPr>
              <w:t>Covers the systematic hardening of Windows Server and Windows 10/11 endpoints against common attack techniques: disabling unnecessary services and features, configuring Windows Defender and ASR rules, implementing AppLocker or WDAC application control, PowerShell Constrained Language Mode, credential guard, and LSA protection. Explains how to use Group Policy to enforce hardening at scale across an Active Directory domain.</w:t>
            </w:r>
          </w:p>
        </w:tc>
      </w:tr>
      <w:tr w:rsidR="00A62F00" w14:paraId="0C2ED179" w14:textId="77777777" w:rsidTr="00D934D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3F1FA57" w14:textId="77777777" w:rsidR="00A62F00" w:rsidRDefault="00000000">
            <w:pPr>
              <w:spacing w:before="120" w:after="120"/>
            </w:pPr>
            <w:r>
              <w:rPr>
                <w:rFonts w:ascii="Calibri" w:hAnsi="Calibri"/>
                <w:b/>
                <w:color w:val="0A1A2E"/>
                <w:sz w:val="20"/>
              </w:rPr>
              <w:t>Linux OS Hardening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51D9D77" w14:textId="77777777" w:rsidR="00A62F00" w:rsidRDefault="00000000">
            <w:pPr>
              <w:spacing w:before="120" w:after="120"/>
            </w:pPr>
            <w:r>
              <w:rPr>
                <w:rFonts w:ascii="Calibri" w:hAnsi="Calibri"/>
                <w:color w:val="1A1A2E"/>
                <w:sz w:val="20"/>
              </w:rPr>
              <w:t>Covers Linux server hardening: removing unnecessary packages and services, configuring PAM for strong authentication, implementing mandatory access control (SELinux/AppArmor), kernel parameter hardening via sysctl, auditing with auditd, file integrity monitoring with AIDE, and SSH hardening (key-only authentication, algorithms, connection limits). Explains how to automate Linux hardening using Ansible and audit compliance with OpenSCAP.</w:t>
            </w:r>
          </w:p>
        </w:tc>
      </w:tr>
      <w:tr w:rsidR="00A62F00" w14:paraId="5C55EC9F" w14:textId="77777777" w:rsidTr="00D934D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B26D084" w14:textId="77777777" w:rsidR="00A62F00" w:rsidRDefault="00000000">
            <w:pPr>
              <w:spacing w:before="120" w:after="120"/>
            </w:pPr>
            <w:r>
              <w:rPr>
                <w:rFonts w:ascii="Calibri" w:hAnsi="Calibri"/>
                <w:b/>
                <w:color w:val="0A1A2E"/>
                <w:sz w:val="20"/>
              </w:rPr>
              <w:t>CIS Benchmarks &amp; Security Baselines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B1A55AF" w14:textId="77777777" w:rsidR="00A62F00" w:rsidRDefault="00000000">
            <w:pPr>
              <w:spacing w:before="120" w:after="120"/>
            </w:pPr>
            <w:r>
              <w:rPr>
                <w:rFonts w:ascii="Calibri" w:hAnsi="Calibri"/>
                <w:color w:val="1A1A2E"/>
                <w:sz w:val="20"/>
              </w:rPr>
              <w:t xml:space="preserve">Introduces the CIS (Centre for Internet Security) Benchmarks as the industry standard for system hardening baselines. Explains how to read and apply a </w:t>
            </w:r>
            <w:r>
              <w:rPr>
                <w:rFonts w:ascii="Calibri" w:hAnsi="Calibri"/>
                <w:color w:val="1A1A2E"/>
                <w:sz w:val="20"/>
              </w:rPr>
              <w:lastRenderedPageBreak/>
              <w:t>CIS Benchmark, the difference between Level 1 and Level 2 profiles, how to score a system against a benchmark, and how to build a custom security baseline that balances security requirements with operational constraints specific to the organisation's environment.</w:t>
            </w:r>
          </w:p>
        </w:tc>
      </w:tr>
      <w:tr w:rsidR="00A62F00" w14:paraId="5F2B3C95" w14:textId="77777777" w:rsidTr="00D934DF">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76365A1" w14:textId="77777777" w:rsidR="00A62F00" w:rsidRDefault="00000000">
            <w:pPr>
              <w:spacing w:before="120" w:after="120"/>
            </w:pPr>
            <w:r>
              <w:rPr>
                <w:rFonts w:ascii="Calibri" w:hAnsi="Calibri"/>
                <w:b/>
                <w:color w:val="0A1A2E"/>
                <w:sz w:val="20"/>
              </w:rPr>
              <w:lastRenderedPageBreak/>
              <w:t>Patch Management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B3EB178" w14:textId="77777777" w:rsidR="00A62F00" w:rsidRDefault="00000000">
            <w:pPr>
              <w:spacing w:before="120" w:after="120"/>
            </w:pPr>
            <w:r>
              <w:rPr>
                <w:rFonts w:ascii="Calibri" w:hAnsi="Calibri"/>
                <w:color w:val="1A1A2E"/>
                <w:sz w:val="20"/>
              </w:rPr>
              <w:t>Covers the engineering of an enterprise patch management programme: vulnerability-to-patch prioritisation workflows, patching SLAs by severity, WSUS and SCCM/Intune for Windows patching, yum/apt for Linux fleet management, emergency patching procedures for critical CVEs, and how to design a testing pipeline that validates patches in a staging environment before production rollout.</w:t>
            </w:r>
          </w:p>
        </w:tc>
      </w:tr>
      <w:tr w:rsidR="00A62F00" w14:paraId="7971F688" w14:textId="77777777" w:rsidTr="00D931C5">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8C000DD" w14:textId="77777777" w:rsidR="00A62F00" w:rsidRDefault="00000000">
            <w:pPr>
              <w:spacing w:before="120" w:after="120"/>
            </w:pPr>
            <w:r>
              <w:rPr>
                <w:rFonts w:ascii="Calibri" w:hAnsi="Calibri"/>
                <w:b/>
                <w:color w:val="0A1A2E"/>
                <w:sz w:val="20"/>
              </w:rPr>
              <w:t>EDR Deployment &amp; Tuning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8EDE4DF" w14:textId="77777777" w:rsidR="00A62F00" w:rsidRDefault="00000000">
            <w:pPr>
              <w:spacing w:before="120" w:after="120"/>
            </w:pPr>
            <w:r>
              <w:rPr>
                <w:rFonts w:ascii="Calibri" w:hAnsi="Calibri"/>
                <w:color w:val="1A1A2E"/>
                <w:sz w:val="20"/>
              </w:rPr>
              <w:t>Covers how to deploy and engineer an Endpoint Detection and Response (EDR) platform across an enterprise fleet: sensor deployment strategy, exclusion policy design (balancing detection coverage with performance impact), response policy configuration (detect-only vs prevent mode), and how to tune EDR rules to reduce false positives without creating detection gaps that attackers can exploit.</w:t>
            </w:r>
          </w:p>
        </w:tc>
      </w:tr>
      <w:tr w:rsidR="00A62F00" w14:paraId="25F88AFE" w14:textId="77777777" w:rsidTr="00D931C5">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40BB01A" w14:textId="77777777" w:rsidR="00A62F00" w:rsidRDefault="00000000">
            <w:pPr>
              <w:spacing w:before="120" w:after="120"/>
            </w:pPr>
            <w:r>
              <w:rPr>
                <w:rFonts w:ascii="Calibri" w:hAnsi="Calibri"/>
                <w:b/>
                <w:color w:val="0A1A2E"/>
                <w:sz w:val="20"/>
              </w:rPr>
              <w:t>Email Security Engineering (SPF, DKIM, DMARC)</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F6F901D" w14:textId="77777777" w:rsidR="00A62F00" w:rsidRDefault="00000000">
            <w:pPr>
              <w:spacing w:before="120" w:after="120"/>
            </w:pPr>
            <w:r>
              <w:rPr>
                <w:rFonts w:ascii="Calibri" w:hAnsi="Calibri"/>
                <w:color w:val="1A1A2E"/>
                <w:sz w:val="20"/>
              </w:rPr>
              <w:t>Explains how to engineer a complete email authentication stack to prevent domain spoofing and phishing: SPF record design (avoiding the +all mistake), DKIM key generation and rotation, DMARC policy deployment (monitor → quarantine → reject progression), BIMI implementation, and MTA-STS. Covers email gateway configuration and anti-phishing controls that complement the authentication layer.</w:t>
            </w:r>
          </w:p>
        </w:tc>
      </w:tr>
    </w:tbl>
    <w:p w14:paraId="4AF8FFD3" w14:textId="77777777" w:rsidR="00A62F00" w:rsidRDefault="00A62F00"/>
    <w:p w14:paraId="4D7B1B6A" w14:textId="77777777" w:rsidR="00A62F00" w:rsidRDefault="00000000">
      <w:pPr>
        <w:spacing w:before="360" w:after="80"/>
      </w:pPr>
      <w:r>
        <w:rPr>
          <w:rFonts w:ascii="Calibri" w:hAnsi="Calibri"/>
          <w:b/>
          <w:color w:val="0A1A2E"/>
          <w:sz w:val="36"/>
        </w:rPr>
        <w:t>Module 8: Security Automation &amp; Orchestration</w:t>
      </w:r>
    </w:p>
    <w:p w14:paraId="06D7A294" w14:textId="77777777" w:rsidR="00A62F00" w:rsidRDefault="00000000">
      <w:pPr>
        <w:spacing w:after="160"/>
      </w:pPr>
      <w:r>
        <w:rPr>
          <w:rFonts w:ascii="Calibri" w:hAnsi="Calibri"/>
          <w:i/>
          <w:color w:val="444466"/>
          <w:sz w:val="20"/>
        </w:rPr>
        <w:t>Security engineers who can automate are dramatically more effective than those who cannot. This module teaches how to reduce manual toil, accelerate response, and enforce security controls programmatically — from writing detection rules to building automated remediation playbooks.</w:t>
      </w:r>
    </w:p>
    <w:tbl>
      <w:tblPr>
        <w:tblW w:w="0" w:type="auto"/>
        <w:tblLook w:val="04A0" w:firstRow="1" w:lastRow="0" w:firstColumn="1" w:lastColumn="0" w:noHBand="0" w:noVBand="1"/>
      </w:tblPr>
      <w:tblGrid>
        <w:gridCol w:w="4703"/>
        <w:gridCol w:w="4703"/>
      </w:tblGrid>
      <w:tr w:rsidR="00A62F00" w14:paraId="62049B32"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984BEEA"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49CE4DC" w14:textId="77777777" w:rsidR="00A62F00" w:rsidRDefault="00000000">
            <w:pPr>
              <w:spacing w:before="120" w:after="120"/>
            </w:pPr>
            <w:r>
              <w:rPr>
                <w:rFonts w:ascii="Calibri" w:hAnsi="Calibri"/>
                <w:b/>
                <w:color w:val="FFFFFF"/>
                <w:sz w:val="20"/>
              </w:rPr>
              <w:t>What It Covers</w:t>
            </w:r>
          </w:p>
        </w:tc>
      </w:tr>
      <w:tr w:rsidR="00A62F00" w14:paraId="5475A3D1" w14:textId="77777777" w:rsidTr="00B532E8">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5C2ADBF" w14:textId="77777777" w:rsidR="00A62F00" w:rsidRDefault="00000000">
            <w:pPr>
              <w:spacing w:before="120" w:after="120"/>
            </w:pPr>
            <w:r>
              <w:rPr>
                <w:rFonts w:ascii="Calibri" w:hAnsi="Calibri"/>
                <w:b/>
                <w:color w:val="0A1A2E"/>
                <w:sz w:val="20"/>
              </w:rPr>
              <w:t>Security Automation Fundamentals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78905765" w14:textId="77777777" w:rsidR="00A62F00" w:rsidRDefault="00000000">
            <w:pPr>
              <w:spacing w:before="120" w:after="120"/>
            </w:pPr>
            <w:r>
              <w:rPr>
                <w:rFonts w:ascii="Calibri" w:hAnsi="Calibri"/>
                <w:color w:val="1A1A2E"/>
                <w:sz w:val="20"/>
              </w:rPr>
              <w:t xml:space="preserve">Covers the principles of security automation: identifying the right processes to automate (high-volume, repetitive, low-judgement tasks), the automation maturity model, and how to measure the </w:t>
            </w:r>
            <w:r>
              <w:rPr>
                <w:rFonts w:ascii="Calibri" w:hAnsi="Calibri"/>
                <w:color w:val="1A1A2E"/>
                <w:sz w:val="20"/>
              </w:rPr>
              <w:lastRenderedPageBreak/>
              <w:t>ROI of automation in terms of analyst hours saved and mean time to respond. Explains the risk of over-automating response actions and how to design automation with appropriate human-in-the-loop checkpoints for high-impact actions.</w:t>
            </w:r>
          </w:p>
        </w:tc>
      </w:tr>
      <w:tr w:rsidR="00A62F00" w14:paraId="2B1D3C67" w14:textId="77777777" w:rsidTr="00EB27E5">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01A78F2" w14:textId="77777777" w:rsidR="00A62F00" w:rsidRDefault="00000000">
            <w:pPr>
              <w:spacing w:before="120" w:after="120"/>
            </w:pPr>
            <w:r>
              <w:rPr>
                <w:rFonts w:ascii="Calibri" w:hAnsi="Calibri"/>
                <w:b/>
                <w:color w:val="0A1A2E"/>
                <w:sz w:val="20"/>
              </w:rPr>
              <w:lastRenderedPageBreak/>
              <w:t>SOAR Platform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29EA498" w14:textId="77777777" w:rsidR="00A62F00" w:rsidRDefault="00000000">
            <w:pPr>
              <w:spacing w:before="120" w:after="120"/>
            </w:pPr>
            <w:r>
              <w:rPr>
                <w:rFonts w:ascii="Calibri" w:hAnsi="Calibri"/>
                <w:color w:val="1A1A2E"/>
                <w:sz w:val="20"/>
              </w:rPr>
              <w:t>Covers the design and implementation of a Security Orchestration, Automation, and Response platform: playbook architecture, trigger design (alert-driven, scheduled, event-driven), integrating SOAR with SIEM, ticketing systems, threat intelligence feeds, and response tools. Explains how to engineer playbooks for common SOC workflows — phishing triage, malware alert investigation, and account compromise response.</w:t>
            </w:r>
          </w:p>
        </w:tc>
      </w:tr>
      <w:tr w:rsidR="00A62F00" w14:paraId="31C6B0C4" w14:textId="77777777" w:rsidTr="00EB27E5">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BA30573" w14:textId="77777777" w:rsidR="00A62F00" w:rsidRDefault="00000000">
            <w:pPr>
              <w:spacing w:before="120" w:after="120"/>
            </w:pPr>
            <w:r>
              <w:rPr>
                <w:rFonts w:ascii="Calibri" w:hAnsi="Calibri"/>
                <w:b/>
                <w:color w:val="0A1A2E"/>
                <w:sz w:val="20"/>
              </w:rPr>
              <w:t>Python for Security Engineering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814D1EF" w14:textId="77777777" w:rsidR="00A62F00" w:rsidRDefault="00000000">
            <w:pPr>
              <w:spacing w:before="120" w:after="120"/>
            </w:pPr>
            <w:r>
              <w:rPr>
                <w:rFonts w:ascii="Calibri" w:hAnsi="Calibri"/>
                <w:color w:val="1A1A2E"/>
                <w:sz w:val="20"/>
              </w:rPr>
              <w:t>Teaches Python scripting specifically for security engineering use cases: API integrations with security tools (SIEM, EDR, threat intel platforms), log parsing and analysis, automated evidence collection, and building lightweight security utilities. Covers how to write maintainable, safe security scripts — handling secrets properly, logging actions, and building in error handling that doesn't silently swallow failures.</w:t>
            </w:r>
          </w:p>
        </w:tc>
      </w:tr>
      <w:tr w:rsidR="00A62F00" w14:paraId="3F85F5D9" w14:textId="77777777" w:rsidTr="00EB27E5">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E781B1B" w14:textId="77777777" w:rsidR="00A62F00" w:rsidRDefault="00000000">
            <w:pPr>
              <w:spacing w:before="120" w:after="120"/>
            </w:pPr>
            <w:r>
              <w:rPr>
                <w:rFonts w:ascii="Calibri" w:hAnsi="Calibri"/>
                <w:b/>
                <w:color w:val="0A1A2E"/>
                <w:sz w:val="20"/>
              </w:rPr>
              <w:t>SIEM Engineering &amp; Detection Rule Writing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0B4B4B9" w14:textId="77777777" w:rsidR="00A62F00" w:rsidRDefault="00000000">
            <w:pPr>
              <w:spacing w:before="120" w:after="120"/>
            </w:pPr>
            <w:r>
              <w:rPr>
                <w:rFonts w:ascii="Calibri" w:hAnsi="Calibri"/>
                <w:color w:val="1A1A2E"/>
                <w:sz w:val="20"/>
              </w:rPr>
              <w:t>Covers how to engineer detection content in a SIEM: writing correlation rules, creating detection use cases from threat intelligence, tuning rules to reduce false positives, building dashboards and reports, and measuring detection coverage against MITRE ATT&amp;CK. Explains the detection engineering lifecycle — from hypothesis to validated, deployed rule — and how to maintain a detection library that stays current with the threat landscape.</w:t>
            </w:r>
          </w:p>
        </w:tc>
      </w:tr>
      <w:tr w:rsidR="00A62F00" w14:paraId="36EB6B97"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11355B1B" w14:textId="77777777" w:rsidR="00A62F00" w:rsidRDefault="00000000">
            <w:pPr>
              <w:spacing w:before="120" w:after="120"/>
            </w:pPr>
            <w:r>
              <w:rPr>
                <w:rFonts w:ascii="Calibri" w:hAnsi="Calibri"/>
                <w:b/>
                <w:color w:val="0A1A2E"/>
                <w:sz w:val="20"/>
              </w:rPr>
              <w:t>API-Driven Security Operations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46F4C30C" w14:textId="77777777" w:rsidR="00A62F00" w:rsidRDefault="00000000">
            <w:pPr>
              <w:spacing w:before="120" w:after="120"/>
            </w:pPr>
            <w:r>
              <w:rPr>
                <w:rFonts w:ascii="Calibri" w:hAnsi="Calibri"/>
                <w:color w:val="1A1A2E"/>
                <w:sz w:val="20"/>
              </w:rPr>
              <w:t>Explains how to consume and publish security APIs to create an integrated security toolchain: authenticating to REST APIs, parsing JSON responses, building enrichment pipelines that automatically add context to security alerts, and using webhooks to trigger automated responses. Covers how to design an API integration architecture that remains operational when individual services are unavailable.</w:t>
            </w:r>
          </w:p>
        </w:tc>
      </w:tr>
    </w:tbl>
    <w:p w14:paraId="008B5D98" w14:textId="77777777" w:rsidR="00A62F00" w:rsidRDefault="00A62F00"/>
    <w:p w14:paraId="7D924C9C" w14:textId="77777777" w:rsidR="00A62F00" w:rsidRDefault="00000000">
      <w:pPr>
        <w:spacing w:before="360" w:after="80"/>
      </w:pPr>
      <w:r>
        <w:rPr>
          <w:rFonts w:ascii="Calibri" w:hAnsi="Calibri"/>
          <w:b/>
          <w:color w:val="0A1A2E"/>
          <w:sz w:val="36"/>
        </w:rPr>
        <w:t>Module 9: Vulnerability Management</w:t>
      </w:r>
    </w:p>
    <w:p w14:paraId="7091E5F2" w14:textId="77777777" w:rsidR="00A62F00" w:rsidRDefault="00000000">
      <w:pPr>
        <w:spacing w:after="160"/>
      </w:pPr>
      <w:r>
        <w:rPr>
          <w:rFonts w:ascii="Calibri" w:hAnsi="Calibri"/>
          <w:i/>
          <w:color w:val="444466"/>
          <w:sz w:val="20"/>
        </w:rPr>
        <w:lastRenderedPageBreak/>
        <w:t>Vulnerability management is a continuous security engineering function, not a periodic scan. This module teaches how to design and operate a vulnerability management programme that scales with the organisation, drives measurable risk reduction, and integrates with the broader security and IT operations ecosystem.</w:t>
      </w:r>
    </w:p>
    <w:tbl>
      <w:tblPr>
        <w:tblW w:w="0" w:type="auto"/>
        <w:tblLook w:val="04A0" w:firstRow="1" w:lastRow="0" w:firstColumn="1" w:lastColumn="0" w:noHBand="0" w:noVBand="1"/>
      </w:tblPr>
      <w:tblGrid>
        <w:gridCol w:w="4703"/>
        <w:gridCol w:w="4703"/>
      </w:tblGrid>
      <w:tr w:rsidR="00A62F00" w14:paraId="56A34ADA"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282F623C"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3CD8723C" w14:textId="77777777" w:rsidR="00A62F00" w:rsidRDefault="00000000">
            <w:pPr>
              <w:spacing w:before="120" w:after="120"/>
            </w:pPr>
            <w:r>
              <w:rPr>
                <w:rFonts w:ascii="Calibri" w:hAnsi="Calibri"/>
                <w:b/>
                <w:color w:val="FFFFFF"/>
                <w:sz w:val="20"/>
              </w:rPr>
              <w:t>What It Covers</w:t>
            </w:r>
          </w:p>
        </w:tc>
      </w:tr>
      <w:tr w:rsidR="00A62F00" w14:paraId="65A864B9"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17B6BFB" w14:textId="77777777" w:rsidR="00A62F00" w:rsidRDefault="00000000">
            <w:pPr>
              <w:spacing w:before="120" w:after="120"/>
            </w:pPr>
            <w:r>
              <w:rPr>
                <w:rFonts w:ascii="Calibri" w:hAnsi="Calibri"/>
                <w:b/>
                <w:color w:val="0A1A2E"/>
                <w:sz w:val="20"/>
              </w:rPr>
              <w:t>Vulnerability Management Programme Design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6EA4D69" w14:textId="77777777" w:rsidR="00A62F00" w:rsidRDefault="00000000">
            <w:pPr>
              <w:spacing w:before="120" w:after="120"/>
            </w:pPr>
            <w:r>
              <w:rPr>
                <w:rFonts w:ascii="Calibri" w:hAnsi="Calibri"/>
                <w:color w:val="1A1A2E"/>
                <w:sz w:val="20"/>
              </w:rPr>
              <w:t>Covers how to build a vulnerability management programme from the ground up: defining scope and asset inventory, establishing scanning cadence by asset criticality, setting remediation SLAs, designing escalation workflows for overdue vulnerabilities, and reporting programme effectiveness to leadership. Explains the difference between a vulnerability management programme and a penetration test, and why both are needed.</w:t>
            </w:r>
          </w:p>
        </w:tc>
      </w:tr>
      <w:tr w:rsidR="00A62F00" w14:paraId="67C03429"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082CF42A" w14:textId="77777777" w:rsidR="00A62F00" w:rsidRDefault="00000000">
            <w:pPr>
              <w:spacing w:before="120" w:after="120"/>
            </w:pPr>
            <w:r>
              <w:rPr>
                <w:rFonts w:ascii="Calibri" w:hAnsi="Calibri"/>
                <w:b/>
                <w:color w:val="0A1A2E"/>
                <w:sz w:val="20"/>
              </w:rPr>
              <w:t>Vulnerability Scanning Architecture</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F9F9266" w14:textId="77777777" w:rsidR="00A62F00" w:rsidRDefault="00000000">
            <w:pPr>
              <w:spacing w:before="120" w:after="120"/>
            </w:pPr>
            <w:r>
              <w:rPr>
                <w:rFonts w:ascii="Calibri" w:hAnsi="Calibri"/>
                <w:color w:val="1A1A2E"/>
                <w:sz w:val="20"/>
              </w:rPr>
              <w:t>Covers the deployment architecture for vulnerability scanners (Nessus, OpenVAS, Qualys): credentialed vs uncredentialed scanning, scanner placement for internal and DMZ coverage, scan window scheduling to avoid production impact, and agent-based vs agentless approaches for cloud and remote assets. Explains how scanner placement decisions affect the completeness and accuracy of discovered vulnerability data.</w:t>
            </w:r>
          </w:p>
        </w:tc>
      </w:tr>
      <w:tr w:rsidR="00A62F00" w14:paraId="7CAA67BD"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539DF251" w14:textId="77777777" w:rsidR="00A62F00" w:rsidRDefault="00000000">
            <w:pPr>
              <w:spacing w:before="120" w:after="120"/>
            </w:pPr>
            <w:r>
              <w:rPr>
                <w:rFonts w:ascii="Calibri" w:hAnsi="Calibri"/>
                <w:b/>
                <w:color w:val="0A1A2E"/>
                <w:sz w:val="20"/>
              </w:rPr>
              <w:t>Risk Scoring &amp; Vulnerability Prioritisation</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D65FD11" w14:textId="77777777" w:rsidR="00A62F00" w:rsidRDefault="00000000">
            <w:pPr>
              <w:spacing w:before="120" w:after="120"/>
            </w:pPr>
            <w:r>
              <w:rPr>
                <w:rFonts w:ascii="Calibri" w:hAnsi="Calibri"/>
                <w:color w:val="1A1A2E"/>
                <w:sz w:val="20"/>
              </w:rPr>
              <w:t>Explains CVSS v3.1 in depth and its limitations as the sole prioritisation mechanism. Covers EPSS (Exploit Prediction Scoring System), SSVC (Stakeholder-Specific Vulnerability Categorisation), and asset criticality weighting as complementary prioritisation signals. Teaches how to build a risk-adjusted prioritisation model that focuses remediation effort on vulnerabilities most likely to be exploited in the organisation's specific environment.</w:t>
            </w:r>
          </w:p>
        </w:tc>
      </w:tr>
      <w:tr w:rsidR="00A62F00" w14:paraId="5230935A"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305AB386" w14:textId="77777777" w:rsidR="00A62F00" w:rsidRDefault="00000000">
            <w:pPr>
              <w:spacing w:before="120" w:after="120"/>
            </w:pPr>
            <w:r>
              <w:rPr>
                <w:rFonts w:ascii="Calibri" w:hAnsi="Calibri"/>
                <w:b/>
                <w:color w:val="0A1A2E"/>
                <w:sz w:val="20"/>
              </w:rPr>
              <w:t>Patch Management &amp; Remediation Workflows</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2A5EAE2" w14:textId="77777777" w:rsidR="00A62F00" w:rsidRDefault="00000000">
            <w:pPr>
              <w:spacing w:before="120" w:after="120"/>
            </w:pPr>
            <w:r>
              <w:rPr>
                <w:rFonts w:ascii="Calibri" w:hAnsi="Calibri"/>
                <w:color w:val="1A1A2E"/>
                <w:sz w:val="20"/>
              </w:rPr>
              <w:t>Covers the end-to-end remediation workflow: vulnerability-to-ticket creation, assigning ownership to system teams, tracking remediation status, validating fixes through rescan, and exception management for vulnerabilities that cannot be patched. Explains how to engineer integrations between the vulnerability scanner, ticketing system (Jira/ServiceNow), and CMDB to create automated, trackable remediation workflows at enterprise scale.</w:t>
            </w:r>
          </w:p>
        </w:tc>
      </w:tr>
      <w:tr w:rsidR="00A62F00" w14:paraId="6D82CCE1" w14:textId="77777777" w:rsidTr="0018052D">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2C91C6D4" w14:textId="77777777" w:rsidR="00A62F00" w:rsidRDefault="00000000">
            <w:pPr>
              <w:spacing w:before="120" w:after="120"/>
            </w:pPr>
            <w:r>
              <w:rPr>
                <w:rFonts w:ascii="Calibri" w:hAnsi="Calibri"/>
                <w:b/>
                <w:color w:val="0A1A2E"/>
                <w:sz w:val="20"/>
              </w:rPr>
              <w:t>Penetration Test Integration &amp; Purple Teaming</w:t>
            </w:r>
          </w:p>
        </w:tc>
        <w:tc>
          <w:tcPr>
            <w:tcW w:w="4703" w:type="dxa"/>
            <w:tcBorders>
              <w:top w:val="single" w:sz="4" w:space="0" w:color="FFFFFF"/>
              <w:left w:val="single" w:sz="4" w:space="0" w:color="FFFFFF"/>
              <w:bottom w:val="single" w:sz="4" w:space="0" w:color="FFFFFF"/>
              <w:right w:val="single" w:sz="4" w:space="0" w:color="FFFFFF"/>
            </w:tcBorders>
            <w:shd w:val="clear" w:color="auto" w:fill="92D050"/>
          </w:tcPr>
          <w:p w14:paraId="6F857267" w14:textId="77777777" w:rsidR="00A62F00" w:rsidRDefault="00000000">
            <w:pPr>
              <w:spacing w:before="120" w:after="120"/>
            </w:pPr>
            <w:r>
              <w:rPr>
                <w:rFonts w:ascii="Calibri" w:hAnsi="Calibri"/>
                <w:color w:val="1A1A2E"/>
                <w:sz w:val="20"/>
              </w:rPr>
              <w:t xml:space="preserve">Explains how to integrate penetration test findings into the vulnerability management programme: ingesting pentest results as structured vulnerabilities, </w:t>
            </w:r>
            <w:r>
              <w:rPr>
                <w:rFonts w:ascii="Calibri" w:hAnsi="Calibri"/>
                <w:color w:val="1A1A2E"/>
                <w:sz w:val="20"/>
              </w:rPr>
              <w:lastRenderedPageBreak/>
              <w:t>tracking remediation verification, and using pentest findings to calibrate scanner coverage. Covers the purple team model — collaborative red/blue exercises — and how security engineers use purple team output to validate detection coverage and improve security controls.</w:t>
            </w:r>
          </w:p>
        </w:tc>
      </w:tr>
    </w:tbl>
    <w:p w14:paraId="4DFAD07E" w14:textId="77777777" w:rsidR="00A62F00" w:rsidRDefault="00A62F00"/>
    <w:p w14:paraId="2A1D5C40" w14:textId="77777777" w:rsidR="00A62F00" w:rsidRDefault="00000000">
      <w:pPr>
        <w:spacing w:before="360" w:after="80"/>
      </w:pPr>
      <w:r>
        <w:rPr>
          <w:rFonts w:ascii="Calibri" w:hAnsi="Calibri"/>
          <w:b/>
          <w:color w:val="0A1A2E"/>
          <w:sz w:val="36"/>
        </w:rPr>
        <w:t>Module 10: Compliance &amp; Security Governance</w:t>
      </w:r>
    </w:p>
    <w:p w14:paraId="4368BAFF" w14:textId="77777777" w:rsidR="00A62F00" w:rsidRDefault="00000000">
      <w:pPr>
        <w:spacing w:after="160"/>
      </w:pPr>
      <w:r>
        <w:rPr>
          <w:rFonts w:ascii="Calibri" w:hAnsi="Calibri"/>
          <w:i/>
          <w:color w:val="444466"/>
          <w:sz w:val="20"/>
        </w:rPr>
        <w:t>Security engineers must translate regulatory requirements and industry frameworks into implemented technical controls. This module covers the frameworks most commonly encountered in enterprise environments and teaches how to engineer compliance — not just document it.</w:t>
      </w:r>
    </w:p>
    <w:tbl>
      <w:tblPr>
        <w:tblW w:w="0" w:type="auto"/>
        <w:tblLook w:val="04A0" w:firstRow="1" w:lastRow="0" w:firstColumn="1" w:lastColumn="0" w:noHBand="0" w:noVBand="1"/>
      </w:tblPr>
      <w:tblGrid>
        <w:gridCol w:w="4703"/>
        <w:gridCol w:w="4703"/>
      </w:tblGrid>
      <w:tr w:rsidR="00A62F00" w14:paraId="0545F8CB" w14:textId="77777777">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23DAA7DF" w14:textId="77777777" w:rsidR="00A62F00" w:rsidRDefault="00000000">
            <w:pPr>
              <w:spacing w:before="120" w:after="120"/>
            </w:pPr>
            <w:r>
              <w:rPr>
                <w:rFonts w:ascii="Calibri" w:hAnsi="Calibri"/>
                <w:b/>
                <w:color w:val="FFFFFF"/>
                <w:sz w:val="20"/>
              </w:rPr>
              <w:t>Room Name</w:t>
            </w:r>
          </w:p>
        </w:tc>
        <w:tc>
          <w:tcPr>
            <w:tcW w:w="4703" w:type="dxa"/>
            <w:tcBorders>
              <w:top w:val="single" w:sz="4" w:space="0" w:color="FFFFFF"/>
              <w:left w:val="single" w:sz="4" w:space="0" w:color="FFFFFF"/>
              <w:bottom w:val="single" w:sz="4" w:space="0" w:color="FFFFFF"/>
              <w:right w:val="single" w:sz="4" w:space="0" w:color="FFFFFF"/>
            </w:tcBorders>
            <w:shd w:val="clear" w:color="auto" w:fill="0A1A2E"/>
          </w:tcPr>
          <w:p w14:paraId="1666EAAF" w14:textId="77777777" w:rsidR="00A62F00" w:rsidRDefault="00000000">
            <w:pPr>
              <w:spacing w:before="120" w:after="120"/>
            </w:pPr>
            <w:r>
              <w:rPr>
                <w:rFonts w:ascii="Calibri" w:hAnsi="Calibri"/>
                <w:b/>
                <w:color w:val="FFFFFF"/>
                <w:sz w:val="20"/>
              </w:rPr>
              <w:t>What It Covers</w:t>
            </w:r>
          </w:p>
        </w:tc>
      </w:tr>
      <w:tr w:rsidR="00A62F00" w14:paraId="63C4C936"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68664694" w14:textId="77777777" w:rsidR="00A62F00" w:rsidRDefault="00000000">
            <w:pPr>
              <w:spacing w:before="120" w:after="120"/>
            </w:pPr>
            <w:r>
              <w:rPr>
                <w:rFonts w:ascii="Calibri" w:hAnsi="Calibri"/>
                <w:b/>
                <w:color w:val="0A1A2E"/>
                <w:sz w:val="20"/>
              </w:rPr>
              <w:t>NIST &amp; ISO 27001 Technical Controls Implementation</w:t>
            </w:r>
          </w:p>
        </w:tc>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36AE9CDE" w14:textId="77777777" w:rsidR="00A62F00" w:rsidRDefault="00000000">
            <w:pPr>
              <w:spacing w:before="120" w:after="120"/>
            </w:pPr>
            <w:r>
              <w:rPr>
                <w:rFonts w:ascii="Calibri" w:hAnsi="Calibri"/>
                <w:color w:val="1A1A2E"/>
                <w:sz w:val="20"/>
              </w:rPr>
              <w:t>Covers how to implement the technical controls specified in NIST SP 800-53 and ISO/IEC 27001 Annex A. Explains the controls that security engineers own directly — access control, audit logging, cryptographic key management, network hardening, and incident response preparation — and how to produce the evidence artefacts (configuration exports, scan results, log samples) that auditors require to verify control effectiveness.</w:t>
            </w:r>
          </w:p>
        </w:tc>
      </w:tr>
      <w:tr w:rsidR="00A62F00" w14:paraId="102C8499" w14:textId="77777777">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0F681149" w14:textId="77777777" w:rsidR="00A62F00" w:rsidRDefault="00000000">
            <w:pPr>
              <w:spacing w:before="120" w:after="120"/>
            </w:pPr>
            <w:r>
              <w:rPr>
                <w:rFonts w:ascii="Calibri" w:hAnsi="Calibri"/>
                <w:b/>
                <w:color w:val="0A1A2E"/>
                <w:sz w:val="20"/>
              </w:rPr>
              <w:t>PCI DSS Technical Implementation</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266BC9E1" w14:textId="77777777" w:rsidR="00A62F00" w:rsidRDefault="00000000">
            <w:pPr>
              <w:spacing w:before="120" w:after="120"/>
            </w:pPr>
            <w:r>
              <w:rPr>
                <w:rFonts w:ascii="Calibri" w:hAnsi="Calibri"/>
                <w:color w:val="1A1A2E"/>
                <w:sz w:val="20"/>
              </w:rPr>
              <w:t>Covers the Payment Card Industry Data Security Standard requirements that security engineers implement and maintain: network segmentation to reduce the cardholder data environment (CDE) scope, firewall standards, encryption of cardholder data, access control configuration, vulnerability scanning requirements, and penetration testing scope. Explains how to design a CDE architecture that passes a QSA audit.</w:t>
            </w:r>
          </w:p>
        </w:tc>
      </w:tr>
      <w:tr w:rsidR="00A62F00" w14:paraId="71209BD3"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16E79C7A" w14:textId="77777777" w:rsidR="00A62F00" w:rsidRDefault="00000000">
            <w:pPr>
              <w:spacing w:before="120" w:after="120"/>
            </w:pPr>
            <w:r>
              <w:rPr>
                <w:rFonts w:ascii="Calibri" w:hAnsi="Calibri"/>
                <w:b/>
                <w:color w:val="0A1A2E"/>
                <w:sz w:val="20"/>
              </w:rPr>
              <w:t>GDPR &amp; Data Privacy Technical Controls</w:t>
            </w:r>
          </w:p>
        </w:tc>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4E6AC551" w14:textId="77777777" w:rsidR="00A62F00" w:rsidRDefault="00000000">
            <w:pPr>
              <w:spacing w:before="120" w:after="120"/>
            </w:pPr>
            <w:r>
              <w:rPr>
                <w:rFonts w:ascii="Calibri" w:hAnsi="Calibri"/>
                <w:color w:val="1A1A2E"/>
                <w:sz w:val="20"/>
              </w:rPr>
              <w:t>Covers the technical controls that underpin GDPR compliance: data discovery and classification, pseudonymisation and anonymisation engineering, encryption of personal data, access logging and data subject access request workflows, data retention enforcement, and breach detection controls that meet the 72-hour notification requirement. Explains the data protection by design and by default engineering principle.</w:t>
            </w:r>
          </w:p>
        </w:tc>
      </w:tr>
      <w:tr w:rsidR="00A62F00" w14:paraId="41F8B780" w14:textId="77777777">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0B06E0F8" w14:textId="77777777" w:rsidR="00A62F00" w:rsidRDefault="00000000">
            <w:pPr>
              <w:spacing w:before="120" w:after="120"/>
            </w:pPr>
            <w:r>
              <w:rPr>
                <w:rFonts w:ascii="Calibri" w:hAnsi="Calibri"/>
                <w:b/>
                <w:color w:val="0A1A2E"/>
                <w:sz w:val="20"/>
              </w:rPr>
              <w:t>Security Audit &amp; Compliance Automation</w:t>
            </w:r>
          </w:p>
        </w:tc>
        <w:tc>
          <w:tcPr>
            <w:tcW w:w="4703" w:type="dxa"/>
            <w:tcBorders>
              <w:top w:val="single" w:sz="4" w:space="0" w:color="FFFFFF"/>
              <w:left w:val="single" w:sz="4" w:space="0" w:color="FFFFFF"/>
              <w:bottom w:val="single" w:sz="4" w:space="0" w:color="FFFFFF"/>
              <w:right w:val="single" w:sz="4" w:space="0" w:color="FFFFFF"/>
            </w:tcBorders>
            <w:shd w:val="clear" w:color="auto" w:fill="F8F9FF"/>
          </w:tcPr>
          <w:p w14:paraId="21F1528D" w14:textId="77777777" w:rsidR="00A62F00" w:rsidRDefault="00000000">
            <w:pPr>
              <w:spacing w:before="120" w:after="120"/>
            </w:pPr>
            <w:r>
              <w:rPr>
                <w:rFonts w:ascii="Calibri" w:hAnsi="Calibri"/>
                <w:color w:val="1A1A2E"/>
                <w:sz w:val="20"/>
              </w:rPr>
              <w:t xml:space="preserve">Covers how to automate compliance evidence </w:t>
            </w:r>
            <w:r>
              <w:rPr>
                <w:rFonts w:ascii="Calibri" w:hAnsi="Calibri"/>
                <w:color w:val="1A1A2E"/>
                <w:sz w:val="20"/>
              </w:rPr>
              <w:lastRenderedPageBreak/>
              <w:t>collection and continuous control monitoring: using policy-as-code (OPA, AWS Config Rules, Azure Policy) to continuously validate configuration compliance, automating CIS benchmark scoring, building compliance dashboards, and generating audit evidence reports automatically. Explains how continuous compliance monitoring reduces the burden of point-in-time audits.</w:t>
            </w:r>
          </w:p>
        </w:tc>
      </w:tr>
      <w:tr w:rsidR="00A62F00" w14:paraId="5138E036" w14:textId="77777777">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7DA47FE4" w14:textId="77777777" w:rsidR="00A62F00" w:rsidRDefault="00000000">
            <w:pPr>
              <w:spacing w:before="120" w:after="120"/>
            </w:pPr>
            <w:r>
              <w:rPr>
                <w:rFonts w:ascii="Calibri" w:hAnsi="Calibri"/>
                <w:b/>
                <w:color w:val="0A1A2E"/>
                <w:sz w:val="20"/>
              </w:rPr>
              <w:lastRenderedPageBreak/>
              <w:t>Security Metrics &amp; Engineering Reporting</w:t>
            </w:r>
          </w:p>
        </w:tc>
        <w:tc>
          <w:tcPr>
            <w:tcW w:w="4703" w:type="dxa"/>
            <w:tcBorders>
              <w:top w:val="single" w:sz="4" w:space="0" w:color="FFFFFF"/>
              <w:left w:val="single" w:sz="4" w:space="0" w:color="FFFFFF"/>
              <w:bottom w:val="single" w:sz="4" w:space="0" w:color="FFFFFF"/>
              <w:right w:val="single" w:sz="4" w:space="0" w:color="FFFFFF"/>
            </w:tcBorders>
            <w:shd w:val="clear" w:color="auto" w:fill="E8EDFF"/>
          </w:tcPr>
          <w:p w14:paraId="2ACB383A" w14:textId="77777777" w:rsidR="00A62F00" w:rsidRDefault="00000000">
            <w:pPr>
              <w:spacing w:before="120" w:after="120"/>
            </w:pPr>
            <w:r>
              <w:rPr>
                <w:rFonts w:ascii="Calibri" w:hAnsi="Calibri"/>
                <w:color w:val="1A1A2E"/>
                <w:sz w:val="20"/>
              </w:rPr>
              <w:t>Teaches how to measure the effectiveness of security engineering work and communicate it to technical and executive audiences. Covers mean time to detect (MTTD), mean time to respond (MTTR), vulnerability remediation SLA adherence, patch coverage, detection coverage by ATT&amp;CK tactic, and how to build a security KPI dashboard that drives accountability and continuous improvement across the security programme.</w:t>
            </w:r>
          </w:p>
        </w:tc>
      </w:tr>
    </w:tbl>
    <w:p w14:paraId="0DFE5AFA" w14:textId="77777777" w:rsidR="00A62F00" w:rsidRDefault="00A62F00"/>
    <w:p w14:paraId="71F4D6C0" w14:textId="77777777" w:rsidR="00A62F00" w:rsidRDefault="00000000">
      <w:pPr>
        <w:spacing w:before="160" w:after="0"/>
      </w:pPr>
      <w:r>
        <w:rPr>
          <w:rFonts w:ascii="Calibri" w:hAnsi="Calibri"/>
          <w:i/>
          <w:color w:val="444466"/>
          <w:sz w:val="16"/>
        </w:rPr>
        <w:t>Version 1.0  ·  July 2026  ·  For internal planning use  ·  CYBRIXEN Platform</w:t>
      </w:r>
    </w:p>
    <w:sectPr w:rsidR="00A62F0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366409">
    <w:abstractNumId w:val="8"/>
  </w:num>
  <w:num w:numId="2" w16cid:durableId="1714189822">
    <w:abstractNumId w:val="6"/>
  </w:num>
  <w:num w:numId="3" w16cid:durableId="1982495264">
    <w:abstractNumId w:val="5"/>
  </w:num>
  <w:num w:numId="4" w16cid:durableId="445125279">
    <w:abstractNumId w:val="4"/>
  </w:num>
  <w:num w:numId="5" w16cid:durableId="1797019959">
    <w:abstractNumId w:val="7"/>
  </w:num>
  <w:num w:numId="6" w16cid:durableId="904099558">
    <w:abstractNumId w:val="3"/>
  </w:num>
  <w:num w:numId="7" w16cid:durableId="462506725">
    <w:abstractNumId w:val="2"/>
  </w:num>
  <w:num w:numId="8" w16cid:durableId="1447386263">
    <w:abstractNumId w:val="1"/>
  </w:num>
  <w:num w:numId="9" w16cid:durableId="24400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CA"/>
    <w:rsid w:val="0006488D"/>
    <w:rsid w:val="0015074B"/>
    <w:rsid w:val="0018052D"/>
    <w:rsid w:val="0029639D"/>
    <w:rsid w:val="00320676"/>
    <w:rsid w:val="00326F90"/>
    <w:rsid w:val="00387B5C"/>
    <w:rsid w:val="0040615A"/>
    <w:rsid w:val="004776AA"/>
    <w:rsid w:val="00507D28"/>
    <w:rsid w:val="00667668"/>
    <w:rsid w:val="006F368E"/>
    <w:rsid w:val="008B1AE4"/>
    <w:rsid w:val="009874F7"/>
    <w:rsid w:val="00A62F00"/>
    <w:rsid w:val="00AA1D8D"/>
    <w:rsid w:val="00AA615F"/>
    <w:rsid w:val="00AC3732"/>
    <w:rsid w:val="00B033C2"/>
    <w:rsid w:val="00B47730"/>
    <w:rsid w:val="00B532E8"/>
    <w:rsid w:val="00B62A66"/>
    <w:rsid w:val="00BA51C2"/>
    <w:rsid w:val="00C54756"/>
    <w:rsid w:val="00CB0664"/>
    <w:rsid w:val="00D931C5"/>
    <w:rsid w:val="00D934DF"/>
    <w:rsid w:val="00DB3ABF"/>
    <w:rsid w:val="00DF7829"/>
    <w:rsid w:val="00E07CD0"/>
    <w:rsid w:val="00EB27E5"/>
    <w:rsid w:val="00ED75CF"/>
    <w:rsid w:val="00F53AB4"/>
    <w:rsid w:val="00F57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07B71"/>
  <w14:defaultImageDpi w14:val="300"/>
  <w15:docId w15:val="{2521FC1A-EA57-4252-9F0C-BA2C1797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1760</TotalTime>
  <Pages>15</Pages>
  <Words>4334</Words>
  <Characters>24706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Ahmad Mujtaba</cp:lastModifiedBy>
  <cp:revision>22</cp:revision>
  <dcterms:created xsi:type="dcterms:W3CDTF">2013-12-23T23:15:00Z</dcterms:created>
  <dcterms:modified xsi:type="dcterms:W3CDTF">2026-07-18T15:37:00Z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7d62a828-5429-4784-91bb-a2c27430c5b4</vt:lpwstr>
  </property>
</Properties>
</file>