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1.9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11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1.0    /    COURSE 1.9</w:t>
      </w:r>
    </w:p>
    <w:p>
      <w:pPr>
        <w:spacing w:after="80" w:before="0" w:line="288" w:lineRule="auto"/>
      </w:pPr>
      <w:r>
        <w:rPr>
          <w:rFonts w:ascii="Arial" w:cs="Arial" w:eastAsia="Arial" w:hAnsi="Arial"/>
          <w:color w:val="526B7E"/>
          <w:sz w:val="16"/>
          <w:szCs w:val="16"/>
        </w:rPr>
        <w:t xml:space="preserve">Updated 7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scale">
        <w:r>
          <w:rPr>
            <w:rFonts w:ascii="Arial" w:cs="Arial" w:eastAsia="Arial" w:hAnsi="Arial"/>
            <w:color w:val="20647C"/>
            <w:sz w:val="21"/>
            <w:szCs w:val="21"/>
          </w:rPr>
          <w:t xml:space="preserve">05  Scale to fifty and prove by sample</w:t>
        </w:r>
      </w:hyperlink>
    </w:p>
    <w:p>
      <w:pPr>
        <w:spacing w:after="90" w:before="0" w:line="288" w:lineRule="auto"/>
      </w:pPr>
      <w:hyperlink w:history="1" w:anchor="lesson-scan">
        <w:r>
          <w:rPr>
            <w:rFonts w:ascii="Arial" w:cs="Arial" w:eastAsia="Arial" w:hAnsi="Arial"/>
            <w:color w:val="20647C"/>
            <w:sz w:val="21"/>
            <w:szCs w:val="21"/>
          </w:rPr>
          <w:t xml:space="preserve">06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1.5–1.8: routed network, working PKI services, DHCP with its relay, the tiered admin plane, and the logging pipeline.</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11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the container redirects from course 1.3, and the DISA Windows 11 STIG policies from the GPO package are ready to link.</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11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11 STIG policies to the Workstations OU before any join.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11 reference image: current patches via the approved media process, no preinstalled extras,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1.7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Create a dedicated domain-join account delegated only the create-computer-objects right on the Workstations OU — no broader privilege rides along with fifty join operations. The course 1.3 redirect already guarantees machines land in that OU.</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11 STIG policies from the course 1.3 package to the Workstations OU now, so the very first pilot boots into the hardened state — and note that Windows 11's own secure defaults will already satisfy some checks, just as Server 2025 did.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C:\Staging\Win11-Reference.vhdx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-Identity 'OU=Workstations,OU=SBD,DC=sbd,DC=test'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Get-GPInheritance -Target 'OU=Workstations,OU=SBD,DC=sbd,DC=test'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the delegated right on the Workstations OU, and the STIG links show on that OU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report for the join account, and the OU's GPO inheritance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before it holds a machine.</w:t>
      </w:r>
    </w:p>
    <w:p>
      <w:pPr>
        <w:spacing w:after="60" w:before="0" w:line="288" w:lineRule="auto"/>
      </w:pPr>
      <w:hyperlink w:history="1" r:id="rIdx1nzwm2k4wncejqxplnfa">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lznqke9ltm-qac1s_wooy">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let each take its DHCP lease, and join sbd.test with the delegated account —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redirect working), gpresult shows the STIG policies applied, and the secure dynamic DNS record exists on both DCs.</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still holds: a pilot machine cannot reach another pilot machine's SMB or RDP, and cannot open anything toward VLAN 60 — the course 1.5 rules apply to the fleet automatically.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 events for the computer-account creations should already be on the collector and searchable in analysis — the first machines this network has watched arrive.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and DNS registered,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63ct3n0gq6mhlqnq2h9bk">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5b8xzf5mkl9pcuzojc6vl">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b8kmvgfrddg4lumab9rvl">
        <w:r>
          <w:rPr>
            <w:rFonts w:ascii="Arial" w:cs="Arial" w:eastAsia="Arial" w:hAnsi="Arial"/>
            <w:color w:val="20647C"/>
            <w:sz w:val="18"/>
            <w:szCs w:val="18"/>
            <w:u w:val="single"/>
          </w:rPr>
          <w:t xml:space="preserve">Microsoft · Use Windows Event Forwarding to help with intrusion detection</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Extend the directory schema for Windows LAPS (Update-LapsADSchema) and grant the Workstations OU's computers the right to update their own password attributes — a one-time Tier 0 action, performed from the jump host and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the Tier 2 admin group only — exactly the people SBD-ADMIN-PC01 exists for — and nobody else;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managed built-in administrator, the password complexity and age the plan sets, and post-authentication reset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the admin seat, use it once, and watch rotation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from SBD-ADMIN-PC01, Tier 2 admin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SBD-PC01 -Properties msLAPS-PasswordExpirationTime | Select-Object Name, msLAPS-PasswordExpirationTime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the Tier 2 group can read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rights follow the tier model, from the Tier 2 seat.  One full cycle is observed and on record.</w:t>
      </w:r>
    </w:p>
    <w:p>
      <w:pPr>
        <w:spacing w:after="60" w:before="0" w:line="288" w:lineRule="auto"/>
      </w:pPr>
      <w:hyperlink w:history="1" r:id="rIdjen6emvk__zef8cn8urd3">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zygmiga8npco5-agvzycv">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1.6 proved autoenrollment on a pilot group; this lesson turns it loose. Widen the template permission to the fleet, let policy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the fleet.</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1.6 change process, update the SBD Computer Authentication template's autoenrollment permission from the pilot group to the Workstations OU's computers —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the autoenrollment policy already applies through the Workstations OU, refresh policy on the pilots, and watch certificates arrive with no human in the loop.</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endpoint, run the full verification: the chain must reach the approved root, and the AIA and CDP fetches must answer live from pki.sbd.test through the course 1.5 register row.</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fleet enrolling — volume the CA was designed for, finally arriving,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C:\Evidence\fleet\SBD-PC01.cer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at policy refresh, verification passes with live publication retrieval, and the CA's issued log reflects the fleet with the widened template version.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and verified live across the boundary.  The CA's issued log joins the evidence.</w:t>
      </w:r>
    </w:p>
    <w:p>
      <w:pPr>
        <w:spacing w:after="60" w:before="0" w:line="288" w:lineRule="auto"/>
      </w:pPr>
      <w:hyperlink w:history="1" r:id="rIdojgobfowpjoxs9e16wm__">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226-w-_i8ek01nblheidi">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scale" w:id="7"/>
      <w:r>
        <w:rPr>
          <w:rFonts w:ascii="Arial" w:cs="Arial" w:eastAsia="Arial" w:hAnsi="Arial"/>
          <w:b/>
          <w:bCs/>
          <w:color w:val="193448"/>
          <w:sz w:val="40"/>
          <w:szCs w:val="40"/>
        </w:rPr>
        <w:t xml:space="preserve">Scale to fifty and prove by sample</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then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w:t>
      </w:r>
    </w:p>
    <w:p>
      <w:pPr>
        <w:pStyle w:val="ListParagraph"/>
        <w:numPr>
          <w:ilvl w:val="0"/>
          <w:numId w:val="3"/>
        </w:numPr>
        <w:spacing w:after="120" w:before="0" w:line="288" w:lineRule="auto"/>
      </w:pPr>
      <w:r>
        <w:rPr>
          <w:rFonts w:ascii="Arial" w:cs="Arial" w:eastAsia="Arial" w:hAnsi="Arial"/>
          <w:color w:val="526B7E"/>
          <w:sz w:val="21"/>
          <w:szCs w:val="21"/>
        </w:rPr>
        <w:t xml:space="preserve">Widen event forwarding to cover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Deploy the remaining machines in the planned waves, watching the DHCP scope's utilization and the join events arriving in analysis as each wave lands — the pipeline is now the rollout's progress bar.</w:t>
      </w:r>
    </w:p>
    <w:p>
      <w:pPr>
        <w:pStyle w:val="ListParagraph"/>
        <w:numPr>
          <w:ilvl w:val="0"/>
          <w:numId w:val="8"/>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peer-deny).</w:t>
      </w:r>
    </w:p>
    <w:p>
      <w:pPr>
        <w:pStyle w:val="ListParagraph"/>
        <w:numPr>
          <w:ilvl w:val="0"/>
          <w:numId w:val="8"/>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8"/>
        </w:numPr>
        <w:spacing w:after="120" w:before="0" w:line="288" w:lineRule="auto"/>
      </w:pPr>
      <w:r>
        <w:rPr>
          <w:rFonts w:ascii="Arial" w:cs="Arial" w:eastAsia="Arial" w:hAnsi="Arial"/>
          <w:color w:val="526B7E"/>
          <w:sz w:val="21"/>
          <w:szCs w:val="21"/>
        </w:rPr>
        <w:t xml:space="preserve">Extend the course 1.8 forwarding subscription to the Workstations OU so all fifty endpoints report their security events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sample definition with its failure rule, the per-sample check results, and the widened subscription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A defined sample with a failure rule carried the proof.  The fleet reports into the pipeline like everything else.</w:t>
      </w:r>
    </w:p>
    <w:p>
      <w:pPr>
        <w:spacing w:after="60" w:before="0" w:line="288" w:lineRule="auto"/>
      </w:pPr>
      <w:hyperlink w:history="1" r:id="rIdeq_m54av0udp2wl9zh0tr">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xgtjlcyeoajv3jytjunfy">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scan" w:id="8"/>
      <w:r>
        <w:rPr>
          <w:rFonts w:ascii="Arial" w:cs="Arial" w:eastAsia="Arial" w:hAnsi="Arial"/>
          <w:b/>
          <w:bCs/>
          <w:color w:val="193448"/>
          <w:sz w:val="40"/>
          <w:szCs w:val="40"/>
        </w:rPr>
        <w:t xml:space="preserve">Delta scan the fleet and hand off</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SCAP baselines on the sampled endpoints with the Windows 11 benchmark, rescans where the course changed infrastructure, and a fleet inventory the next wave's tooling will take over.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sampled endpoints with the Windows 11 STIG benchmark.</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inventory to the management wave.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Run SCC with the Windows 11 STIG benchmark against the sampled endpoints — the same sample set as lesson 5 — and note how much the pre-linked policies and the OS defaults already satisfy, exactly as the server baselines taught.</w:t>
      </w:r>
    </w:p>
    <w:p>
      <w:pPr>
        <w:pStyle w:val="ListParagraph"/>
        <w:numPr>
          <w:ilvl w:val="0"/>
          <w:numId w:val="9"/>
        </w:numPr>
        <w:spacing w:after="120" w:before="0" w:line="288" w:lineRule="auto"/>
      </w:pPr>
      <w:r>
        <w:rPr>
          <w:rFonts w:ascii="Arial" w:cs="Arial" w:eastAsia="Arial" w:hAnsi="Arial"/>
          <w:color w:val="526B7E"/>
          <w:sz w:val="21"/>
          <w:szCs w:val="21"/>
        </w:rPr>
        <w:t xml:space="preserve">Rescan what changed: the DCs (schema and LAPS attributes), the issuing CA (fleet enrollment volume), and SBD-DHCP01 (a scope now in full use); attribute each delta to its lesson.</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1.10's management tooling will take ownership of keeping it current.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the fleet exists, watched and hardened, but updates itself not at all — patching, endpoint protection, and vulnerability coverage are precisely what wave 5 builds next.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C:\Evidence\workstation-fleet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C:\Evidence\workstation-fleet\*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Sampled endpoints hold dated Windows 11 baselines,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endpoint baselines, infrastructure rescans, the fleet inventory, and the handoff note to course 1.10.</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Endpoint baselines by sample; infrastructure deltas attributed.  The fleet inventory is the closing artifact.  The gap — patching and protection — is named for wave 5.</w:t>
      </w:r>
    </w:p>
    <w:p>
      <w:pPr>
        <w:spacing w:after="60" w:before="0" w:line="288" w:lineRule="auto"/>
      </w:pPr>
      <w:hyperlink w:history="1" r:id="rId5-gmireeazvcm1h_3yhij">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qwejrb4sxctdzpo2e_tk3">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1.9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Scale to fifty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1.9. Course 1.10 keeps the fleet alive: updates, approved software, endpoint protection, and the scanner that watches for weakness.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1.9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1nzwm2k4wncejqxplnfa" Type="http://schemas.openxmlformats.org/officeDocument/2006/relationships/hyperlink" Target="https://www.cyber.mil/stigs/gpo" TargetMode="External"/><Relationship Id="rIdlznqke9ltm-qac1s_wooy" Type="http://schemas.openxmlformats.org/officeDocument/2006/relationships/hyperlink" Target="https://csrc.nist.gov/pubs/sp/800/53/r5/upd1/final" TargetMode="External"/><Relationship Id="rId63ct3n0gq6mhlqnq2h9bk" Type="http://schemas.openxmlformats.org/officeDocument/2006/relationships/hyperlink" Target="https://learn.microsoft.com/en-us/windows-server/networking/core-network-guide/cncg/server-certs/configure-server-certificate-autoenrollment" TargetMode="External"/><Relationship Id="rId5b8xzf5mkl9pcuzojc6vl" Type="http://schemas.openxmlformats.org/officeDocument/2006/relationships/hyperlink" Target="https://www.cyber.mil/stigs/gpo" TargetMode="External"/><Relationship Id="rIdb8kmvgfrddg4lumab9rvl" Type="http://schemas.openxmlformats.org/officeDocument/2006/relationships/hyperlink" Target="https://learn.microsoft.com/en-us/windows/security/threat-protection/use-windows-event-forwarding-to-assist-in-intrusion-detection" TargetMode="External"/><Relationship Id="rIdjen6emvk__zef8cn8urd3" Type="http://schemas.openxmlformats.org/officeDocument/2006/relationships/hyperlink" Target="https://learn.microsoft.com/en-us/windows-server/identity/laps/laps-overview" TargetMode="External"/><Relationship Id="rIdzygmiga8npco5-agvzycv" Type="http://schemas.openxmlformats.org/officeDocument/2006/relationships/hyperlink" Target="https://learn.microsoft.com/en-us/windows-server/get-started/whats-new-windows-server-2025" TargetMode="External"/><Relationship Id="rIdojgobfowpjoxs9e16wm__" Type="http://schemas.openxmlformats.org/officeDocument/2006/relationships/hyperlink" Target="https://learn.microsoft.com/en-us/windows-server/networking/core-network-guide/cncg/server-certs/configure-server-certificate-autoenrollment" TargetMode="External"/><Relationship Id="rId226-w-_i8ek01nblheidi" Type="http://schemas.openxmlformats.org/officeDocument/2006/relationships/hyperlink" Target="https://csrc.nist.gov/pubs/sp/800/53/r5/upd1/final" TargetMode="External"/><Relationship Id="rIdeq_m54av0udp2wl9zh0tr" Type="http://schemas.openxmlformats.org/officeDocument/2006/relationships/hyperlink" Target="https://learn.microsoft.com/en-us/windows/security/threat-protection/use-windows-event-forwarding-to-assist-in-intrusion-detection" TargetMode="External"/><Relationship Id="rIdxgtjlcyeoajv3jytjunfy" Type="http://schemas.openxmlformats.org/officeDocument/2006/relationships/hyperlink" Target="https://csrc.nist.gov/pubs/sp/800/53/r5/upd1/final" TargetMode="External"/><Relationship Id="rId5-gmireeazvcm1h_3yhij" Type="http://schemas.openxmlformats.org/officeDocument/2006/relationships/hyperlink" Target="https://www.cyber.mil/stigs/gpo" TargetMode="External"/><Relationship Id="rIdqwejrb4sxctdzpo2e_tk3"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Un-named</cp:lastModifiedBy>
  <cp:revision>1</cp:revision>
  <dcterms:created xsi:type="dcterms:W3CDTF">2026-10-07T20:25:26.136Z</dcterms:created>
  <dcterms:modified xsi:type="dcterms:W3CDTF">2026-10-07T20:25:26.136Z</dcterms:modified>
</cp:coreProperties>
</file>

<file path=docProps/custom.xml><?xml version="1.0" encoding="utf-8"?>
<Properties xmlns="http://schemas.openxmlformats.org/officeDocument/2006/custom-properties" xmlns:vt="http://schemas.openxmlformats.org/officeDocument/2006/docPropsVTypes"/>
</file>