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1.10    /    COMPANION WORKBOOK</w:t>
      </w:r>
    </w:p>
    <w:p>
      <w:pPr>
        <w:spacing w:after="160" w:before="80"/>
      </w:pPr>
      <w:r>
        <w:rPr>
          <w:rFonts w:ascii="Arial" w:cs="Arial" w:eastAsia="Arial" w:hAnsi="Arial"/>
          <w:b/>
          <w:bCs/>
          <w:color w:val="193448"/>
          <w:sz w:val="60"/>
          <w:szCs w:val="60"/>
        </w:rPr>
        <w:t xml:space="preserve">Patch, protect, and watch for weakness</w:t>
      </w:r>
    </w:p>
    <w:p>
      <w:pPr>
        <w:spacing w:after="360" w:before="0" w:line="288" w:lineRule="auto"/>
      </w:pPr>
      <w:r>
        <w:rPr>
          <w:rFonts w:ascii="Arial" w:cs="Arial" w:eastAsia="Arial" w:hAnsi="Arial"/>
          <w:b/>
          <w:bCs/>
          <w:color w:val="20647C"/>
          <w:sz w:val="30"/>
          <w:szCs w:val="30"/>
        </w:rPr>
        <w:t xml:space="preserve">WSUS rings, approved sources, ePO &amp; credentialed scanning</w:t>
      </w:r>
    </w:p>
    <w:p>
      <w:pPr>
        <w:spacing w:after="600" w:before="0" w:line="288" w:lineRule="auto"/>
      </w:pPr>
      <w:r>
        <w:rPr>
          <w:rFonts w:ascii="Arial" w:cs="Arial" w:eastAsia="Arial" w:hAnsi="Arial"/>
          <w:color w:val="526B7E"/>
          <w:sz w:val="21"/>
          <w:szCs w:val="21"/>
        </w:rPr>
        <w:t xml:space="preserve">Keep the proven state from drifting: Windows updates through WSUS rings fed across the air gap, one approved source per software type with SBD-REPO01 for packages, a living inventory on SBD-MGMT01, managed endpoint protection through SBD-EPO01, and SBD-NESSUS01 turning the scan cadence into routine.</w:t>
      </w:r>
    </w:p>
    <w:p>
      <w:pPr>
        <w:spacing w:after="80" w:before="0" w:line="288" w:lineRule="auto"/>
      </w:pPr>
      <w:r>
        <w:rPr>
          <w:rFonts w:ascii="Arial" w:cs="Arial" w:eastAsia="Arial" w:hAnsi="Arial"/>
          <w:color w:val="20647C"/>
          <w:sz w:val="16"/>
          <w:szCs w:val="16"/>
        </w:rPr>
        <w:t xml:space="preserve">MATERIALS EDITION 1.1    /    COURSE 1.10</w:t>
      </w:r>
    </w:p>
    <w:p>
      <w:pPr>
        <w:spacing w:after="80" w:before="0" w:line="288" w:lineRule="auto"/>
      </w:pPr>
      <w:r>
        <w:rPr>
          <w:rFonts w:ascii="Arial" w:cs="Arial" w:eastAsia="Arial" w:hAnsi="Arial"/>
          <w:color w:val="526B7E"/>
          <w:sz w:val="16"/>
          <w:szCs w:val="16"/>
        </w:rPr>
        <w:t xml:space="preserve">Updated 7 October 2026  ·  sbd-patch-protect</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patch-protect"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rings and the software rules</w:t>
        </w:r>
      </w:hyperlink>
    </w:p>
    <w:p>
      <w:pPr>
        <w:spacing w:after="90" w:before="0" w:line="288" w:lineRule="auto"/>
      </w:pPr>
      <w:hyperlink w:history="1" w:anchor="lesson-wsus">
        <w:r>
          <w:rPr>
            <w:rFonts w:ascii="Arial" w:cs="Arial" w:eastAsia="Arial" w:hAnsi="Arial"/>
            <w:color w:val="20647C"/>
            <w:sz w:val="21"/>
            <w:szCs w:val="21"/>
          </w:rPr>
          <w:t xml:space="preserve">02  Build SBD-WSUS01 and the ring policies</w:t>
        </w:r>
      </w:hyperlink>
    </w:p>
    <w:p>
      <w:pPr>
        <w:spacing w:after="90" w:before="0" w:line="288" w:lineRule="auto"/>
      </w:pPr>
      <w:hyperlink w:history="1" w:anchor="lesson-repo">
        <w:r>
          <w:rPr>
            <w:rFonts w:ascii="Arial" w:cs="Arial" w:eastAsia="Arial" w:hAnsi="Arial"/>
            <w:color w:val="20647C"/>
            <w:sz w:val="21"/>
            <w:szCs w:val="21"/>
          </w:rPr>
          <w:t xml:space="preserve">03  Build SBD-REPO01 for approved packages</w:t>
        </w:r>
      </w:hyperlink>
    </w:p>
    <w:p>
      <w:pPr>
        <w:spacing w:after="90" w:before="0" w:line="288" w:lineRule="auto"/>
      </w:pPr>
      <w:hyperlink w:history="1" w:anchor="lesson-mgmt">
        <w:r>
          <w:rPr>
            <w:rFonts w:ascii="Arial" w:cs="Arial" w:eastAsia="Arial" w:hAnsi="Arial"/>
            <w:color w:val="20647C"/>
            <w:sz w:val="21"/>
            <w:szCs w:val="21"/>
          </w:rPr>
          <w:t xml:space="preserve">04  SBD-MGMT01 and the living inventory</w:t>
        </w:r>
      </w:hyperlink>
    </w:p>
    <w:p>
      <w:pPr>
        <w:spacing w:after="90" w:before="0" w:line="288" w:lineRule="auto"/>
      </w:pPr>
      <w:hyperlink w:history="1" w:anchor="lesson-epo">
        <w:r>
          <w:rPr>
            <w:rFonts w:ascii="Arial" w:cs="Arial" w:eastAsia="Arial" w:hAnsi="Arial"/>
            <w:color w:val="20647C"/>
            <w:sz w:val="21"/>
            <w:szCs w:val="21"/>
          </w:rPr>
          <w:t xml:space="preserve">05  Endpoint protection through SBD-EPO01</w:t>
        </w:r>
      </w:hyperlink>
    </w:p>
    <w:p>
      <w:pPr>
        <w:spacing w:after="90" w:before="0" w:line="288" w:lineRule="auto"/>
      </w:pPr>
      <w:hyperlink w:history="1" w:anchor="lesson-nessus">
        <w:r>
          <w:rPr>
            <w:rFonts w:ascii="Arial" w:cs="Arial" w:eastAsia="Arial" w:hAnsi="Arial"/>
            <w:color w:val="20647C"/>
            <w:sz w:val="21"/>
            <w:szCs w:val="21"/>
          </w:rPr>
          <w:t xml:space="preserve">06  SBD-NESSUS01 and the standing cadence</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1.10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Wave 5 keeps the proven state from drifting: updates and software arrive only through controlled channels, every endpoint runs managed protection, and a credentialed scanner turns the course 1.3 cadence into routine. In an air-gapped lab, every one of these systems feeds on content carried across the boundary — which is the recurring lesson.</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1.9: the fleet exists, inventoried and reporting into the logging pipeline.</w:t>
      </w:r>
    </w:p>
    <w:p>
      <w:pPr>
        <w:pStyle w:val="ListParagraph"/>
        <w:numPr>
          <w:ilvl w:val="0"/>
          <w:numId w:val="2"/>
        </w:numPr>
        <w:spacing w:after="120" w:before="0" w:line="288" w:lineRule="auto"/>
      </w:pPr>
      <w:r>
        <w:rPr>
          <w:rFonts w:ascii="Arial" w:cs="Arial" w:eastAsia="Arial" w:hAnsi="Arial"/>
          <w:color w:val="526B7E"/>
          <w:sz w:val="21"/>
          <w:szCs w:val="21"/>
        </w:rPr>
        <w:t xml:space="preserve">Provision SBD-WSUS01 (10.0.20.30), SBD-REPO01 (10.0.70.20, Linux), SBD-MGMT01 (10.0.70.10), SBD-EPO01 (10.0.50.30), and SBD-NESSUS01 (10.0.50.20) per the model's placements.</w:t>
      </w:r>
    </w:p>
    <w:p>
      <w:pPr>
        <w:pStyle w:val="ListParagraph"/>
        <w:numPr>
          <w:ilvl w:val="0"/>
          <w:numId w:val="2"/>
        </w:numPr>
        <w:spacing w:after="120" w:before="0" w:line="288" w:lineRule="auto"/>
      </w:pPr>
      <w:r>
        <w:rPr>
          <w:rFonts w:ascii="Arial" w:cs="Arial" w:eastAsia="Arial" w:hAnsi="Arial"/>
          <w:color w:val="526B7E"/>
          <w:sz w:val="21"/>
          <w:szCs w:val="21"/>
        </w:rPr>
        <w:t xml:space="preserve">Keep the approved-media process ready: update content, package mirrors, protection definitions, and scanner plugins all cross the air gap the same reviewed, hashed way.</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Deliver updates and software through ring-gated, single-source, air-gap-fed channels.</w:t>
      </w:r>
    </w:p>
    <w:p>
      <w:pPr>
        <w:pStyle w:val="ListParagraph"/>
        <w:numPr>
          <w:ilvl w:val="0"/>
          <w:numId w:val="3"/>
        </w:numPr>
        <w:spacing w:after="120" w:before="0" w:line="288" w:lineRule="auto"/>
      </w:pPr>
      <w:r>
        <w:rPr>
          <w:rFonts w:ascii="Arial" w:cs="Arial" w:eastAsia="Arial" w:hAnsi="Arial"/>
          <w:color w:val="526B7E"/>
          <w:sz w:val="21"/>
          <w:szCs w:val="21"/>
        </w:rPr>
        <w:t xml:space="preserve">Prove protection coverage against a living component inventory.</w:t>
      </w:r>
    </w:p>
    <w:p>
      <w:pPr>
        <w:pStyle w:val="ListParagraph"/>
        <w:numPr>
          <w:ilvl w:val="0"/>
          <w:numId w:val="3"/>
        </w:numPr>
        <w:spacing w:after="120" w:before="0" w:line="288" w:lineRule="auto"/>
      </w:pPr>
      <w:r>
        <w:rPr>
          <w:rFonts w:ascii="Arial" w:cs="Arial" w:eastAsia="Arial" w:hAnsi="Arial"/>
          <w:color w:val="526B7E"/>
          <w:sz w:val="21"/>
          <w:szCs w:val="21"/>
        </w:rPr>
        <w:t xml:space="preserve">Run credentialed vulnerability scanning on the standing cadence with classified findings.</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SBD-WSUS01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SBD-REPO01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SBD-MGMT01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SBD-EPO01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SBD-NESSUS01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design" w:id="3"/>
      <w:r>
        <w:rPr>
          <w:rFonts w:ascii="Arial" w:cs="Arial" w:eastAsia="Arial" w:hAnsi="Arial"/>
          <w:b/>
          <w:bCs/>
          <w:color w:val="193448"/>
          <w:sz w:val="40"/>
          <w:szCs w:val="40"/>
        </w:rPr>
        <w:t xml:space="preserve">Design the rings and the software rules</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Decide how change reaches the network before any of it does: update rings that try things on the expendable before the essential, one approved source per software type, and register rows for every new path.</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the update rings and their order.</w:t>
      </w:r>
    </w:p>
    <w:p>
      <w:pPr>
        <w:pStyle w:val="ListParagraph"/>
        <w:numPr>
          <w:ilvl w:val="0"/>
          <w:numId w:val="3"/>
        </w:numPr>
        <w:spacing w:after="120" w:before="0" w:line="288" w:lineRule="auto"/>
      </w:pPr>
      <w:r>
        <w:rPr>
          <w:rFonts w:ascii="Arial" w:cs="Arial" w:eastAsia="Arial" w:hAnsi="Arial"/>
          <w:color w:val="526B7E"/>
          <w:sz w:val="21"/>
          <w:szCs w:val="21"/>
        </w:rPr>
        <w:t xml:space="preserve">Set the one-approved-source rule per software type.</w:t>
      </w:r>
    </w:p>
    <w:p>
      <w:pPr>
        <w:pStyle w:val="ListParagraph"/>
        <w:numPr>
          <w:ilvl w:val="0"/>
          <w:numId w:val="3"/>
        </w:numPr>
        <w:spacing w:after="120" w:before="0" w:line="288" w:lineRule="auto"/>
      </w:pPr>
      <w:r>
        <w:rPr>
          <w:rFonts w:ascii="Arial" w:cs="Arial" w:eastAsia="Arial" w:hAnsi="Arial"/>
          <w:color w:val="526B7E"/>
          <w:sz w:val="21"/>
          <w:szCs w:val="21"/>
        </w:rPr>
        <w:t xml:space="preserve">Register the wave's service paths.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Define three rings and their order: a pilot ring (the course 1.9 sample machines plus one member server), the broad ring (fleet and member servers), and the critical ring last (domain controllers and both VLAN 30 hosts) — updates earn their way up, never down.</w:t>
      </w:r>
    </w:p>
    <w:p>
      <w:pPr>
        <w:pStyle w:val="ListParagraph"/>
        <w:numPr>
          <w:ilvl w:val="0"/>
          <w:numId w:val="4"/>
        </w:numPr>
        <w:spacing w:after="120" w:before="0" w:line="288" w:lineRule="auto"/>
      </w:pPr>
      <w:r>
        <w:rPr>
          <w:rFonts w:ascii="Arial" w:cs="Arial" w:eastAsia="Arial" w:hAnsi="Arial"/>
          <w:color w:val="526B7E"/>
          <w:sz w:val="21"/>
          <w:szCs w:val="21"/>
        </w:rPr>
        <w:t xml:space="preserve">Write the software rule: Windows updates come only from SBD-WSUS01, Linux packages only from SBD-REPO01, protection definitions only through SBD-EPO01, and anything else arrives as a documented exception — one source per type is what makes 'unauthorized software' a checkable claim.</w:t>
      </w:r>
    </w:p>
    <w:p>
      <w:pPr>
        <w:pStyle w:val="ListParagraph"/>
        <w:numPr>
          <w:ilvl w:val="0"/>
          <w:numId w:val="4"/>
        </w:numPr>
        <w:spacing w:after="120" w:before="0" w:line="288" w:lineRule="auto"/>
      </w:pPr>
      <w:r>
        <w:rPr>
          <w:rFonts w:ascii="Arial" w:cs="Arial" w:eastAsia="Arial" w:hAnsi="Arial"/>
          <w:color w:val="526B7E"/>
          <w:sz w:val="21"/>
          <w:szCs w:val="21"/>
        </w:rPr>
        <w:t xml:space="preserve">Decide the air-gap feeding cadence: what content crosses on media, how often, hashed by whom — the course 1.3 transfer procedure, now on a schedule.</w:t>
      </w:r>
    </w:p>
    <w:p>
      <w:pPr>
        <w:pStyle w:val="ListParagraph"/>
        <w:numPr>
          <w:ilvl w:val="0"/>
          <w:numId w:val="4"/>
        </w:numPr>
        <w:spacing w:after="120" w:before="0" w:line="288" w:lineRule="auto"/>
      </w:pPr>
      <w:r>
        <w:rPr>
          <w:rFonts w:ascii="Arial" w:cs="Arial" w:eastAsia="Arial" w:hAnsi="Arial"/>
          <w:color w:val="526B7E"/>
          <w:sz w:val="21"/>
          <w:szCs w:val="21"/>
        </w:rPr>
        <w:t xml:space="preserve">Add the register rows: every Windows system to WSUS (8530/8531), domain controllers included, the domain-joined Linux servers (SBD-SPLUNK01 and SBD-NESSUS01) to REPO01 (HTTP, GPG-signed packages), agent-to-ePO and ePO-to-agent ports per the product's documentation, and the scanner's credentialed reach into each VLAN — the one deliberate wide permit, owned and logged.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Capture the before state: where machines currently look for updates (nowhere internal yet).</w:t>
      </w:r>
    </w:p>
    <w:p>
      <w:pPr>
        <w:shd w:fill="F1F7FA" w:color="auto" w:val="clear"/>
        <w:spacing w:after="0" w:before="0" w:line="252" w:lineRule="auto"/>
        <w:ind w:left="160" w:right="160"/>
      </w:pPr>
      <w:r>
        <w:rPr>
          <w:rFonts w:ascii="Consolas" w:cs="Consolas" w:eastAsia="Consolas" w:hAnsi="Consolas"/>
          <w:color w:val="193448"/>
          <w:sz w:val="18"/>
          <w:szCs w:val="18"/>
        </w:rPr>
        <w:t xml:space="preserve">Get-ItemProperty 'HKLM:\SOFTWARE\Policies\Microsoft\Windows\WindowsUpdate' -ErrorAction SilentlyContinue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Get-ADComputer -Filter * -SearchBase 'OU=SBD,DC=sbd,DC=test' | Measure-Object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ring table names every system's ring, the one-source rule and feeding cadence are written, and the register carries the wave's rows with owners.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ring assignments, the software source rules, the feeding cadence, and the new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domain controllers sit in the last ring?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Pilot → broad → critical: updates earn their way up.  One named source per software type, exceptions documented.  Every path — including the scanner's wide one — is a register row.</w:t>
      </w:r>
    </w:p>
    <w:p>
      <w:pPr>
        <w:spacing w:after="60" w:before="0" w:line="288" w:lineRule="auto"/>
      </w:pPr>
      <w:hyperlink w:history="1" r:id="rId_5c33bxfha1v6zbtnedkd">
        <w:r>
          <w:rPr>
            <w:rFonts w:ascii="Arial" w:cs="Arial" w:eastAsia="Arial" w:hAnsi="Arial"/>
            <w:color w:val="20647C"/>
            <w:sz w:val="18"/>
            <w:szCs w:val="18"/>
            <w:u w:val="single"/>
          </w:rPr>
          <w:t xml:space="preserve">Microsoft · Windows Server Update Services (WSUS)</w:t>
        </w:r>
      </w:hyperlink>
    </w:p>
    <w:p>
      <w:pPr>
        <w:spacing w:after="60" w:before="0" w:line="288" w:lineRule="auto"/>
      </w:pPr>
      <w:hyperlink w:history="1" r:id="rIdgyxwxtusa7msxpb4jzu6i">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wsus" w:id="4"/>
      <w:r>
        <w:rPr>
          <w:rFonts w:ascii="Arial" w:cs="Arial" w:eastAsia="Arial" w:hAnsi="Arial"/>
          <w:b/>
          <w:bCs/>
          <w:color w:val="193448"/>
          <w:sz w:val="40"/>
          <w:szCs w:val="40"/>
        </w:rPr>
        <w:t xml:space="preserve">Build SBD-WSUS01 and the ring policies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WSUS becomes the only road Windows updates travel: content imported across the air gap, approvals per ring, and GPOs that point every OU at the server — with a pilot ring that proves each approval first.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WSUS and import content through the offline process.</w:t>
      </w:r>
    </w:p>
    <w:p>
      <w:pPr>
        <w:pStyle w:val="ListParagraph"/>
        <w:numPr>
          <w:ilvl w:val="0"/>
          <w:numId w:val="3"/>
        </w:numPr>
        <w:spacing w:after="120" w:before="0" w:line="288" w:lineRule="auto"/>
      </w:pPr>
      <w:r>
        <w:rPr>
          <w:rFonts w:ascii="Arial" w:cs="Arial" w:eastAsia="Arial" w:hAnsi="Arial"/>
          <w:color w:val="526B7E"/>
          <w:sz w:val="21"/>
          <w:szCs w:val="21"/>
        </w:rPr>
        <w:t xml:space="preserve">Map rings to WSUS groups and OU-linked policies.</w:t>
      </w:r>
    </w:p>
    <w:p>
      <w:pPr>
        <w:pStyle w:val="ListParagraph"/>
        <w:numPr>
          <w:ilvl w:val="0"/>
          <w:numId w:val="3"/>
        </w:numPr>
        <w:spacing w:after="120" w:before="0" w:line="288" w:lineRule="auto"/>
      </w:pPr>
      <w:r>
        <w:rPr>
          <w:rFonts w:ascii="Arial" w:cs="Arial" w:eastAsia="Arial" w:hAnsi="Arial"/>
          <w:color w:val="526B7E"/>
          <w:sz w:val="21"/>
          <w:szCs w:val="21"/>
        </w:rPr>
        <w:t xml:space="preserve">Approve and verify a first update cycle through the pilot ring.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WSUS role on SBD-WSUS01, scope its products and classifications to what the network actually runs — Windows Server 2025, Windows 11, and defender definitions — and nothing speculative.</w:t>
      </w:r>
    </w:p>
    <w:p>
      <w:pPr>
        <w:pStyle w:val="ListParagraph"/>
        <w:numPr>
          <w:ilvl w:val="0"/>
          <w:numId w:val="5"/>
        </w:numPr>
        <w:spacing w:after="120" w:before="0" w:line="288" w:lineRule="auto"/>
      </w:pPr>
      <w:r>
        <w:rPr>
          <w:rFonts w:ascii="Arial" w:cs="Arial" w:eastAsia="Arial" w:hAnsi="Arial"/>
          <w:color w:val="526B7E"/>
          <w:sz w:val="21"/>
          <w:szCs w:val="21"/>
        </w:rPr>
        <w:t xml:space="preserve">Feed it offline: export the needed content on the connected side, hash it, carry it across, and import — the WSUS offline servicing path is the course 1.3 media procedure wearing an update hat.</w:t>
      </w:r>
    </w:p>
    <w:p>
      <w:pPr>
        <w:pStyle w:val="ListParagraph"/>
        <w:numPr>
          <w:ilvl w:val="0"/>
          <w:numId w:val="5"/>
        </w:numPr>
        <w:spacing w:after="120" w:before="0" w:line="288" w:lineRule="auto"/>
      </w:pPr>
      <w:r>
        <w:rPr>
          <w:rFonts w:ascii="Arial" w:cs="Arial" w:eastAsia="Arial" w:hAnsi="Arial"/>
          <w:color w:val="526B7E"/>
          <w:sz w:val="21"/>
          <w:szCs w:val="21"/>
        </w:rPr>
        <w:t xml:space="preserve">Create WSUS computer groups matching the rings, and link ring GPOs at the OUs: update source SBD-WSUS01, the ring's group assignment, and install/restart windows that respect what each ring does for a living.</w:t>
      </w:r>
    </w:p>
    <w:p>
      <w:pPr>
        <w:pStyle w:val="ListParagraph"/>
        <w:numPr>
          <w:ilvl w:val="0"/>
          <w:numId w:val="5"/>
        </w:numPr>
        <w:spacing w:after="120" w:before="0" w:line="288" w:lineRule="auto"/>
      </w:pPr>
      <w:r>
        <w:rPr>
          <w:rFonts w:ascii="Arial" w:cs="Arial" w:eastAsia="Arial" w:hAnsi="Arial"/>
          <w:color w:val="526B7E"/>
          <w:sz w:val="21"/>
          <w:szCs w:val="21"/>
        </w:rPr>
        <w:t xml:space="preserve">Approve one update cycle for the pilot ring only, watch it install and report, then promote the approval ring by ring — the critical ring installs only what two rings already survived. Pilot and broad-ring approvals are Tier 1 work from SBD-ADMIN-SRV01; critical-ring approvals for the domain controllers are Tier 0 work from AdminJumpBox01.</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Get-WsusServer | Get-WsusComputer -ComputerTargetGroups 'Ring 1 - Pilot' | Select-Object FullDomainName, LastReportedStatusTime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/r /scope:computer</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Get-WindowsUpdateLog -ErrorAction SilentlyContinue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system reports to its ring's group, the pilot ring installed and reported the first approved cycle, and the promotion to later rings followed the written order.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product scope, the offline import with hashes, the ring GPO reports, and the first cycle's per-ring approval and install timeline.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How does update content reach this WSUS server?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Updates travel one road: offline import, ring approvals, OU policies.  The pilot ring absorbs the risk; the critical ring inherits the proof.  The first full cycle is on record, ring by ring.</w:t>
      </w:r>
    </w:p>
    <w:p>
      <w:pPr>
        <w:spacing w:after="60" w:before="0" w:line="288" w:lineRule="auto"/>
      </w:pPr>
      <w:hyperlink w:history="1" r:id="rIdgdp9nd7mqynyqgoo90ofg">
        <w:r>
          <w:rPr>
            <w:rFonts w:ascii="Arial" w:cs="Arial" w:eastAsia="Arial" w:hAnsi="Arial"/>
            <w:color w:val="20647C"/>
            <w:sz w:val="18"/>
            <w:szCs w:val="18"/>
            <w:u w:val="single"/>
          </w:rPr>
          <w:t xml:space="preserve">Microsoft · Windows Server Update Services (WSUS)</w:t>
        </w:r>
      </w:hyperlink>
    </w:p>
    <w:p>
      <w:pPr>
        <w:spacing w:after="60" w:before="0" w:line="288" w:lineRule="auto"/>
      </w:pPr>
      <w:hyperlink w:history="1" r:id="rId0bvwcvu8-dxvq4qlkzpqj">
        <w:r>
          <w:rPr>
            <w:rFonts w:ascii="Arial" w:cs="Arial" w:eastAsia="Arial" w:hAnsi="Arial"/>
            <w:color w:val="20647C"/>
            <w:sz w:val="18"/>
            <w:szCs w:val="18"/>
            <w:u w:val="single"/>
          </w:rPr>
          <w:t xml:space="preserve">DISA · SRG/STIG tools (SCC and STIG Viewer)</w:t>
        </w:r>
      </w:hyperlink>
    </w:p>
    <w:p>
      <w:r>
        <w:br w:type="page"/>
      </w:r>
    </w:p>
    <w:p>
      <w:pPr>
        <w:spacing w:after="80" w:before="0" w:line="288" w:lineRule="auto"/>
      </w:pPr>
      <w:r>
        <w:rPr>
          <w:rFonts w:ascii="Arial" w:cs="Arial" w:eastAsia="Arial" w:hAnsi="Arial"/>
          <w:b/>
          <w:bCs/>
          <w:color w:val="20647C"/>
          <w:sz w:val="16"/>
          <w:szCs w:val="16"/>
        </w:rPr>
        <w:t xml:space="preserve">LESSON 03  /  ABOUT 20 MIN</w:t>
      </w:r>
    </w:p>
    <w:p>
      <w:pPr>
        <w:pStyle w:val="Heading1"/>
        <w:spacing w:after="120"/>
      </w:pPr>
      <w:bookmarkStart w:name="lesson-repo" w:id="5"/>
      <w:r>
        <w:rPr>
          <w:rFonts w:ascii="Arial" w:cs="Arial" w:eastAsia="Arial" w:hAnsi="Arial"/>
          <w:b/>
          <w:bCs/>
          <w:color w:val="193448"/>
          <w:sz w:val="40"/>
          <w:szCs w:val="40"/>
        </w:rPr>
        <w:t xml:space="preserve">Build SBD-REPO01 for approved packages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lab's Linux hosts and tooling need packages, and the rule from lesson 1 applies to them too: one internal repository, fed across the boundary, serving only what was reviewed in.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internal package repository on SBD-REPO01.</w:t>
      </w:r>
    </w:p>
    <w:p>
      <w:pPr>
        <w:pStyle w:val="ListParagraph"/>
        <w:numPr>
          <w:ilvl w:val="0"/>
          <w:numId w:val="3"/>
        </w:numPr>
        <w:spacing w:after="120" w:before="0" w:line="288" w:lineRule="auto"/>
      </w:pPr>
      <w:r>
        <w:rPr>
          <w:rFonts w:ascii="Arial" w:cs="Arial" w:eastAsia="Arial" w:hAnsi="Arial"/>
          <w:color w:val="526B7E"/>
          <w:sz w:val="21"/>
          <w:szCs w:val="21"/>
        </w:rPr>
        <w:t xml:space="preserve">Mirror the approved package set through the offline process.</w:t>
      </w:r>
    </w:p>
    <w:p>
      <w:pPr>
        <w:pStyle w:val="ListParagraph"/>
        <w:numPr>
          <w:ilvl w:val="0"/>
          <w:numId w:val="3"/>
        </w:numPr>
        <w:spacing w:after="120" w:before="0" w:line="288" w:lineRule="auto"/>
      </w:pPr>
      <w:r>
        <w:rPr>
          <w:rFonts w:ascii="Arial" w:cs="Arial" w:eastAsia="Arial" w:hAnsi="Arial"/>
          <w:color w:val="526B7E"/>
          <w:sz w:val="21"/>
          <w:szCs w:val="21"/>
        </w:rPr>
        <w:t xml:space="preserve">Point the Linux consumers at the repository and nothing else.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Build SBD-REPO01 per your Linux platform plan and serve a repository directory over HTTP at 10.0.70.20 — the register row from lesson 1 already permits the path from its consumers.</w:t>
      </w:r>
    </w:p>
    <w:p>
      <w:pPr>
        <w:pStyle w:val="ListParagraph"/>
        <w:numPr>
          <w:ilvl w:val="0"/>
          <w:numId w:val="6"/>
        </w:numPr>
        <w:spacing w:after="120" w:before="0" w:line="288" w:lineRule="auto"/>
      </w:pPr>
      <w:r>
        <w:rPr>
          <w:rFonts w:ascii="Arial" w:cs="Arial" w:eastAsia="Arial" w:hAnsi="Arial"/>
          <w:color w:val="526B7E"/>
          <w:sz w:val="21"/>
          <w:szCs w:val="21"/>
        </w:rPr>
        <w:t xml:space="preserve">Mirror the approved package set on the connected side, hash the set, carry it across, and verify before publishing — same ceremony, different payload; record the repository's snapshot date as its version.</w:t>
      </w:r>
    </w:p>
    <w:p>
      <w:pPr>
        <w:pStyle w:val="ListParagraph"/>
        <w:numPr>
          <w:ilvl w:val="0"/>
          <w:numId w:val="6"/>
        </w:numPr>
        <w:spacing w:after="120" w:before="0" w:line="288" w:lineRule="auto"/>
      </w:pPr>
      <w:r>
        <w:rPr>
          <w:rFonts w:ascii="Arial" w:cs="Arial" w:eastAsia="Arial" w:hAnsi="Arial"/>
          <w:color w:val="526B7E"/>
          <w:sz w:val="21"/>
          <w:szCs w:val="21"/>
        </w:rPr>
        <w:t xml:space="preserve">Configure each Linux consumer (the analysis platform's host if Linux, the scanner appliance's feeds where applicable) to use only the internal repository — remove or disable every external source definition so the one-source rule is configuration, not convention.</w:t>
      </w:r>
    </w:p>
    <w:p>
      <w:pPr>
        <w:pStyle w:val="ListParagraph"/>
        <w:numPr>
          <w:ilvl w:val="0"/>
          <w:numId w:val="6"/>
        </w:numPr>
        <w:spacing w:after="120" w:before="0" w:line="288" w:lineRule="auto"/>
      </w:pPr>
      <w:r>
        <w:rPr>
          <w:rFonts w:ascii="Arial" w:cs="Arial" w:eastAsia="Arial" w:hAnsi="Arial"/>
          <w:color w:val="526B7E"/>
          <w:sz w:val="21"/>
          <w:szCs w:val="21"/>
        </w:rPr>
        <w:t xml:space="preserve">Document the repository's own administration under the tier model — managed from VLAN 60, changes recorded — and its assessable record: the hashed snapshot catalog, like the router's config export.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10.0.70.20 -Port 80</w:t>
      </w:r>
    </w:p>
    <w:p>
      <w:pPr>
        <w:shd w:fill="F1F7FA" w:color="auto" w:val="clear"/>
        <w:spacing w:after="0" w:before="0" w:line="252" w:lineRule="auto"/>
        <w:ind w:left="160" w:right="160"/>
      </w:pPr>
      <w:r>
        <w:rPr>
          <w:rFonts w:ascii="Consolas" w:cs="Consolas" w:eastAsia="Consolas" w:hAnsi="Consolas"/>
          <w:color w:val="193448"/>
          <w:sz w:val="18"/>
          <w:szCs w:val="18"/>
        </w:rPr>
        <w:t xml:space="preserve"># On a Linux consumer: confirm the only configured source is the internal repository</w:t>
      </w:r>
    </w:p>
    <w:p>
      <w:pPr>
        <w:shd w:fill="F1F7FA" w:color="auto" w:val="clear"/>
        <w:spacing w:after="0" w:before="0" w:line="252" w:lineRule="auto"/>
        <w:ind w:left="160" w:right="160"/>
      </w:pPr>
      <w:r>
        <w:rPr>
          <w:rFonts w:ascii="Consolas" w:cs="Consolas" w:eastAsia="Consolas" w:hAnsi="Consolas"/>
          <w:color w:val="193448"/>
          <w:sz w:val="18"/>
          <w:szCs w:val="18"/>
        </w:rPr>
        <w:t xml:space="preserve"># dnf repolist  (or the platform equivalent) — capture the output into the evidence set</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C:\Evidence\patch-protect\repo-snapshot-catalog.txt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repository answers on its registered path, consumers list the internal source and only the internal source, and the snapshot catalog with hashes is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snapshot date and hash catalog, the consumer source listings, and the repository's administration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repository's version, for evidence purposes?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internal repository, fed by the same boundary ceremony.  Consumers can only see the approved source — by configuration.  The dated, hashed snapshot is the version of record.</w:t>
      </w:r>
    </w:p>
    <w:p>
      <w:pPr>
        <w:spacing w:after="60" w:before="0" w:line="288" w:lineRule="auto"/>
      </w:pPr>
      <w:hyperlink w:history="1" r:id="rIdblolhhlcukhlgkg2bcxau">
        <w:r>
          <w:rPr>
            <w:rFonts w:ascii="Arial" w:cs="Arial" w:eastAsia="Arial" w:hAnsi="Arial"/>
            <w:color w:val="20647C"/>
            <w:sz w:val="18"/>
            <w:szCs w:val="18"/>
            <w:u w:val="single"/>
          </w:rPr>
          <w:t xml:space="preserve">Red Hat · product documentation</w:t>
        </w:r>
      </w:hyperlink>
    </w:p>
    <w:p>
      <w:pPr>
        <w:spacing w:after="60" w:before="0" w:line="288" w:lineRule="auto"/>
      </w:pPr>
      <w:hyperlink w:history="1" r:id="rIdd1aeb9f0ygw76plql7iji">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04  /  ABOUT 25 MIN</w:t>
      </w:r>
    </w:p>
    <w:p>
      <w:pPr>
        <w:pStyle w:val="Heading1"/>
        <w:spacing w:after="120"/>
      </w:pPr>
      <w:bookmarkStart w:name="lesson-mgmt" w:id="6"/>
      <w:r>
        <w:rPr>
          <w:rFonts w:ascii="Arial" w:cs="Arial" w:eastAsia="Arial" w:hAnsi="Arial"/>
          <w:b/>
          <w:bCs/>
          <w:color w:val="193448"/>
          <w:sz w:val="40"/>
          <w:szCs w:val="40"/>
        </w:rPr>
        <w:t xml:space="preserve">SBD-MGMT01 and the living inventory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course 1.9 fleet inventory was a snapshot; SBD-MGMT01 makes it a living record — every system, its ring, its sources, its last-seen state — maintained from the management seat the model placed in VLAN 70.</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management tooling host under the tier model.</w:t>
      </w:r>
    </w:p>
    <w:p>
      <w:pPr>
        <w:pStyle w:val="ListParagraph"/>
        <w:numPr>
          <w:ilvl w:val="0"/>
          <w:numId w:val="3"/>
        </w:numPr>
        <w:spacing w:after="120" w:before="0" w:line="288" w:lineRule="auto"/>
      </w:pPr>
      <w:r>
        <w:rPr>
          <w:rFonts w:ascii="Arial" w:cs="Arial" w:eastAsia="Arial" w:hAnsi="Arial"/>
          <w:color w:val="526B7E"/>
          <w:sz w:val="21"/>
          <w:szCs w:val="21"/>
        </w:rPr>
        <w:t xml:space="preserve">Build the component inventory covering all modeled systems.</w:t>
      </w:r>
    </w:p>
    <w:p>
      <w:pPr>
        <w:pStyle w:val="ListParagraph"/>
        <w:numPr>
          <w:ilvl w:val="0"/>
          <w:numId w:val="3"/>
        </w:numPr>
        <w:spacing w:after="120" w:before="0" w:line="288" w:lineRule="auto"/>
      </w:pPr>
      <w:r>
        <w:rPr>
          <w:rFonts w:ascii="Arial" w:cs="Arial" w:eastAsia="Arial" w:hAnsi="Arial"/>
          <w:color w:val="526B7E"/>
          <w:sz w:val="21"/>
          <w:szCs w:val="21"/>
        </w:rPr>
        <w:t xml:space="preserve">Define how the inventory stays current and who owns it.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Build SBD-MGMT01 in the Servers OU, administered from VLAN 60 per the tier rules, with your chosen configuration and inventory tooling — the record matters more than the brand.</w:t>
      </w:r>
    </w:p>
    <w:p>
      <w:pPr>
        <w:pStyle w:val="ListParagraph"/>
        <w:numPr>
          <w:ilvl w:val="0"/>
          <w:numId w:val="7"/>
        </w:numPr>
        <w:spacing w:after="120" w:before="0" w:line="288" w:lineRule="auto"/>
      </w:pPr>
      <w:r>
        <w:rPr>
          <w:rFonts w:ascii="Arial" w:cs="Arial" w:eastAsia="Arial" w:hAnsi="Arial"/>
          <w:color w:val="526B7E"/>
          <w:sz w:val="21"/>
          <w:szCs w:val="21"/>
        </w:rPr>
        <w:t xml:space="preserve">Load the inventory with every system the network now has — the 1.9 fleet list, the servers, the admin plane, the router — each with its OU, VLAN, address, ring, software sources, and scan status: the CM-8 component inventory, in one place.</w:t>
      </w:r>
    </w:p>
    <w:p>
      <w:pPr>
        <w:pStyle w:val="ListParagraph"/>
        <w:numPr>
          <w:ilvl w:val="0"/>
          <w:numId w:val="7"/>
        </w:numPr>
        <w:spacing w:after="120" w:before="0" w:line="288" w:lineRule="auto"/>
      </w:pPr>
      <w:r>
        <w:rPr>
          <w:rFonts w:ascii="Arial" w:cs="Arial" w:eastAsia="Arial" w:hAnsi="Arial"/>
          <w:color w:val="526B7E"/>
          <w:sz w:val="21"/>
          <w:szCs w:val="21"/>
        </w:rPr>
        <w:t xml:space="preserve">Define currency: joins and retirements update the inventory as part of their process, and a monthly reconciliation compares the inventory against the directory and the DHCP leases — drift between them is a finding.</w:t>
      </w:r>
    </w:p>
    <w:p>
      <w:pPr>
        <w:pStyle w:val="ListParagraph"/>
        <w:numPr>
          <w:ilvl w:val="0"/>
          <w:numId w:val="7"/>
        </w:numPr>
        <w:spacing w:after="120" w:before="0" w:line="288" w:lineRule="auto"/>
      </w:pPr>
      <w:r>
        <w:rPr>
          <w:rFonts w:ascii="Arial" w:cs="Arial" w:eastAsia="Arial" w:hAnsi="Arial"/>
          <w:color w:val="526B7E"/>
          <w:sz w:val="21"/>
          <w:szCs w:val="21"/>
        </w:rPr>
        <w:t xml:space="preserve">Name the owner and file the inventory's first reconciliation as evidence; course 2.2 will cite this record directly for the configuration-management controls.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-Filter * -SearchBase 'OU=SBD,DC=sbd,DC=test' | Measure-Object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Measure-Object</w:t>
      </w:r>
    </w:p>
    <w:p>
      <w:pPr>
        <w:shd w:fill="F1F7FA" w:color="auto" w:val="clear"/>
        <w:spacing w:after="160" w:before="0" w:line="252" w:lineRule="auto"/>
        <w:ind w:left="160" w:right="160"/>
      </w:pPr>
      <w:r>
        <w:rPr>
          <w:rFonts w:ascii="Consolas" w:cs="Consolas" w:eastAsia="Consolas" w:hAnsi="Consolas"/>
          <w:color w:val="193448"/>
          <w:sz w:val="18"/>
          <w:szCs w:val="18"/>
        </w:rPr>
        <w:t xml:space="preserve"># Compare both counts against the inventory's totals and record the reconciliation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inventory lists every modeled system with its attributes, the first directory-and-DHCP reconciliation matches (or its mismatches are findings), and ownership and cadence are written.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populated inventory export, the reconciliation record, and the ownership and cadence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makes an inventory 'living' rather than a stale spreadsheet?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record of everything, with ring, sources, and scan status.  Reconciliation against directory and leases keeps it honest.  Owned, scheduled, and already shaped for course 2.2.</w:t>
      </w:r>
    </w:p>
    <w:p>
      <w:pPr>
        <w:spacing w:after="60" w:before="0" w:line="288" w:lineRule="auto"/>
      </w:pPr>
      <w:hyperlink w:history="1" r:id="rIdfcmmdcvj_rljudzxbnvhi">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epo" w:id="7"/>
      <w:r>
        <w:rPr>
          <w:rFonts w:ascii="Arial" w:cs="Arial" w:eastAsia="Arial" w:hAnsi="Arial"/>
          <w:b/>
          <w:bCs/>
          <w:color w:val="193448"/>
          <w:sz w:val="40"/>
          <w:szCs w:val="40"/>
        </w:rPr>
        <w:t xml:space="preserve">Endpoint protection through SBD-EPO01</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Protection becomes a managed fact, not fifty local settings: the ePO server deploys agents ring by ring, policy comes from one console, and the fleet's protection state is something the dashboard can simply show.</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ePO server and its agent deployment.</w:t>
      </w:r>
    </w:p>
    <w:p>
      <w:pPr>
        <w:pStyle w:val="ListParagraph"/>
        <w:numPr>
          <w:ilvl w:val="0"/>
          <w:numId w:val="3"/>
        </w:numPr>
        <w:spacing w:after="120" w:before="0" w:line="288" w:lineRule="auto"/>
      </w:pPr>
      <w:r>
        <w:rPr>
          <w:rFonts w:ascii="Arial" w:cs="Arial" w:eastAsia="Arial" w:hAnsi="Arial"/>
          <w:color w:val="526B7E"/>
          <w:sz w:val="21"/>
          <w:szCs w:val="21"/>
        </w:rPr>
        <w:t xml:space="preserve">Apply the protection and DLP policy baseline by ring.</w:t>
      </w:r>
    </w:p>
    <w:p>
      <w:pPr>
        <w:pStyle w:val="ListParagraph"/>
        <w:numPr>
          <w:ilvl w:val="0"/>
          <w:numId w:val="3"/>
        </w:numPr>
        <w:spacing w:after="120" w:before="0" w:line="288" w:lineRule="auto"/>
      </w:pPr>
      <w:r>
        <w:rPr>
          <w:rFonts w:ascii="Arial" w:cs="Arial" w:eastAsia="Arial" w:hAnsi="Arial"/>
          <w:color w:val="526B7E"/>
          <w:sz w:val="21"/>
          <w:szCs w:val="21"/>
        </w:rPr>
        <w:t xml:space="preserve">Verify coverage and wire detections into the pipeline.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Build SBD-EPO01 in VLAN 50, fed its definitions through the offline process on the lesson-1 cadence, with its console reachable only from the admin plane — the register rows from lesson 1 carry agent traffic both ways.</w:t>
      </w:r>
    </w:p>
    <w:p>
      <w:pPr>
        <w:pStyle w:val="ListParagraph"/>
        <w:numPr>
          <w:ilvl w:val="0"/>
          <w:numId w:val="8"/>
        </w:numPr>
        <w:spacing w:after="120" w:before="0" w:line="288" w:lineRule="auto"/>
      </w:pPr>
      <w:r>
        <w:rPr>
          <w:rFonts w:ascii="Arial" w:cs="Arial" w:eastAsia="Arial" w:hAnsi="Arial"/>
          <w:color w:val="526B7E"/>
          <w:sz w:val="21"/>
          <w:szCs w:val="21"/>
        </w:rPr>
        <w:t xml:space="preserve">Deploy agents to the pilot ring first, confirm check-ins, then follow the ring order through the fleet and member servers — the same earn-your-way-up discipline as updates. Agent policy for the domain controllers is a Tier 0 scope in ePO, changed only from AdminJumpBox01 with a Tier 0 account.</w:t>
      </w:r>
    </w:p>
    <w:p>
      <w:pPr>
        <w:pStyle w:val="ListParagraph"/>
        <w:numPr>
          <w:ilvl w:val="0"/>
          <w:numId w:val="8"/>
        </w:numPr>
        <w:spacing w:after="120" w:before="0" w:line="288" w:lineRule="auto"/>
      </w:pPr>
      <w:r>
        <w:rPr>
          <w:rFonts w:ascii="Arial" w:cs="Arial" w:eastAsia="Arial" w:hAnsi="Arial"/>
          <w:color w:val="526B7E"/>
          <w:sz w:val="21"/>
          <w:szCs w:val="21"/>
        </w:rPr>
        <w:t xml:space="preserve">Apply the policy baseline: on-access protection, the scan schedule, and the data-loss-prevention policy scoped to what the model's DLP role calls for — each setting a decision in the record, not a default accepted silently.</w:t>
      </w:r>
    </w:p>
    <w:p>
      <w:pPr>
        <w:pStyle w:val="ListParagraph"/>
        <w:numPr>
          <w:ilvl w:val="0"/>
          <w:numId w:val="8"/>
        </w:numPr>
        <w:spacing w:after="120" w:before="0" w:line="288" w:lineRule="auto"/>
      </w:pPr>
      <w:r>
        <w:rPr>
          <w:rFonts w:ascii="Arial" w:cs="Arial" w:eastAsia="Arial" w:hAnsi="Arial"/>
          <w:color w:val="526B7E"/>
          <w:sz w:val="21"/>
          <w:szCs w:val="21"/>
        </w:rPr>
        <w:t xml:space="preserve">Verify coverage against the living inventory — every endpoint present and checking in — and forward the server's threat events into the course 1.8 pipeline so detections land beside everything else; a standard test file makes the whole path fire once, on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SBD-EPO01.sbd.test -Port 443</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-ComputerName SBD-PC01 -Name 'masvc' -ErrorAction SilentlyContinue | Select-Object Status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-LogName ForwardedEvents -MaxEvents 5 | Select-Object TimeCreated, MachineName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inventoried endpoint shows a checking-in agent, the policy baseline is applied and recorded, and a test detection traveled from endpoint to console to the analyst's search.</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coverage-vs-inventory comparison, the policy baseline record, and the traced test detection.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answers 'is every endpoint protected'?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Agents by ring, policy from one console, console from the admin plane.  Coverage is proven against the inventory, not assumed.  Detections join the pipeline — one screen tells the whole story.</w:t>
      </w:r>
    </w:p>
    <w:p>
      <w:pPr>
        <w:spacing w:after="60" w:before="0" w:line="288" w:lineRule="auto"/>
      </w:pPr>
      <w:hyperlink w:history="1" r:id="rIdzxxtkd2jxw3_jwi8xxrnu">
        <w:r>
          <w:rPr>
            <w:rFonts w:ascii="Arial" w:cs="Arial" w:eastAsia="Arial" w:hAnsi="Arial"/>
            <w:color w:val="20647C"/>
            <w:sz w:val="18"/>
            <w:szCs w:val="18"/>
            <w:u w:val="single"/>
          </w:rPr>
          <w:t xml:space="preserve">Trellix · product documentation</w:t>
        </w:r>
      </w:hyperlink>
    </w:p>
    <w:p>
      <w:pPr>
        <w:spacing w:after="60" w:before="0" w:line="288" w:lineRule="auto"/>
      </w:pPr>
      <w:hyperlink w:history="1" r:id="rIdizuj8jtijhd_apltrf437">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06  /  ABOUT 25 MIN</w:t>
      </w:r>
    </w:p>
    <w:p>
      <w:pPr>
        <w:pStyle w:val="Heading1"/>
        <w:spacing w:after="120"/>
      </w:pPr>
      <w:bookmarkStart w:name="lesson-nessus" w:id="8"/>
      <w:r>
        <w:rPr>
          <w:rFonts w:ascii="Arial" w:cs="Arial" w:eastAsia="Arial" w:hAnsi="Arial"/>
          <w:b/>
          <w:bCs/>
          <w:color w:val="193448"/>
          <w:sz w:val="40"/>
          <w:szCs w:val="40"/>
        </w:rPr>
        <w:t xml:space="preserve">SBD-NESSUS01 and the standing cadence</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course 1.3 cadence grows its instrument: credentialed scans per VLAN on schedule, findings flowing into the pipeline and the POA&amp;M habit, and this wave's five new systems getting their own baselines on the way out.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scanner with least-privilege credentialed access.</w:t>
      </w:r>
    </w:p>
    <w:p>
      <w:pPr>
        <w:pStyle w:val="ListParagraph"/>
        <w:numPr>
          <w:ilvl w:val="0"/>
          <w:numId w:val="3"/>
        </w:numPr>
        <w:spacing w:after="120" w:before="0" w:line="288" w:lineRule="auto"/>
      </w:pPr>
      <w:r>
        <w:rPr>
          <w:rFonts w:ascii="Arial" w:cs="Arial" w:eastAsia="Arial" w:hAnsi="Arial"/>
          <w:color w:val="526B7E"/>
          <w:sz w:val="21"/>
          <w:szCs w:val="21"/>
        </w:rPr>
        <w:t xml:space="preserve">Run the first full-network credentialed scan and triage it.</w:t>
      </w:r>
    </w:p>
    <w:p>
      <w:pPr>
        <w:pStyle w:val="ListParagraph"/>
        <w:numPr>
          <w:ilvl w:val="0"/>
          <w:numId w:val="3"/>
        </w:numPr>
        <w:spacing w:after="120" w:before="0" w:line="288" w:lineRule="auto"/>
      </w:pPr>
      <w:r>
        <w:rPr>
          <w:rFonts w:ascii="Arial" w:cs="Arial" w:eastAsia="Arial" w:hAnsi="Arial"/>
          <w:color w:val="526B7E"/>
          <w:sz w:val="21"/>
          <w:szCs w:val="21"/>
        </w:rPr>
        <w:t xml:space="preserve">Fold scanning into the standing cadence and close the wave's scans.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Build SBD-NESSUS01 on Linux in VLAN 50, joined to the sbd.test domain, plugins fed on the offline cadence, with dedicated scan accounts — least privilege for credentialed checks, its use logged, its register row the deliberate wide permit from lesson 1. The account that scans the domain controllers is a Tier 0 credential, kept apart from the member-server scan account and used only for DC scan jobs.</w:t>
      </w:r>
    </w:p>
    <w:p>
      <w:pPr>
        <w:pStyle w:val="ListParagraph"/>
        <w:numPr>
          <w:ilvl w:val="0"/>
          <w:numId w:val="9"/>
        </w:numPr>
        <w:spacing w:after="120" w:before="0" w:line="288" w:lineRule="auto"/>
      </w:pPr>
      <w:r>
        <w:rPr>
          <w:rFonts w:ascii="Arial" w:cs="Arial" w:eastAsia="Arial" w:hAnsi="Arial"/>
          <w:color w:val="526B7E"/>
          <w:sz w:val="21"/>
          <w:szCs w:val="21"/>
        </w:rPr>
        <w:t xml:space="preserve">Run the first credentialed scan VLAN by VLAN against the inventory, and triage like the course 1.3 rescan taught: every finding becomes fix-now, documented deviation, or POA&amp;M candidate — never unexplained.</w:t>
      </w:r>
    </w:p>
    <w:p>
      <w:pPr>
        <w:pStyle w:val="ListParagraph"/>
        <w:numPr>
          <w:ilvl w:val="0"/>
          <w:numId w:val="9"/>
        </w:numPr>
        <w:spacing w:after="120" w:before="0" w:line="288" w:lineRule="auto"/>
      </w:pPr>
      <w:r>
        <w:rPr>
          <w:rFonts w:ascii="Arial" w:cs="Arial" w:eastAsia="Arial" w:hAnsi="Arial"/>
          <w:color w:val="526B7E"/>
          <w:sz w:val="21"/>
          <w:szCs w:val="21"/>
        </w:rPr>
        <w:t xml:space="preserve">Wire results outward: findings into the analysis pipeline for trending, the triage into the living exception record, and the scan schedule into the cadence — quarterly with the DISA cycle, plus change-triggered, now automated enough to keep.</w:t>
      </w:r>
    </w:p>
    <w:p>
      <w:pPr>
        <w:pStyle w:val="ListParagraph"/>
        <w:numPr>
          <w:ilvl w:val="0"/>
          <w:numId w:val="9"/>
        </w:numPr>
        <w:spacing w:after="120" w:before="0" w:line="288" w:lineRule="auto"/>
      </w:pPr>
      <w:r>
        <w:rPr>
          <w:rFonts w:ascii="Arial" w:cs="Arial" w:eastAsia="Arial" w:hAnsi="Arial"/>
          <w:color w:val="526B7E"/>
          <w:sz w:val="21"/>
          <w:szCs w:val="21"/>
        </w:rPr>
        <w:t xml:space="preserve">Close wave 5's own books: baselines for WSUS01, REPO01 (config-export pattern), MGMT01, EPO01, and NESSUS01, rescans where agents and policies changed existing systems, and the handoff — the network now sustains itself; wave 6 finally gives it something to serve.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SBD-NESSUS01.sbd.test -Port 8834</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C:\Evidence\patch-protect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C:\Evidence\patch-protect\*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credentialed scan covered the inventory with the scan account's use logged, every finding is classified, results and schedule are wired into pipeline and cadence, and the wave's baselines and rescans are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scan summary with its triage, the scan-account and register records, the cadence entry, and the wave's scan set.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credentialed scans rather than unauthenticated ones?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Credentialed, least-privilege, logged — the scanner earns its wide row.  Findings end classified and flow into pipeline and records.  Wave 5's systems are baselined; the network now maintains itself.</w:t>
      </w:r>
    </w:p>
    <w:p>
      <w:pPr>
        <w:spacing w:after="60" w:before="0" w:line="288" w:lineRule="auto"/>
      </w:pPr>
      <w:hyperlink w:history="1" r:id="rIdciymaze0wgmz4cjghlz54">
        <w:r>
          <w:rPr>
            <w:rFonts w:ascii="Arial" w:cs="Arial" w:eastAsia="Arial" w:hAnsi="Arial"/>
            <w:color w:val="20647C"/>
            <w:sz w:val="18"/>
            <w:szCs w:val="18"/>
            <w:u w:val="single"/>
          </w:rPr>
          <w:t xml:space="preserve">Tenable · Nessus documentation</w:t>
        </w:r>
      </w:hyperlink>
    </w:p>
    <w:p>
      <w:pPr>
        <w:spacing w:after="60" w:before="0" w:line="288" w:lineRule="auto"/>
      </w:pPr>
      <w:hyperlink w:history="1" r:id="rId6mytaimtgmfzmh84g9wtc">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3ewydurm8ofbhpdsnr82o">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1.10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rings and the software rules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SBD-WSUS01 and the ring policies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SBD-REPO01 for approved packages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SBD-MGMT01 and the living inventory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Endpoint protection through SBD-EPO01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SBD-NESSUS01 and the standing cadence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1.10. Course 1.11 stands up the business services the users actually came for — file, database, licensing, and web.</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1.10 · Materials edition 1.1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5c33bxfha1v6zbtnedkd" Type="http://schemas.openxmlformats.org/officeDocument/2006/relationships/hyperlink" Target="https://learn.microsoft.com/en-us/windows-server/administration/windows-server-update-services/get-started/windows-server-update-services-wsus" TargetMode="External"/><Relationship Id="rIdgyxwxtusa7msxpb4jzu6i" Type="http://schemas.openxmlformats.org/officeDocument/2006/relationships/hyperlink" Target="https://csrc.nist.gov/pubs/sp/800/53/r5/upd1/final" TargetMode="External"/><Relationship Id="rIdgdp9nd7mqynyqgoo90ofg" Type="http://schemas.openxmlformats.org/officeDocument/2006/relationships/hyperlink" Target="https://learn.microsoft.com/en-us/windows-server/administration/windows-server-update-services/get-started/windows-server-update-services-wsus" TargetMode="External"/><Relationship Id="rId0bvwcvu8-dxvq4qlkzpqj" Type="http://schemas.openxmlformats.org/officeDocument/2006/relationships/hyperlink" Target="https://www.cyber.mil/stigs/srg-stig-tools" TargetMode="External"/><Relationship Id="rIdblolhhlcukhlgkg2bcxau" Type="http://schemas.openxmlformats.org/officeDocument/2006/relationships/hyperlink" Target="https://docs.redhat.com/en" TargetMode="External"/><Relationship Id="rIdd1aeb9f0ygw76plql7iji" Type="http://schemas.openxmlformats.org/officeDocument/2006/relationships/hyperlink" Target="https://csrc.nist.gov/pubs/sp/800/53/r5/upd1/final" TargetMode="External"/><Relationship Id="rIdfcmmdcvj_rljudzxbnvhi" Type="http://schemas.openxmlformats.org/officeDocument/2006/relationships/hyperlink" Target="https://csrc.nist.gov/pubs/sp/800/53/r5/upd1/final" TargetMode="External"/><Relationship Id="rIdzxxtkd2jxw3_jwi8xxrnu" Type="http://schemas.openxmlformats.org/officeDocument/2006/relationships/hyperlink" Target="https://docs.trellix.com/" TargetMode="External"/><Relationship Id="rIdizuj8jtijhd_apltrf437" Type="http://schemas.openxmlformats.org/officeDocument/2006/relationships/hyperlink" Target="https://csrc.nist.gov/pubs/sp/800/53/r5/upd1/final" TargetMode="External"/><Relationship Id="rIdciymaze0wgmz4cjghlz54" Type="http://schemas.openxmlformats.org/officeDocument/2006/relationships/hyperlink" Target="https://docs.tenable.com/nessus/" TargetMode="External"/><Relationship Id="rId6mytaimtgmfzmh84g9wtc" Type="http://schemas.openxmlformats.org/officeDocument/2006/relationships/hyperlink" Target="https://www.cyber.mil/stigs/srg-stig-tools" TargetMode="External"/><Relationship Id="rId3ewydurm8ofbhpdsnr82o"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 protect, and watch for weakness — companion workbook</dc:title>
  <dc:creator>Secure By Design</dc:creator>
  <cp:lastModifiedBy>Un-named</cp:lastModifiedBy>
  <cp:revision>1</cp:revision>
  <dcterms:created xsi:type="dcterms:W3CDTF">2026-10-08T01:57:37.566Z</dcterms:created>
  <dcterms:modified xsi:type="dcterms:W3CDTF">2026-10-08T01:57:37.566Z</dcterms:modified>
</cp:coreProperties>
</file>

<file path=docProps/custom.xml><?xml version="1.0" encoding="utf-8"?>
<Properties xmlns="http://schemas.openxmlformats.org/officeDocument/2006/custom-properties" xmlns:vt="http://schemas.openxmlformats.org/officeDocument/2006/docPropsVTypes"/>
</file>