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drawing>
          <wp:inline distT="0" distB="0" distL="0" distR="0">
            <wp:extent cx="495300" cy="495300"/>
            <wp:effectExtent t="0" r="0" b="0" l="0"/>
            <wp:docPr id="1" name="" descr="Secure By Design logo"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Secure By Design logo"/>
                    <pic:cNvPicPr>
                      <a:picLocks noChangeAspect="1" noChangeArrowheads="1"/>
                    </pic:cNvPicPr>
                  </pic:nvPicPr>
                  <pic:blipFill>
                    <a:blip r:embed="rId8" cstate="none"/>
                    <a:srcRect/>
                    <a:stretch>
                      <a:fillRect/>
                    </a:stretch>
                  </pic:blipFill>
                  <pic:spPr bwMode="auto">
                    <a:xfrm>
                      <a:off x="0" y="0"/>
                      <a:ext cx="495300" cy="495300"/>
                    </a:xfrm>
                    <a:prstGeom prst="rect">
                      <a:avLst/>
                    </a:prstGeom>
                  </pic:spPr>
                </pic:pic>
              </a:graphicData>
            </a:graphic>
          </wp:inline>
        </w:drawing>
      </w:r>
    </w:p>
    <w:p>
      <w:pPr>
        <w:spacing w:after="40" w:before="0" w:line="288" w:lineRule="auto"/>
      </w:pPr>
      <w:r>
        <w:rPr>
          <w:rFonts w:ascii="Arial" w:cs="Arial" w:eastAsia="Arial" w:hAnsi="Arial"/>
          <w:b/>
          <w:bCs/>
          <w:color w:val="193448"/>
          <w:sz w:val="30"/>
          <w:szCs w:val="30"/>
        </w:rPr>
        <w:t xml:space="preserve">Secure By Design</w:t>
      </w:r>
    </w:p>
    <w:p>
      <w:pPr>
        <w:spacing w:after="900" w:before="0" w:line="288" w:lineRule="auto"/>
      </w:pPr>
      <w:r>
        <w:rPr>
          <w:rFonts w:ascii="Arial" w:cs="Arial" w:eastAsia="Arial" w:hAnsi="Arial"/>
          <w:color w:val="526B7E"/>
          <w:sz w:val="13"/>
          <w:szCs w:val="13"/>
        </w:rPr>
        <w:t xml:space="preserve">EDUCATE. EMPOWER. SECURE THE FUTURE.</w:t>
      </w:r>
    </w:p>
    <w:p>
      <w:pPr>
        <w:spacing w:after="200" w:before="0" w:line="288" w:lineRule="auto"/>
      </w:pPr>
      <w:r>
        <w:rPr>
          <w:rFonts w:ascii="Arial" w:cs="Arial" w:eastAsia="Arial" w:hAnsi="Arial"/>
          <w:b/>
          <w:bCs/>
          <w:color w:val="20647C"/>
          <w:sz w:val="16"/>
          <w:szCs w:val="16"/>
        </w:rPr>
        <w:t xml:space="preserve">COURSE 1.5    /    COMPANION WORKBOOK</w:t>
      </w:r>
    </w:p>
    <w:p>
      <w:pPr>
        <w:spacing w:after="160" w:before="80"/>
      </w:pPr>
      <w:r>
        <w:rPr>
          <w:rFonts w:ascii="Arial" w:cs="Arial" w:eastAsia="Arial" w:hAnsi="Arial"/>
          <w:b/>
          <w:bCs/>
          <w:color w:val="193448"/>
          <w:sz w:val="60"/>
          <w:szCs w:val="60"/>
        </w:rPr>
        <w:t xml:space="preserve">Harden with Group Policy</w:t>
      </w:r>
    </w:p>
    <w:p>
      <w:pPr>
        <w:spacing w:after="360" w:before="0" w:line="288" w:lineRule="auto"/>
      </w:pPr>
      <w:r>
        <w:rPr>
          <w:rFonts w:ascii="Arial" w:cs="Arial" w:eastAsia="Arial" w:hAnsi="Arial"/>
          <w:b/>
          <w:bCs/>
          <w:color w:val="20647C"/>
          <w:sz w:val="30"/>
          <w:szCs w:val="30"/>
        </w:rPr>
        <w:t xml:space="preserve">OU design, Group Policy processing &amp; DISA GPOs proven by rescan</w:t>
      </w:r>
    </w:p>
    <w:p>
      <w:pPr>
        <w:spacing w:after="600" w:before="0" w:line="288" w:lineRule="auto"/>
      </w:pPr>
      <w:r>
        <w:rPr>
          <w:rFonts w:ascii="Arial" w:cs="Arial" w:eastAsia="Arial" w:hAnsi="Arial"/>
          <w:color w:val="526B7E"/>
          <w:sz w:val="21"/>
          <w:szCs w:val="21"/>
        </w:rPr>
        <w:t xml:space="preserve">Build the organizational units the hardening hangs on, learn exactly how Group Policy decides what applies, import the DISA STIG Group Policy objects course 1.4 staged and link them to SBD-DC01 and SBD-DC02 by OU, and prove the change with a rescan matched to course 1.4's baseline, updated checklists and an owned exception record.</w:t>
      </w:r>
    </w:p>
    <w:p>
      <w:pPr>
        <w:spacing w:after="80" w:before="0" w:line="288" w:lineRule="auto"/>
      </w:pPr>
      <w:r>
        <w:rPr>
          <w:rFonts w:ascii="Arial" w:cs="Arial" w:eastAsia="Arial" w:hAnsi="Arial"/>
          <w:color w:val="20647C"/>
          <w:sz w:val="16"/>
          <w:szCs w:val="16"/>
        </w:rPr>
        <w:t xml:space="preserve">MATERIALS EDITION 2.0    /    COURSE 1.5</w:t>
      </w:r>
    </w:p>
    <w:p>
      <w:pPr>
        <w:spacing w:after="80" w:before="0" w:line="288" w:lineRule="auto"/>
      </w:pPr>
      <w:r>
        <w:rPr>
          <w:rFonts w:ascii="Arial" w:cs="Arial" w:eastAsia="Arial" w:hAnsi="Arial"/>
          <w:color w:val="526B7E"/>
          <w:sz w:val="16"/>
          <w:szCs w:val="16"/>
        </w:rPr>
        <w:t xml:space="preserve">Updated 14 October 2026  ·  sbd-harden-baseline</w:t>
      </w:r>
    </w:p>
    <w:p>
      <w:pPr>
        <w:spacing w:after="120" w:before="0" w:line="288" w:lineRule="auto"/>
      </w:pPr>
      <w:r>
        <w:rPr>
          <w:rFonts w:ascii="Arial" w:cs="Arial" w:eastAsia="Arial" w:hAnsi="Arial"/>
          <w:color w:val="526B7E"/>
          <w:sz w:val="16"/>
          <w:szCs w:val="16"/>
        </w:rPr>
        <w:t xml:space="preserve">NAME  ______________________    /    DATE  ______________</w:t>
      </w:r>
    </w:p>
    <w:p>
      <w:r>
        <w:br w:type="page"/>
      </w:r>
    </w:p>
    <w:p>
      <w:pPr>
        <w:spacing w:after="80" w:before="0" w:line="288" w:lineRule="auto"/>
      </w:pPr>
      <w:r>
        <w:rPr>
          <w:rFonts w:ascii="Arial" w:cs="Arial" w:eastAsia="Arial" w:hAnsi="Arial"/>
          <w:b/>
          <w:bCs/>
          <w:color w:val="20647C"/>
          <w:sz w:val="16"/>
          <w:szCs w:val="16"/>
        </w:rPr>
        <w:t xml:space="preserve">START HERE / YOUR LEARNING PATH</w:t>
      </w:r>
    </w:p>
    <w:p>
      <w:pPr>
        <w:pStyle w:val="Heading1"/>
        <w:spacing w:after="120"/>
      </w:pPr>
      <w:bookmarkStart w:name="toc-harden-baseline" w:id="1"/>
      <w:r>
        <w:rPr>
          <w:rFonts w:ascii="Arial" w:cs="Arial" w:eastAsia="Arial" w:hAnsi="Arial"/>
          <w:b/>
          <w:bCs/>
          <w:color w:val="193448"/>
          <w:sz w:val="40"/>
          <w:szCs w:val="40"/>
        </w:rPr>
        <w:t xml:space="preserve">Table of contents</w:t>
      </w:r>
      <w:bookmarkEnd w:id="1"/>
    </w:p>
    <w:p>
      <w:pPr>
        <w:spacing w:after="120" w:before="0" w:line="288" w:lineRule="auto"/>
      </w:pPr>
      <w:r>
        <w:rPr>
          <w:rFonts w:ascii="Arial" w:cs="Arial" w:eastAsia="Arial" w:hAnsi="Arial"/>
          <w:color w:val="526B7E"/>
          <w:sz w:val="21"/>
          <w:szCs w:val="21"/>
        </w:rPr>
        <w:t xml:space="preserve">Read each lesson alongside the interactive guide and the video. Use the record tables to write down what you actually observe — the workbook is your evidence, not the guide.</w:t>
      </w:r>
    </w:p>
    <w:p>
      <w:pPr>
        <w:spacing w:after="90" w:before="0" w:line="288" w:lineRule="auto"/>
      </w:pPr>
      <w:hyperlink w:history="1" w:anchor="before">
        <w:r>
          <w:rPr>
            <w:rFonts w:ascii="Arial" w:cs="Arial" w:eastAsia="Arial" w:hAnsi="Arial"/>
            <w:color w:val="20647C"/>
            <w:sz w:val="21"/>
            <w:szCs w:val="21"/>
          </w:rPr>
          <w:t xml:space="preserve">Before you start</w:t>
        </w:r>
      </w:hyperlink>
    </w:p>
    <w:p>
      <w:pPr>
        <w:spacing w:after="90" w:before="0" w:line="288" w:lineRule="auto"/>
      </w:pPr>
      <w:hyperlink w:history="1" w:anchor="lesson-ou-design">
        <w:r>
          <w:rPr>
            <w:rFonts w:ascii="Arial" w:cs="Arial" w:eastAsia="Arial" w:hAnsi="Arial"/>
            <w:color w:val="20647C"/>
            <w:sz w:val="21"/>
            <w:szCs w:val="21"/>
          </w:rPr>
          <w:t xml:space="preserve">01  Design and build the OU structure</w:t>
        </w:r>
      </w:hyperlink>
    </w:p>
    <w:p>
      <w:pPr>
        <w:spacing w:after="90" w:before="0" w:line="288" w:lineRule="auto"/>
      </w:pPr>
      <w:hyperlink w:history="1" w:anchor="lesson-gpo-basics">
        <w:r>
          <w:rPr>
            <w:rFonts w:ascii="Arial" w:cs="Arial" w:eastAsia="Arial" w:hAnsi="Arial"/>
            <w:color w:val="20647C"/>
            <w:sz w:val="21"/>
            <w:szCs w:val="21"/>
          </w:rPr>
          <w:t xml:space="preserve">02  Learn how Group Policy applies</w:t>
        </w:r>
      </w:hyperlink>
    </w:p>
    <w:p>
      <w:pPr>
        <w:spacing w:after="90" w:before="0" w:line="288" w:lineRule="auto"/>
      </w:pPr>
      <w:hyperlink w:history="1" w:anchor="lesson-apply">
        <w:r>
          <w:rPr>
            <w:rFonts w:ascii="Arial" w:cs="Arial" w:eastAsia="Arial" w:hAnsi="Arial"/>
            <w:color w:val="20647C"/>
            <w:sz w:val="21"/>
            <w:szCs w:val="21"/>
          </w:rPr>
          <w:t xml:space="preserve">03  Import and link the DISA GPOs</w:t>
        </w:r>
      </w:hyperlink>
    </w:p>
    <w:p>
      <w:pPr>
        <w:spacing w:after="90" w:before="0" w:line="288" w:lineRule="auto"/>
      </w:pPr>
      <w:hyperlink w:history="1" w:anchor="lesson-rescan">
        <w:r>
          <w:rPr>
            <w:rFonts w:ascii="Arial" w:cs="Arial" w:eastAsia="Arial" w:hAnsi="Arial"/>
            <w:color w:val="20647C"/>
            <w:sz w:val="21"/>
            <w:szCs w:val="21"/>
          </w:rPr>
          <w:t xml:space="preserve">04  Rescan, reconcile, and record</w:t>
        </w:r>
      </w:hyperlink>
    </w:p>
    <w:p>
      <w:pPr>
        <w:spacing w:after="90" w:before="0" w:line="288" w:lineRule="auto"/>
      </w:pPr>
      <w:hyperlink w:history="1" w:anchor="lesson-maintain">
        <w:r>
          <w:rPr>
            <w:rFonts w:ascii="Arial" w:cs="Arial" w:eastAsia="Arial" w:hAnsi="Arial"/>
            <w:color w:val="20647C"/>
            <w:sz w:val="21"/>
            <w:szCs w:val="21"/>
          </w:rPr>
          <w:t xml:space="preserve">05  Set the rescan cadence and exception record</w:t>
        </w:r>
      </w:hyperlink>
    </w:p>
    <w:p>
      <w:pPr>
        <w:spacing w:after="90" w:before="0" w:line="288" w:lineRule="auto"/>
      </w:pPr>
      <w:hyperlink w:history="1" w:anchor="review">
        <w:r>
          <w:rPr>
            <w:rFonts w:ascii="Arial" w:cs="Arial" w:eastAsia="Arial" w:hAnsi="Arial"/>
            <w:color w:val="20647C"/>
            <w:sz w:val="21"/>
            <w:szCs w:val="21"/>
          </w:rPr>
          <w:t xml:space="preserve">Course review and sign-off</w:t>
        </w:r>
      </w:hyperlink>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HOW TO USE IT  </w:t>
      </w:r>
      <w:r>
        <w:rPr>
          <w:rFonts w:ascii="Arial" w:cs="Arial" w:eastAsia="Arial" w:hAnsi="Arial"/>
          <w:color w:val="193448"/>
          <w:sz w:val="20"/>
          <w:szCs w:val="20"/>
        </w:rPr>
        <w:t xml:space="preserve">Each lesson page has the same shape: what you will learn, the build steps, the commands that verify them, and a record table. Fill the table from your own environment — never from the sample values.</w:t>
      </w:r>
    </w:p>
    <w:p>
      <w:r>
        <w:br w:type="page"/>
      </w:r>
    </w:p>
    <w:p>
      <w:pPr>
        <w:spacing w:after="80" w:before="0" w:line="288" w:lineRule="auto"/>
      </w:pPr>
      <w:r>
        <w:rPr>
          <w:rFonts w:ascii="Arial" w:cs="Arial" w:eastAsia="Arial" w:hAnsi="Arial"/>
          <w:b/>
          <w:bCs/>
          <w:color w:val="20647C"/>
          <w:sz w:val="16"/>
          <w:szCs w:val="16"/>
        </w:rPr>
        <w:t xml:space="preserve">COURSE 1.5 / PREREQUISITES</w:t>
      </w:r>
    </w:p>
    <w:p>
      <w:pPr>
        <w:pStyle w:val="Heading1"/>
        <w:spacing w:after="120"/>
      </w:pPr>
      <w:bookmarkStart w:name="before" w:id="2"/>
      <w:r>
        <w:rPr>
          <w:rFonts w:ascii="Arial" w:cs="Arial" w:eastAsia="Arial" w:hAnsi="Arial"/>
          <w:b/>
          <w:bCs/>
          <w:color w:val="193448"/>
          <w:sz w:val="40"/>
          <w:szCs w:val="40"/>
        </w:rPr>
        <w:t xml:space="preserve">Before you start</w:t>
      </w:r>
      <w:bookmarkEnd w:id="2"/>
    </w:p>
    <w:p>
      <w:pPr>
        <w:spacing w:after="120" w:before="0" w:line="288" w:lineRule="auto"/>
      </w:pPr>
      <w:r>
        <w:rPr>
          <w:rFonts w:ascii="Arial" w:cs="Arial" w:eastAsia="Arial" w:hAnsi="Arial"/>
          <w:color w:val="526B7E"/>
          <w:sz w:val="21"/>
          <w:szCs w:val="21"/>
        </w:rPr>
        <w:t xml:space="preserve">This course builds the organizational unit (OU) structure, learns how Group Policy decides what applies, imports the Defense Information Systems Agency (DISA) Security Technical Implementation Guide (STIG) Group Policy objects (GPOs) that course 1.4 staged, and proves the result with a rescan against course 1.4's baseline. Names, paths and versions below are examples — adapt them, but rescan with exactly the SCC version, benchmark release and profile in handoff.txt. Expect STIG settings to change behavior: that is the point, and the reason everything is scanned and recorded.</w:t>
      </w:r>
    </w:p>
    <w:p>
      <w:pPr>
        <w:pStyle w:val="Heading2"/>
        <w:keepNext/>
        <w:spacing w:after="100" w:before="200"/>
      </w:pPr>
      <w:r>
        <w:rPr>
          <w:rFonts w:ascii="Arial" w:cs="Arial" w:eastAsia="Arial" w:hAnsi="Arial"/>
          <w:b/>
          <w:bCs/>
          <w:color w:val="193448"/>
          <w:sz w:val="26"/>
          <w:szCs w:val="26"/>
        </w:rPr>
        <w:t xml:space="preserve">Prerequisites</w:t>
      </w:r>
    </w:p>
    <w:p>
      <w:pPr>
        <w:pStyle w:val="ListParagraph"/>
        <w:numPr>
          <w:ilvl w:val="0"/>
          <w:numId w:val="2"/>
        </w:numPr>
        <w:spacing w:after="120" w:before="0" w:line="288" w:lineRule="auto"/>
      </w:pPr>
      <w:r>
        <w:rPr>
          <w:rFonts w:ascii="Arial" w:cs="Arial" w:eastAsia="Arial" w:hAnsi="Arial"/>
          <w:color w:val="526B7E"/>
          <w:sz w:val="21"/>
          <w:szCs w:val="21"/>
        </w:rPr>
        <w:t xml:space="preserve">Complete courses 1.1–1.4: both domain controllers healthy and replicating, DNS (course 1.2) and the domain time design (course 1.3) in place, and course 1.4's sealed baseline — the DISA GPO package hashed in C:\Staging\DISA, the raw results, three checklists and findings record under C:\Evidence\baseline, and handoff.txt with the versions to reuse.</w:t>
      </w:r>
    </w:p>
    <w:p>
      <w:pPr>
        <w:pStyle w:val="ListParagraph"/>
        <w:numPr>
          <w:ilvl w:val="0"/>
          <w:numId w:val="2"/>
        </w:numPr>
        <w:spacing w:after="120" w:before="0" w:line="288" w:lineRule="auto"/>
      </w:pPr>
      <w:r>
        <w:rPr>
          <w:rFonts w:ascii="Arial" w:cs="Arial" w:eastAsia="Arial" w:hAnsi="Arial"/>
          <w:color w:val="526B7E"/>
          <w:sz w:val="21"/>
          <w:szCs w:val="21"/>
        </w:rPr>
        <w:t xml:space="preserve">Work at each domain controller's VM console with an authorized Domain Admin account: until course 1.8 builds AdminJumpBox01, that is where administration happens, with SCC on both controllers and STIG Viewer on SBD-DC01.</w:t>
      </w:r>
    </w:p>
    <w:p>
      <w:pPr>
        <w:pStyle w:val="ListParagraph"/>
        <w:numPr>
          <w:ilvl w:val="0"/>
          <w:numId w:val="2"/>
        </w:numPr>
        <w:spacing w:after="120" w:before="0" w:line="288" w:lineRule="auto"/>
      </w:pPr>
      <w:r>
        <w:rPr>
          <w:rFonts w:ascii="Arial" w:cs="Arial" w:eastAsia="Arial" w:hAnsi="Arial"/>
          <w:color w:val="526B7E"/>
          <w:sz w:val="21"/>
          <w:szCs w:val="21"/>
        </w:rPr>
        <w:t xml:space="preserve">Leave SCC, STIG Viewer and the benchmark at the versions course 1.4 recorded until this course's rescan is filed.</w:t>
      </w:r>
    </w:p>
    <w:p>
      <w:pPr>
        <w:pStyle w:val="Heading2"/>
        <w:keepNext/>
        <w:spacing w:after="100" w:before="200"/>
      </w:pPr>
      <w:r>
        <w:rPr>
          <w:rFonts w:ascii="Arial" w:cs="Arial" w:eastAsia="Arial" w:hAnsi="Arial"/>
          <w:b/>
          <w:bCs/>
          <w:color w:val="193448"/>
          <w:sz w:val="26"/>
          <w:szCs w:val="26"/>
        </w:rPr>
        <w:t xml:space="preserve">What this course builds</w:t>
      </w:r>
    </w:p>
    <w:p>
      <w:pPr>
        <w:pStyle w:val="ListParagraph"/>
        <w:numPr>
          <w:ilvl w:val="0"/>
          <w:numId w:val="3"/>
        </w:numPr>
        <w:spacing w:after="120" w:before="0" w:line="288" w:lineRule="auto"/>
      </w:pPr>
      <w:r>
        <w:rPr>
          <w:rFonts w:ascii="Arial" w:cs="Arial" w:eastAsia="Arial" w:hAnsi="Arial"/>
          <w:color w:val="526B7E"/>
          <w:sz w:val="21"/>
          <w:szCs w:val="21"/>
        </w:rPr>
        <w:t xml:space="preserve">Design OUs for delegation and policy targeting, and redirect the default containers.</w:t>
      </w:r>
    </w:p>
    <w:p>
      <w:pPr>
        <w:pStyle w:val="ListParagraph"/>
        <w:numPr>
          <w:ilvl w:val="0"/>
          <w:numId w:val="3"/>
        </w:numPr>
        <w:spacing w:after="120" w:before="0" w:line="288" w:lineRule="auto"/>
      </w:pPr>
      <w:r>
        <w:rPr>
          <w:rFonts w:ascii="Arial" w:cs="Arial" w:eastAsia="Arial" w:hAnsi="Arial"/>
          <w:color w:val="526B7E"/>
          <w:sz w:val="21"/>
          <w:szCs w:val="21"/>
        </w:rPr>
        <w:t xml:space="preserve">Predict which GPO wins from processing order, link order, inheritance, filtering and loopback, and confirm it with gpresult.</w:t>
      </w:r>
    </w:p>
    <w:p>
      <w:pPr>
        <w:pStyle w:val="ListParagraph"/>
        <w:numPr>
          <w:ilvl w:val="0"/>
          <w:numId w:val="3"/>
        </w:numPr>
        <w:spacing w:after="120" w:before="0" w:line="288" w:lineRule="auto"/>
      </w:pPr>
      <w:r>
        <w:rPr>
          <w:rFonts w:ascii="Arial" w:cs="Arial" w:eastAsia="Arial" w:hAnsi="Arial"/>
          <w:color w:val="526B7E"/>
          <w:sz w:val="21"/>
          <w:szCs w:val="21"/>
        </w:rPr>
        <w:t xml:space="preserve">Import the DISA GPO package through the central store and link it by OU, with account policies at the domain root.</w:t>
      </w:r>
    </w:p>
    <w:p>
      <w:pPr>
        <w:pStyle w:val="ListParagraph"/>
        <w:numPr>
          <w:ilvl w:val="0"/>
          <w:numId w:val="3"/>
        </w:numPr>
        <w:spacing w:after="120" w:before="0" w:line="288" w:lineRule="auto"/>
      </w:pPr>
      <w:r>
        <w:rPr>
          <w:rFonts w:ascii="Arial" w:cs="Arial" w:eastAsia="Arial" w:hAnsi="Arial"/>
          <w:color w:val="526B7E"/>
          <w:sz w:val="21"/>
          <w:szCs w:val="21"/>
        </w:rPr>
        <w:t xml:space="preserve">Prove the hardening with a rescan matched to course 1.4's baseline, updated checklists and an owned exception record.</w:t>
      </w:r>
    </w:p>
    <w:p>
      <w:pPr>
        <w:pStyle w:val="Heading2"/>
        <w:keepNext/>
        <w:spacing w:after="100" w:before="200"/>
      </w:pPr>
      <w:r>
        <w:rPr>
          <w:rFonts w:ascii="Arial" w:cs="Arial" w:eastAsia="Arial" w:hAnsi="Arial"/>
          <w:b/>
          <w:bCs/>
          <w:color w:val="193448"/>
          <w:sz w:val="26"/>
          <w:szCs w:val="26"/>
        </w:rPr>
        <w:t xml:space="preserve">Systems in scope</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SBD-DC01 — name, address, OS build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SBD-DC02 — name, address, OS build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r>
        <w:br w:type="page"/>
      </w:r>
    </w:p>
    <w:p>
      <w:pPr>
        <w:spacing w:after="80" w:before="0" w:line="288" w:lineRule="auto"/>
      </w:pPr>
      <w:r>
        <w:rPr>
          <w:rFonts w:ascii="Arial" w:cs="Arial" w:eastAsia="Arial" w:hAnsi="Arial"/>
          <w:b/>
          <w:bCs/>
          <w:color w:val="20647C"/>
          <w:sz w:val="16"/>
          <w:szCs w:val="16"/>
        </w:rPr>
        <w:t xml:space="preserve">LESSON 01  /  ABOUT 20 MIN</w:t>
      </w:r>
    </w:p>
    <w:p>
      <w:pPr>
        <w:pStyle w:val="Heading1"/>
        <w:spacing w:after="120"/>
      </w:pPr>
      <w:bookmarkStart w:name="lesson-ou-design" w:id="3"/>
      <w:r>
        <w:rPr>
          <w:rFonts w:ascii="Arial" w:cs="Arial" w:eastAsia="Arial" w:hAnsi="Arial"/>
          <w:b/>
          <w:bCs/>
          <w:color w:val="193448"/>
          <w:sz w:val="40"/>
          <w:szCs w:val="40"/>
        </w:rPr>
        <w:t xml:space="preserve">Design and build the OU structure</w:t>
      </w:r>
      <w:bookmarkEnd w:id="3"/>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Organizational units exist for delegation and Group Policy targeting, not to mirror an org chart. Build the structure the hardening policies will hang on before importing any of them.</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Design an OU structure around delegation and Group Policy targeting.</w:t>
      </w:r>
    </w:p>
    <w:p>
      <w:pPr>
        <w:pStyle w:val="ListParagraph"/>
        <w:numPr>
          <w:ilvl w:val="0"/>
          <w:numId w:val="3"/>
        </w:numPr>
        <w:spacing w:after="120" w:before="0" w:line="288" w:lineRule="auto"/>
      </w:pPr>
      <w:r>
        <w:rPr>
          <w:rFonts w:ascii="Arial" w:cs="Arial" w:eastAsia="Arial" w:hAnsi="Arial"/>
          <w:color w:val="526B7E"/>
          <w:sz w:val="21"/>
          <w:szCs w:val="21"/>
        </w:rPr>
        <w:t xml:space="preserve">Create protected OUs and redirect the default Computers and Users containers.</w:t>
      </w:r>
    </w:p>
    <w:p>
      <w:pPr>
        <w:pStyle w:val="ListParagraph"/>
        <w:numPr>
          <w:ilvl w:val="0"/>
          <w:numId w:val="3"/>
        </w:numPr>
        <w:spacing w:after="120" w:before="0" w:line="288" w:lineRule="auto"/>
      </w:pPr>
      <w:r>
        <w:rPr>
          <w:rFonts w:ascii="Arial" w:cs="Arial" w:eastAsia="Arial" w:hAnsi="Arial"/>
          <w:color w:val="526B7E"/>
          <w:sz w:val="21"/>
          <w:szCs w:val="21"/>
        </w:rPr>
        <w:t xml:space="preserve">Explain why the built-in Domain Controllers OU stays untouched.</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4"/>
        </w:numPr>
        <w:spacing w:after="120" w:before="0" w:line="288" w:lineRule="auto"/>
      </w:pPr>
      <w:r>
        <w:rPr>
          <w:rFonts w:ascii="Arial" w:cs="Arial" w:eastAsia="Arial" w:hAnsi="Arial"/>
          <w:color w:val="526B7E"/>
          <w:sz w:val="21"/>
          <w:szCs w:val="21"/>
        </w:rPr>
        <w:t xml:space="preserve">Design the structure by administration: a top-level SBD OU containing Servers, Workstations, Users, Groups, and an Admin OU for privileged accounts. The built-in Domain Controllers OU stays where it is and keeps its name.</w:t>
      </w:r>
    </w:p>
    <w:p>
      <w:pPr>
        <w:pStyle w:val="ListParagraph"/>
        <w:numPr>
          <w:ilvl w:val="0"/>
          <w:numId w:val="4"/>
        </w:numPr>
        <w:spacing w:after="120" w:before="0" w:line="288" w:lineRule="auto"/>
      </w:pPr>
      <w:r>
        <w:rPr>
          <w:rFonts w:ascii="Arial" w:cs="Arial" w:eastAsia="Arial" w:hAnsi="Arial"/>
          <w:color w:val="526B7E"/>
          <w:sz w:val="21"/>
          <w:szCs w:val="21"/>
        </w:rPr>
        <w:t xml:space="preserve">Create the planned OUs with accidental-deletion protection enabled. Record each OU's purpose and who will administer its contents; an OU with no delegation or policy purpose is clutter.</w:t>
      </w:r>
    </w:p>
    <w:p>
      <w:pPr>
        <w:pStyle w:val="ListParagraph"/>
        <w:numPr>
          <w:ilvl w:val="0"/>
          <w:numId w:val="4"/>
        </w:numPr>
        <w:spacing w:after="120" w:before="0" w:line="288" w:lineRule="auto"/>
      </w:pPr>
      <w:r>
        <w:rPr>
          <w:rFonts w:ascii="Arial" w:cs="Arial" w:eastAsia="Arial" w:hAnsi="Arial"/>
          <w:color w:val="526B7E"/>
          <w:sz w:val="21"/>
          <w:szCs w:val="21"/>
        </w:rPr>
        <w:t xml:space="preserve">Redirect the default containers with redircmp and redirusr: new computer accounts to the Workstations OU and new user accounts to the Users OU. Group Policy cannot be linked to the default containers, so anything landing there would get only domain-level policy, never the OU-linked hardening. Join servers straight into the Servers OU with Add-Computer -OUPath, so they never pass through the workstation policies.</w:t>
      </w:r>
    </w:p>
    <w:p>
      <w:pPr>
        <w:pStyle w:val="ListParagraph"/>
        <w:numPr>
          <w:ilvl w:val="0"/>
          <w:numId w:val="4"/>
        </w:numPr>
        <w:spacing w:after="120" w:before="0" w:line="288" w:lineRule="auto"/>
      </w:pPr>
      <w:r>
        <w:rPr>
          <w:rFonts w:ascii="Arial" w:cs="Arial" w:eastAsia="Arial" w:hAnsi="Arial"/>
          <w:color w:val="526B7E"/>
          <w:sz w:val="21"/>
          <w:szCs w:val="21"/>
        </w:rPr>
        <w:t xml:space="preserve">Keep privileged accounts and systems separate: the Admin OU holds the identities that administer the domain controllers. The domain-joined PKI servers from course 1.6 and SBD-DHCP01 from course 1.7 join the Servers OU, and course 1.8 adds a Tier 0 Servers OU and the admin seats' sub-OUs. Do not nest deeper than the delegation plan requires.</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New-ADOrganizationalUnit -Name SBD -Path 'DC=sbd,DC=test' -ProtectedFromAccidentalDeletion $true</w:t>
      </w:r>
    </w:p>
    <w:p>
      <w:pPr>
        <w:shd w:fill="F1F7FA" w:color="auto" w:val="clear"/>
        <w:spacing w:after="0" w:before="0" w:line="252" w:lineRule="auto"/>
        <w:ind w:left="160" w:right="160"/>
      </w:pPr>
      <w:r>
        <w:rPr>
          <w:rFonts w:ascii="Consolas" w:cs="Consolas" w:eastAsia="Consolas" w:hAnsi="Consolas"/>
          <w:color w:val="193448"/>
          <w:sz w:val="18"/>
          <w:szCs w:val="18"/>
        </w:rPr>
        <w:t xml:space="preserve">'Servers', 'Workstations', 'Users', 'Groups', 'Admin' | ForEach-Object { New-ADOrganizationalUnit -Name $_ -Path 'OU=SBD,DC=sbd,DC=test' -ProtectedFromAccidentalDeletion $true }</w:t>
      </w:r>
    </w:p>
    <w:p>
      <w:pPr>
        <w:shd w:fill="F1F7FA" w:color="auto" w:val="clear"/>
        <w:spacing w:after="0" w:before="0" w:line="252" w:lineRule="auto"/>
        <w:ind w:left="160" w:right="160"/>
      </w:pPr>
      <w:r>
        <w:rPr>
          <w:rFonts w:ascii="Consolas" w:cs="Consolas" w:eastAsia="Consolas" w:hAnsi="Consolas"/>
          <w:color w:val="193448"/>
          <w:sz w:val="18"/>
          <w:szCs w:val="18"/>
        </w:rPr>
        <w:t xml:space="preserve">redircmp 'OU=Workstations,OU=SBD,DC=sbd,DC=test'</w:t>
      </w:r>
    </w:p>
    <w:p>
      <w:pPr>
        <w:shd w:fill="F1F7FA" w:color="auto" w:val="clear"/>
        <w:spacing w:after="0" w:before="0" w:line="252" w:lineRule="auto"/>
        <w:ind w:left="160" w:right="160"/>
      </w:pPr>
      <w:r>
        <w:rPr>
          <w:rFonts w:ascii="Consolas" w:cs="Consolas" w:eastAsia="Consolas" w:hAnsi="Consolas"/>
          <w:color w:val="193448"/>
          <w:sz w:val="18"/>
          <w:szCs w:val="18"/>
        </w:rPr>
        <w:t xml:space="preserve">redirusr 'OU=Users,OU=SBD,DC=sbd,DC=test'</w:t>
      </w:r>
    </w:p>
    <w:p>
      <w:pPr>
        <w:shd w:fill="F1F7FA" w:color="auto" w:val="clear"/>
        <w:spacing w:after="0" w:before="0" w:line="252" w:lineRule="auto"/>
        <w:ind w:left="160" w:right="160"/>
      </w:pPr>
      <w:r>
        <w:rPr>
          <w:rFonts w:ascii="Consolas" w:cs="Consolas" w:eastAsia="Consolas" w:hAnsi="Consolas"/>
          <w:color w:val="193448"/>
          <w:sz w:val="18"/>
          <w:szCs w:val="18"/>
        </w:rPr>
        <w:t xml:space="preserve">New-Item -ItemType Directory C:\Evidence\hardened -Force | Out-Null</w:t>
      </w:r>
    </w:p>
    <w:p>
      <w:pPr>
        <w:shd w:fill="F1F7FA" w:color="auto" w:val="clear"/>
        <w:spacing w:after="0" w:before="0" w:line="252" w:lineRule="auto"/>
        <w:ind w:left="160" w:right="160"/>
      </w:pPr>
      <w:r>
        <w:rPr>
          <w:rFonts w:ascii="Consolas" w:cs="Consolas" w:eastAsia="Consolas" w:hAnsi="Consolas"/>
          <w:color w:val="193448"/>
          <w:sz w:val="18"/>
          <w:szCs w:val="18"/>
        </w:rPr>
        <w:t xml:space="preserve">Get-ADOrganizationalUnit -Filter * -Properties ProtectedFromAccidentalDeletion | Select-Object Name, DistinguishedName, ProtectedFromAccidentalDeletion | Export-Csv C:\Evidence\hardened\ou-design.csv -NoTypeInformation</w:t>
      </w:r>
    </w:p>
    <w:p>
      <w:pPr>
        <w:shd w:fill="F1F7FA" w:color="auto" w:val="clear"/>
        <w:spacing w:after="0" w:before="0" w:line="252" w:lineRule="auto"/>
        <w:ind w:left="160" w:right="160"/>
      </w:pPr>
      <w:r>
        <w:rPr>
          <w:rFonts w:ascii="Consolas" w:cs="Consolas" w:eastAsia="Consolas" w:hAnsi="Consolas"/>
          <w:color w:val="193448"/>
          <w:sz w:val="18"/>
          <w:szCs w:val="18"/>
        </w:rPr>
        <w:t xml:space="preserve">Get-ADDomain | Select-Object ComputersContainer, UsersContainer</w:t>
      </w:r>
    </w:p>
    <w:p>
      <w:pPr>
        <w:shd w:fill="F1F7FA" w:color="auto" w:val="clear"/>
        <w:spacing w:after="160" w:before="0" w:line="252" w:lineRule="auto"/>
        <w:ind w:left="160" w:right="160"/>
      </w:pPr>
      <w:r>
        <w:rPr>
          <w:rFonts w:ascii="Consolas" w:cs="Consolas" w:eastAsia="Consolas" w:hAnsi="Consolas"/>
          <w:color w:val="193448"/>
          <w:sz w:val="18"/>
          <w:szCs w:val="18"/>
        </w:rPr>
        <w:t xml:space="preserve">Get-ADDomainController -Filter * | Select-Object Name, ComputerObjectDN</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The planned OUs exist with deletion protection, the computer and user redirects point at the Workstations and Users OUs, both controllers are still in the Domain Controllers OU, and each OU has a recorded purpose and administrator.</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the OU design sheet: each OU's distinguished name, purpose and delegated administrator, the ou-design.csv export in C:\Evidence\hardened, and the redirect commands with their output.</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What should drive the shape of the OU structure?</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OUs follow administration, not the org chart.  The default containers are redirected so nothing joins unmanaged.  The Domain Controllers OU remains the link point for DC policies.</w:t>
      </w:r>
    </w:p>
    <w:p>
      <w:pPr>
        <w:spacing w:after="60" w:before="0" w:line="288" w:lineRule="auto"/>
      </w:pPr>
      <w:hyperlink w:history="1" r:id="rId3q3ssmycbjo8oazf-lr51">
        <w:r>
          <w:rPr>
            <w:rFonts w:ascii="Arial" w:cs="Arial" w:eastAsia="Arial" w:hAnsi="Arial"/>
            <w:color w:val="20647C"/>
            <w:sz w:val="18"/>
            <w:szCs w:val="18"/>
            <w:u w:val="single"/>
          </w:rPr>
          <w:t xml:space="preserve">Microsoft · New-ADOrganizationalUnit</w:t>
        </w:r>
      </w:hyperlink>
    </w:p>
    <w:p>
      <w:pPr>
        <w:spacing w:after="60" w:before="0" w:line="288" w:lineRule="auto"/>
      </w:pPr>
      <w:hyperlink w:history="1" r:id="rIdclxzj5rzjjtiwgxchjbju">
        <w:r>
          <w:rPr>
            <w:rFonts w:ascii="Arial" w:cs="Arial" w:eastAsia="Arial" w:hAnsi="Arial"/>
            <w:color w:val="20647C"/>
            <w:sz w:val="18"/>
            <w:szCs w:val="18"/>
            <w:u w:val="single"/>
          </w:rPr>
          <w:t xml:space="preserve">Microsoft · Redirect the Users and Computers containers</w:t>
        </w:r>
      </w:hyperlink>
    </w:p>
    <w:p>
      <w:r>
        <w:br w:type="page"/>
      </w:r>
    </w:p>
    <w:p>
      <w:pPr>
        <w:spacing w:after="80" w:before="0" w:line="288" w:lineRule="auto"/>
      </w:pPr>
      <w:r>
        <w:rPr>
          <w:rFonts w:ascii="Arial" w:cs="Arial" w:eastAsia="Arial" w:hAnsi="Arial"/>
          <w:b/>
          <w:bCs/>
          <w:color w:val="20647C"/>
          <w:sz w:val="16"/>
          <w:szCs w:val="16"/>
        </w:rPr>
        <w:t xml:space="preserve">LESSON 02  /  ABOUT 30 MIN</w:t>
      </w:r>
    </w:p>
    <w:p>
      <w:pPr>
        <w:pStyle w:val="Heading1"/>
        <w:spacing w:after="120"/>
      </w:pPr>
      <w:bookmarkStart w:name="lesson-gpo-basics" w:id="4"/>
      <w:r>
        <w:rPr>
          <w:rFonts w:ascii="Arial" w:cs="Arial" w:eastAsia="Arial" w:hAnsi="Arial"/>
          <w:b/>
          <w:bCs/>
          <w:color w:val="193448"/>
          <w:sz w:val="40"/>
          <w:szCs w:val="40"/>
        </w:rPr>
        <w:t xml:space="preserve">Learn how Group Policy applies</w:t>
      </w:r>
      <w:bookmarkEnd w:id="4"/>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Before the DISA settings arrive, learn how a computer decides which Group Policy objects (GPOs) apply and which setting wins. Map the order, build the central store the import will use, and record what both controllers apply today.</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Predict which GPO wins from processing order, link order, inheritance, Enforced and Block Inheritance.</w:t>
      </w:r>
    </w:p>
    <w:p>
      <w:pPr>
        <w:pStyle w:val="ListParagraph"/>
        <w:numPr>
          <w:ilvl w:val="0"/>
          <w:numId w:val="3"/>
        </w:numPr>
        <w:spacing w:after="120" w:before="0" w:line="288" w:lineRule="auto"/>
      </w:pPr>
      <w:r>
        <w:rPr>
          <w:rFonts w:ascii="Arial" w:cs="Arial" w:eastAsia="Arial" w:hAnsi="Arial"/>
          <w:color w:val="526B7E"/>
          <w:sz w:val="21"/>
          <w:szCs w:val="21"/>
        </w:rPr>
        <w:t xml:space="preserve">Explain how security filtering, WMI filters and loopback processing change a GPO's reach.</w:t>
      </w:r>
    </w:p>
    <w:p>
      <w:pPr>
        <w:pStyle w:val="ListParagraph"/>
        <w:numPr>
          <w:ilvl w:val="0"/>
          <w:numId w:val="3"/>
        </w:numPr>
        <w:spacing w:after="120" w:before="0" w:line="288" w:lineRule="auto"/>
      </w:pPr>
      <w:r>
        <w:rPr>
          <w:rFonts w:ascii="Arial" w:cs="Arial" w:eastAsia="Arial" w:hAnsi="Arial"/>
          <w:color w:val="526B7E"/>
          <w:sz w:val="21"/>
          <w:szCs w:val="21"/>
        </w:rPr>
        <w:t xml:space="preserve">Build the central store and record each controller's starting policy with gpresult.</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5"/>
        </w:numPr>
        <w:spacing w:after="120" w:before="0" w:line="288" w:lineRule="auto"/>
      </w:pPr>
      <w:r>
        <w:rPr>
          <w:rFonts w:ascii="Arial" w:cs="Arial" w:eastAsia="Arial" w:hAnsi="Arial"/>
          <w:color w:val="526B7E"/>
          <w:sz w:val="21"/>
          <w:szCs w:val="21"/>
        </w:rPr>
        <w:t xml:space="preserve">Know where a GPO lives. Its settings sit in two halves — a container object in Active Directory and a template folder in SYSVOL — and they replicate separately, by directory replication and by DFS Replication. A change made on SBD-DC01 therefore reaches SBD-DC02 in two steps: before you judge a result there, check that the GPO's AD and SYSVOL version numbers agree.</w:t>
      </w:r>
    </w:p>
    <w:p>
      <w:pPr>
        <w:pStyle w:val="ListParagraph"/>
        <w:numPr>
          <w:ilvl w:val="0"/>
          <w:numId w:val="5"/>
        </w:numPr>
        <w:spacing w:after="120" w:before="0" w:line="288" w:lineRule="auto"/>
      </w:pPr>
      <w:r>
        <w:rPr>
          <w:rFonts w:ascii="Arial" w:cs="Arial" w:eastAsia="Arial" w:hAnsi="Arial"/>
          <w:color w:val="526B7E"/>
          <w:sz w:val="21"/>
          <w:szCs w:val="21"/>
        </w:rPr>
        <w:t xml:space="preserve">Learn the order. Policy applies local first, then site, domain and OU, parent OU before child, so the GPO linked closest to the computer is applied last and wins a conflict; at one OU, link order 1 is processed last and wins. Different settings add up across GPOs, but a single setting's values generally don't merge: the highest-precedence GPO that configures it wins, so a user-rights list in one GPO replaces another's instead of adding to it.</w:t>
      </w:r>
    </w:p>
    <w:p>
      <w:pPr>
        <w:pStyle w:val="ListParagraph"/>
        <w:numPr>
          <w:ilvl w:val="0"/>
          <w:numId w:val="5"/>
        </w:numPr>
        <w:spacing w:after="120" w:before="0" w:line="288" w:lineRule="auto"/>
      </w:pPr>
      <w:r>
        <w:rPr>
          <w:rFonts w:ascii="Arial" w:cs="Arial" w:eastAsia="Arial" w:hAnsi="Arial"/>
          <w:color w:val="526B7E"/>
          <w:sz w:val="21"/>
          <w:szCs w:val="21"/>
        </w:rPr>
        <w:t xml:space="preserve">Treat the two overrides as exceptions. Block Inheritance on an OU stops GPOs linked above it; Enforced on a link makes that GPO win over everything below it and pierces Block Inheritance. Enforced is not a shortcut — it hides a precedence problem instead of solving it — so this network uses neither unless the exception record says why.</w:t>
      </w:r>
    </w:p>
    <w:p>
      <w:pPr>
        <w:pStyle w:val="ListParagraph"/>
        <w:numPr>
          <w:ilvl w:val="0"/>
          <w:numId w:val="5"/>
        </w:numPr>
        <w:spacing w:after="120" w:before="0" w:line="288" w:lineRule="auto"/>
      </w:pPr>
      <w:r>
        <w:rPr>
          <w:rFonts w:ascii="Arial" w:cs="Arial" w:eastAsia="Arial" w:hAnsi="Arial"/>
          <w:color w:val="526B7E"/>
          <w:sz w:val="21"/>
          <w:szCs w:val="21"/>
        </w:rPr>
        <w:t xml:space="preserve">Read what narrows a GPO's reach. Security filtering applies it only to accounts with both Read and Apply group policy (Authenticated Users by default), and computers still need Read on GPOs that apply only to users, because user policy is read in the computer's security context; a WMI filter applies it only where its query is true. Loopback processing gives anyone who signs in to a computer the user settings from that computer's GPOs — merge adds them after the user's own, replace uses only the computer's — so use it only where the computer should decide; lesson 3 meets the one place this course needs it.</w:t>
      </w:r>
    </w:p>
    <w:p>
      <w:pPr>
        <w:pStyle w:val="ListParagraph"/>
        <w:numPr>
          <w:ilvl w:val="0"/>
          <w:numId w:val="5"/>
        </w:numPr>
        <w:spacing w:after="120" w:before="0" w:line="288" w:lineRule="auto"/>
      </w:pPr>
      <w:r>
        <w:rPr>
          <w:rFonts w:ascii="Arial" w:cs="Arial" w:eastAsia="Arial" w:hAnsi="Arial"/>
          <w:color w:val="526B7E"/>
          <w:sz w:val="21"/>
          <w:szCs w:val="21"/>
        </w:rPr>
        <w:t xml:space="preserve">Know when policy arrives, and build the central store. Members refresh in the background every 90 minutes with a random offset of up to 30, controllers every five minutes, and gpupdate /force reapplies everything at once, though some extensions run only at startup or sign-in. On SBD-DC01, copy C:\Windows\PolicyDefinitions with its en-US folder to \\sbd.test\SYSVOL\sbd.test\Policies\PolicyDefinitions: from then on, every Group Policy editor in the domain uses these templates instead of its local ones.</w:t>
      </w:r>
    </w:p>
    <w:p>
      <w:pPr>
        <w:pStyle w:val="ListParagraph"/>
        <w:numPr>
          <w:ilvl w:val="0"/>
          <w:numId w:val="5"/>
        </w:numPr>
        <w:spacing w:after="120" w:before="0" w:line="288" w:lineRule="auto"/>
      </w:pPr>
      <w:r>
        <w:rPr>
          <w:rFonts w:ascii="Arial" w:cs="Arial" w:eastAsia="Arial" w:hAnsi="Arial"/>
          <w:color w:val="526B7E"/>
          <w:sz w:val="21"/>
          <w:szCs w:val="21"/>
        </w:rPr>
        <w:t xml:space="preserve">Record the starting state before anything is imported. On both controllers, save a gpresult report of the Resultant Set of Policy (RSoP), what actually applied: the Default Domain Policy and the Default Domain Controllers Policy should be the only domain GPOs listed. Read the applied and filtered-out lists — the reasons gpresult gives, such as a security denial or a false WMI filter, are how you will troubleshoot the import.</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 Once, on SBD-DC01: create the central store from the controller's own templates</w:t>
      </w:r>
    </w:p>
    <w:p>
      <w:pPr>
        <w:shd w:fill="F1F7FA" w:color="auto" w:val="clear"/>
        <w:spacing w:after="0" w:before="0" w:line="252" w:lineRule="auto"/>
        <w:ind w:left="160" w:right="160"/>
      </w:pPr>
      <w:r>
        <w:rPr>
          <w:rFonts w:ascii="Consolas" w:cs="Consolas" w:eastAsia="Consolas" w:hAnsi="Consolas"/>
          <w:color w:val="193448"/>
          <w:sz w:val="18"/>
          <w:szCs w:val="18"/>
        </w:rPr>
        <w:t xml:space="preserve">Copy-Item C:\Windows\PolicyDefinitions -Destination \\sbd.test\SYSVOL\sbd.test\Policies\PolicyDefinitions -Recurse</w:t>
      </w:r>
    </w:p>
    <w:p>
      <w:pPr>
        <w:shd w:fill="F1F7FA" w:color="auto" w:val="clear"/>
        <w:spacing w:after="0" w:before="0" w:line="252" w:lineRule="auto"/>
        <w:ind w:left="160" w:right="160"/>
      </w:pPr>
      <w:r>
        <w:rPr>
          <w:rFonts w:ascii="Consolas" w:cs="Consolas" w:eastAsia="Consolas" w:hAnsi="Consolas"/>
          <w:color w:val="193448"/>
          <w:sz w:val="18"/>
          <w:szCs w:val="18"/>
        </w:rPr>
        <w:t xml:space="preserve"># On SBD-DC01: links in precedence order, and each GPO's AD and SYSVOL versions</w:t>
      </w:r>
    </w:p>
    <w:p>
      <w:pPr>
        <w:shd w:fill="F1F7FA" w:color="auto" w:val="clear"/>
        <w:spacing w:after="0" w:before="0" w:line="252" w:lineRule="auto"/>
        <w:ind w:left="160" w:right="160"/>
      </w:pPr>
      <w:r>
        <w:rPr>
          <w:rFonts w:ascii="Consolas" w:cs="Consolas" w:eastAsia="Consolas" w:hAnsi="Consolas"/>
          <w:color w:val="193448"/>
          <w:sz w:val="18"/>
          <w:szCs w:val="18"/>
        </w:rPr>
        <w:t xml:space="preserve">Get-GPInheritance -Target 'DC=sbd,DC=test'</w:t>
      </w:r>
    </w:p>
    <w:p>
      <w:pPr>
        <w:shd w:fill="F1F7FA" w:color="auto" w:val="clear"/>
        <w:spacing w:after="0" w:before="0" w:line="252" w:lineRule="auto"/>
        <w:ind w:left="160" w:right="160"/>
      </w:pPr>
      <w:r>
        <w:rPr>
          <w:rFonts w:ascii="Consolas" w:cs="Consolas" w:eastAsia="Consolas" w:hAnsi="Consolas"/>
          <w:color w:val="193448"/>
          <w:sz w:val="18"/>
          <w:szCs w:val="18"/>
        </w:rPr>
        <w:t xml:space="preserve">Get-GPInheritance -Target 'OU=Domain Controllers,DC=sbd,DC=test'</w:t>
      </w:r>
    </w:p>
    <w:p>
      <w:pPr>
        <w:shd w:fill="F1F7FA" w:color="auto" w:val="clear"/>
        <w:spacing w:after="0" w:before="0" w:line="252" w:lineRule="auto"/>
        <w:ind w:left="160" w:right="160"/>
      </w:pPr>
      <w:r>
        <w:rPr>
          <w:rFonts w:ascii="Consolas" w:cs="Consolas" w:eastAsia="Consolas" w:hAnsi="Consolas"/>
          <w:color w:val="193448"/>
          <w:sz w:val="18"/>
          <w:szCs w:val="18"/>
        </w:rPr>
        <w:t xml:space="preserve">foreach ($dc in 'SBD-DC01', 'SBD-DC02') { Get-GPO -All -Server $dc | Select-Object @{n='DC';e={$dc}}, DisplayName, GpoStatus, @{n='AD';e={$_.Computer.DSVersion}}, @{n='SYSVOL';e={$_.Computer.SysvolVersion}} }</w:t>
      </w:r>
    </w:p>
    <w:p>
      <w:pPr>
        <w:shd w:fill="F1F7FA" w:color="auto" w:val="clear"/>
        <w:spacing w:after="0" w:before="0" w:line="252" w:lineRule="auto"/>
        <w:ind w:left="160" w:right="160"/>
      </w:pPr>
      <w:r>
        <w:rPr>
          <w:rFonts w:ascii="Consolas" w:cs="Consolas" w:eastAsia="Consolas" w:hAnsi="Consolas"/>
          <w:color w:val="193448"/>
          <w:sz w:val="18"/>
          <w:szCs w:val="18"/>
        </w:rPr>
        <w:t xml:space="preserve"># On each controller's console; carry SBD-DC02's report to the same folder on SBD-DC01</w:t>
      </w:r>
    </w:p>
    <w:p>
      <w:pPr>
        <w:shd w:fill="F1F7FA" w:color="auto" w:val="clear"/>
        <w:spacing w:after="0" w:before="0" w:line="252" w:lineRule="auto"/>
        <w:ind w:left="160" w:right="160"/>
      </w:pPr>
      <w:r>
        <w:rPr>
          <w:rFonts w:ascii="Consolas" w:cs="Consolas" w:eastAsia="Consolas" w:hAnsi="Consolas"/>
          <w:color w:val="193448"/>
          <w:sz w:val="18"/>
          <w:szCs w:val="18"/>
        </w:rPr>
        <w:t xml:space="preserve">New-Item -ItemType Directory C:\Evidence\hardened\policy-before -Force | Out-Null</w:t>
      </w:r>
    </w:p>
    <w:p>
      <w:pPr>
        <w:shd w:fill="F1F7FA" w:color="auto" w:val="clear"/>
        <w:spacing w:after="0" w:before="0" w:line="252" w:lineRule="auto"/>
        <w:ind w:left="160" w:right="160"/>
      </w:pPr>
      <w:r>
        <w:rPr>
          <w:rFonts w:ascii="Consolas" w:cs="Consolas" w:eastAsia="Consolas" w:hAnsi="Consolas"/>
          <w:color w:val="193448"/>
          <w:sz w:val="18"/>
          <w:szCs w:val="18"/>
        </w:rPr>
        <w:t xml:space="preserve">gpresult /r /scope:computer</w:t>
      </w:r>
    </w:p>
    <w:p>
      <w:pPr>
        <w:shd w:fill="F1F7FA" w:color="auto" w:val="clear"/>
        <w:spacing w:after="160" w:before="0" w:line="252" w:lineRule="auto"/>
        <w:ind w:left="160" w:right="160"/>
      </w:pPr>
      <w:r>
        <w:rPr>
          <w:rFonts w:ascii="Consolas" w:cs="Consolas" w:eastAsia="Consolas" w:hAnsi="Consolas"/>
          <w:color w:val="193448"/>
          <w:sz w:val="18"/>
          <w:szCs w:val="18"/>
        </w:rPr>
        <w:t xml:space="preserve">gpresult /h "C:\Evidence\hardened\policy-before\$env:COMPUTERNAME-gpresult.html" /f</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You can list both controllers' GPOs in precedence order and say why each applies, nothing is Enforced or blocked, every GPO's AD and SYSVOL versions agree, the central store holds SBD-DC01's templates, and each controller's starting gpresult report is saved.</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both starting gpresult reports in C:\Evidence\hardened\policy-before, the inheritance output for the domain and the Domain Controllers OU, the GPO version listing, and a note of the central store's source and date.</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A GPO linked at the domain and a GPO linked to the Domain Controllers OU configure the same administrative template setting differently, and neither link is Enforced. Which value does a controller end up with?</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The closest link applies last and wins; at one OU, link order 1 wins.  Enforced and Block Inheritance are exceptions to record, not tools to reach for.  gpresult shows what actually applied, and why the rest was filtered out.</w:t>
      </w:r>
    </w:p>
    <w:p>
      <w:pPr>
        <w:spacing w:after="60" w:before="0" w:line="288" w:lineRule="auto"/>
      </w:pPr>
      <w:hyperlink w:history="1" r:id="rIdrhybrfxruzw38c_4otqqt">
        <w:r>
          <w:rPr>
            <w:rFonts w:ascii="Arial" w:cs="Arial" w:eastAsia="Arial" w:hAnsi="Arial"/>
            <w:color w:val="20647C"/>
            <w:sz w:val="18"/>
            <w:szCs w:val="18"/>
            <w:u w:val="single"/>
          </w:rPr>
          <w:t xml:space="preserve">Microsoft · Group Policy processing</w:t>
        </w:r>
      </w:hyperlink>
    </w:p>
    <w:p>
      <w:pPr>
        <w:spacing w:after="60" w:before="0" w:line="288" w:lineRule="auto"/>
      </w:pPr>
      <w:hyperlink w:history="1" r:id="rId9">
        <w:r>
          <w:rPr>
            <w:rFonts w:ascii="Arial" w:cs="Arial" w:eastAsia="Arial" w:hAnsi="Arial"/>
            <w:color w:val="20647C"/>
            <w:sz w:val="18"/>
            <w:szCs w:val="18"/>
            <w:u w:val="single"/>
          </w:rPr>
          <w:t xml:space="preserve">Microsoft · Group Policy scope</w:t>
        </w:r>
      </w:hyperlink>
    </w:p>
    <w:p>
      <w:pPr>
        <w:spacing w:after="60" w:before="0" w:line="288" w:lineRule="auto"/>
      </w:pPr>
      <w:hyperlink w:history="1" r:id="rId10">
        <w:r>
          <w:rPr>
            <w:rFonts w:ascii="Arial" w:cs="Arial" w:eastAsia="Arial" w:hAnsi="Arial"/>
            <w:color w:val="20647C"/>
            <w:sz w:val="18"/>
            <w:szCs w:val="18"/>
            <w:u w:val="single"/>
          </w:rPr>
          <w:t xml:space="preserve">Microsoft · Get-GPInheritance</w:t>
        </w:r>
      </w:hyperlink>
    </w:p>
    <w:p>
      <w:pPr>
        <w:spacing w:after="60" w:before="0" w:line="288" w:lineRule="auto"/>
      </w:pPr>
      <w:hyperlink w:history="1" r:id="rId11">
        <w:r>
          <w:rPr>
            <w:rFonts w:ascii="Arial" w:cs="Arial" w:eastAsia="Arial" w:hAnsi="Arial"/>
            <w:color w:val="20647C"/>
            <w:sz w:val="18"/>
            <w:szCs w:val="18"/>
            <w:u w:val="single"/>
          </w:rPr>
          <w:t xml:space="preserve">Microsoft · User Group Policy needs Read permission for computers</w:t>
        </w:r>
      </w:hyperlink>
    </w:p>
    <w:p>
      <w:pPr>
        <w:spacing w:after="60" w:before="0" w:line="288" w:lineRule="auto"/>
      </w:pPr>
      <w:hyperlink w:history="1" r:id="rId12">
        <w:r>
          <w:rPr>
            <w:rFonts w:ascii="Arial" w:cs="Arial" w:eastAsia="Arial" w:hAnsi="Arial"/>
            <w:color w:val="20647C"/>
            <w:sz w:val="18"/>
            <w:szCs w:val="18"/>
            <w:u w:val="single"/>
          </w:rPr>
          <w:t xml:space="preserve">Microsoft · Create and manage the Group Policy Central Store</w:t>
        </w:r>
      </w:hyperlink>
    </w:p>
    <w:p>
      <w:pPr>
        <w:spacing w:after="60" w:before="0" w:line="288" w:lineRule="auto"/>
      </w:pPr>
      <w:hyperlink w:history="1" r:id="rId13">
        <w:r>
          <w:rPr>
            <w:rFonts w:ascii="Arial" w:cs="Arial" w:eastAsia="Arial" w:hAnsi="Arial"/>
            <w:color w:val="20647C"/>
            <w:sz w:val="18"/>
            <w:szCs w:val="18"/>
            <w:u w:val="single"/>
          </w:rPr>
          <w:t xml:space="preserve">Microsoft · Gpupdate</w:t>
        </w:r>
      </w:hyperlink>
    </w:p>
    <w:p>
      <w:pPr>
        <w:spacing w:after="60" w:before="0" w:line="288" w:lineRule="auto"/>
      </w:pPr>
      <w:hyperlink w:history="1" r:id="rId14">
        <w:r>
          <w:rPr>
            <w:rFonts w:ascii="Arial" w:cs="Arial" w:eastAsia="Arial" w:hAnsi="Arial"/>
            <w:color w:val="20647C"/>
            <w:sz w:val="18"/>
            <w:szCs w:val="18"/>
            <w:u w:val="single"/>
          </w:rPr>
          <w:t xml:space="preserve">Microsoft · Gpresult</w:t>
        </w:r>
      </w:hyperlink>
    </w:p>
    <w:p>
      <w:pPr>
        <w:spacing w:after="60" w:before="0" w:line="288" w:lineRule="auto"/>
      </w:pPr>
      <w:hyperlink w:history="1" r:id="rIdfeid_q9qzykx0ihciwcry">
        <w:r>
          <w:rPr>
            <w:rFonts w:ascii="Arial" w:cs="Arial" w:eastAsia="Arial" w:hAnsi="Arial"/>
            <w:color w:val="20647C"/>
            <w:sz w:val="18"/>
            <w:szCs w:val="18"/>
            <w:u w:val="single"/>
          </w:rPr>
          <w:t xml:space="preserve">Microsoft · Group Policy Modeling and Group Policy Results</w:t>
        </w:r>
      </w:hyperlink>
    </w:p>
    <w:p>
      <w:r>
        <w:br w:type="page"/>
      </w:r>
    </w:p>
    <w:p>
      <w:pPr>
        <w:spacing w:after="80" w:before="0" w:line="288" w:lineRule="auto"/>
      </w:pPr>
      <w:r>
        <w:rPr>
          <w:rFonts w:ascii="Arial" w:cs="Arial" w:eastAsia="Arial" w:hAnsi="Arial"/>
          <w:b/>
          <w:bCs/>
          <w:color w:val="20647C"/>
          <w:sz w:val="16"/>
          <w:szCs w:val="16"/>
        </w:rPr>
        <w:t xml:space="preserve">LESSON 03  /  ABOUT 40 MIN</w:t>
      </w:r>
    </w:p>
    <w:p>
      <w:pPr>
        <w:pStyle w:val="Heading1"/>
        <w:spacing w:after="120"/>
      </w:pPr>
      <w:bookmarkStart w:name="lesson-apply" w:id="5"/>
      <w:r>
        <w:rPr>
          <w:rFonts w:ascii="Arial" w:cs="Arial" w:eastAsia="Arial" w:hAnsi="Arial"/>
          <w:b/>
          <w:bCs/>
          <w:color w:val="193448"/>
          <w:sz w:val="40"/>
          <w:szCs w:val="40"/>
        </w:rPr>
        <w:t xml:space="preserve">Import and link the DISA GPOs</w:t>
      </w:r>
      <w:bookmarkEnd w:id="5"/>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Group Policy is how the STIG becomes configuration. Import the package course 1.4 staged, link each policy where its systems live so the findings marked fix by GPO can close, and keep the lab's deliberate deviations written down rather than silently skipped.</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Verify the staged package and add its templates to the central store.</w:t>
      </w:r>
    </w:p>
    <w:p>
      <w:pPr>
        <w:pStyle w:val="ListParagraph"/>
        <w:numPr>
          <w:ilvl w:val="0"/>
          <w:numId w:val="3"/>
        </w:numPr>
        <w:spacing w:after="120" w:before="0" w:line="288" w:lineRule="auto"/>
      </w:pPr>
      <w:r>
        <w:rPr>
          <w:rFonts w:ascii="Arial" w:cs="Arial" w:eastAsia="Arial" w:hAnsi="Arial"/>
          <w:color w:val="526B7E"/>
          <w:sz w:val="21"/>
          <w:szCs w:val="21"/>
        </w:rPr>
        <w:t xml:space="preserve">Import DISA's policies and link them by OU, with account policies at the domain root.</w:t>
      </w:r>
    </w:p>
    <w:p>
      <w:pPr>
        <w:pStyle w:val="ListParagraph"/>
        <w:numPr>
          <w:ilvl w:val="0"/>
          <w:numId w:val="3"/>
        </w:numPr>
        <w:spacing w:after="120" w:before="0" w:line="288" w:lineRule="auto"/>
      </w:pPr>
      <w:r>
        <w:rPr>
          <w:rFonts w:ascii="Arial" w:cs="Arial" w:eastAsia="Arial" w:hAnsi="Arial"/>
          <w:color w:val="526B7E"/>
          <w:sz w:val="21"/>
          <w:szCs w:val="21"/>
        </w:rPr>
        <w:t xml:space="preserve">Handle lab-specific deviations with documentation instead of silent edits.</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6"/>
        </w:numPr>
        <w:spacing w:after="120" w:before="0" w:line="288" w:lineRule="auto"/>
      </w:pPr>
      <w:r>
        <w:rPr>
          <w:rFonts w:ascii="Arial" w:cs="Arial" w:eastAsia="Arial" w:hAnsi="Arial"/>
          <w:color w:val="526B7E"/>
          <w:sz w:val="21"/>
          <w:szCs w:val="21"/>
        </w:rPr>
        <w:t xml:space="preserve">Start from course 1.4's handoff. Read the package release in C:\Evidence\baseline\findings\handoff.txt, confirm the package in C:\Staging\DISA still matches its connected-side hash, and only then extract it. Copy its ADMX files and their en-US ADML files into the central store from lesson 2, without replacing a newer Microsoft template with an older copy of the same file.</w:t>
      </w:r>
    </w:p>
    <w:p>
      <w:pPr>
        <w:pStyle w:val="ListParagraph"/>
        <w:numPr>
          <w:ilvl w:val="0"/>
          <w:numId w:val="6"/>
        </w:numPr>
        <w:spacing w:after="120" w:before="0" w:line="288" w:lineRule="auto"/>
      </w:pPr>
      <w:r>
        <w:rPr>
          <w:rFonts w:ascii="Arial" w:cs="Arial" w:eastAsia="Arial" w:hAnsi="Arial"/>
          <w:color w:val="526B7E"/>
          <w:sz w:val="21"/>
          <w:szCs w:val="21"/>
        </w:rPr>
        <w:t xml:space="preserve">Import each policy this network uses into a new GPO with the GPMC Import Settings wizard or Import-GPO: the Windows Server domain controller, member server and user policies, and the Windows client policies for your fleet's release, which stay unlinked until courses 1.8 and 1.13 link them. Keep DISA's names behind an SBD prefix so the source release stays identifiable. An import replaces every setting in the target GPO and brings no links, security filtering or WMI filter. Where the package's user-rights settings name placeholder groups such as ADD YOUR DOMAIN ADMINS, map them to sbd.test's real groups with a migration table — check the package's support files for one before building your own in GPMC's Migration Table Editor.</w:t>
      </w:r>
    </w:p>
    <w:p>
      <w:pPr>
        <w:pStyle w:val="ListParagraph"/>
        <w:numPr>
          <w:ilvl w:val="0"/>
          <w:numId w:val="6"/>
        </w:numPr>
        <w:spacing w:after="120" w:before="0" w:line="288" w:lineRule="auto"/>
      </w:pPr>
      <w:r>
        <w:rPr>
          <w:rFonts w:ascii="Arial" w:cs="Arial" w:eastAsia="Arial" w:hAnsi="Arial"/>
          <w:color w:val="526B7E"/>
          <w:sz w:val="21"/>
          <w:szCs w:val="21"/>
        </w:rPr>
        <w:t xml:space="preserve">Link by OU. Link the domain controller policy to the Domain Controllers OU at link order 1, above the Default Domain Controllers Policy, and the member-server policy to the Servers OU, so the systems later courses build there are hardened from first boot. Domain controllers read password, lockout and Kerberos policy only from GPOs linked at the domain root: if the package carries account policies, set those values in a GPO linked there above the Default Domain Policy, because at an OU they do nothing for domain accounts. Use neither Enforced nor Block Inheritance.</w:t>
      </w:r>
    </w:p>
    <w:p>
      <w:pPr>
        <w:pStyle w:val="ListParagraph"/>
        <w:numPr>
          <w:ilvl w:val="0"/>
          <w:numId w:val="6"/>
        </w:numPr>
        <w:spacing w:after="120" w:before="0" w:line="288" w:lineRule="auto"/>
      </w:pPr>
      <w:r>
        <w:rPr>
          <w:rFonts w:ascii="Arial" w:cs="Arial" w:eastAsia="Arial" w:hAnsi="Arial"/>
          <w:color w:val="526B7E"/>
          <w:sz w:val="21"/>
          <w:szCs w:val="21"/>
        </w:rPr>
        <w:t xml:space="preserve">Apply the user policy where people sign in. Its settings belong to every session on a hardened server, whoever signs in — an administrator from the Admin OU, or the built-in Administrator in the default Users container, where no GPO can link. So link the DISA user policy to the Domain Controllers and Servers OUs and, in a small GPO linked to both, enable Configure user Group Policy loopback processing mode set to Merge. Record that decision — it is the only loopback this course uses — and compare it with the package's own instructions for its user policy.</w:t>
      </w:r>
    </w:p>
    <w:p>
      <w:pPr>
        <w:pStyle w:val="ListParagraph"/>
        <w:numPr>
          <w:ilvl w:val="0"/>
          <w:numId w:val="6"/>
        </w:numPr>
        <w:spacing w:after="120" w:before="0" w:line="288" w:lineRule="auto"/>
      </w:pPr>
      <w:r>
        <w:rPr>
          <w:rFonts w:ascii="Arial" w:cs="Arial" w:eastAsia="Arial" w:hAnsi="Arial"/>
          <w:color w:val="526B7E"/>
          <w:sz w:val="21"/>
          <w:szCs w:val="21"/>
        </w:rPr>
        <w:t xml:space="preserve">Walk the settings that need a decision in this network — anything that assumes infrastructure the lab does not have or conflicts with an earlier design — and record each deviation with its rationale instead of deleting the setting. Check each fix-by-GPO item in course 1.4's findings record against the imported settings, so you know which ones the rescan should show closed. Then, once SBD-DC02 shows the same GPO versions, refresh policy on both controllers and confirm with gpresult that the SBD DISA GPOs apply and that replication still succeeds both ways. Finally, confirm the course 1.3 time design is intact with no time setting from Group Policy: w32tm /query /configuration must show no (Policy) value, and any Windows Time Service setting an imported GPO carries goes back to Not Configured, with the change recorded.</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 On SBD-DC01. True means the package matches the hash recorded on the connected side.</w:t>
      </w:r>
    </w:p>
    <w:p>
      <w:pPr>
        <w:shd w:fill="F1F7FA" w:color="auto" w:val="clear"/>
        <w:spacing w:after="0" w:before="0" w:line="252" w:lineRule="auto"/>
        <w:ind w:left="160" w:right="160"/>
      </w:pPr>
      <w:r>
        <w:rPr>
          <w:rFonts w:ascii="Consolas" w:cs="Consolas" w:eastAsia="Consolas" w:hAnsi="Consolas"/>
          <w:color w:val="193448"/>
          <w:sz w:val="18"/>
          <w:szCs w:val="18"/>
        </w:rPr>
        <w:t xml:space="preserve">$package = Get-ChildItem C:\Staging\DISA -Filter '*GPO*.zip' | Select-Object -First 1</w:t>
      </w:r>
    </w:p>
    <w:p>
      <w:pPr>
        <w:shd w:fill="F1F7FA" w:color="auto" w:val="clear"/>
        <w:spacing w:after="0" w:before="0" w:line="252" w:lineRule="auto"/>
        <w:ind w:left="160" w:right="160"/>
      </w:pPr>
      <w:r>
        <w:rPr>
          <w:rFonts w:ascii="Consolas" w:cs="Consolas" w:eastAsia="Consolas" w:hAnsi="Consolas"/>
          <w:color w:val="193448"/>
          <w:sz w:val="18"/>
          <w:szCs w:val="18"/>
        </w:rPr>
        <w:t xml:space="preserve">(Get-FileHash $package.FullName -Algorithm SHA256).Hash -in (Import-Csv C:\Evidence\baseline\transfer\connected-side-hashes.csv).Hash</w:t>
      </w:r>
    </w:p>
    <w:p>
      <w:pPr>
        <w:shd w:fill="F1F7FA" w:color="auto" w:val="clear"/>
        <w:spacing w:after="0" w:before="0" w:line="252" w:lineRule="auto"/>
        <w:ind w:left="160" w:right="160"/>
      </w:pPr>
      <w:r>
        <w:rPr>
          <w:rFonts w:ascii="Consolas" w:cs="Consolas" w:eastAsia="Consolas" w:hAnsi="Consolas"/>
          <w:color w:val="193448"/>
          <w:sz w:val="18"/>
          <w:szCs w:val="18"/>
        </w:rPr>
        <w:t xml:space="preserve">Expand-Archive $package.FullName -DestinationPath C:\Staging\GPO</w:t>
      </w:r>
    </w:p>
    <w:p>
      <w:pPr>
        <w:shd w:fill="F1F7FA" w:color="auto" w:val="clear"/>
        <w:spacing w:after="0" w:before="0" w:line="252" w:lineRule="auto"/>
        <w:ind w:left="160" w:right="160"/>
      </w:pPr>
      <w:r>
        <w:rPr>
          <w:rFonts w:ascii="Consolas" w:cs="Consolas" w:eastAsia="Consolas" w:hAnsi="Consolas"/>
          <w:color w:val="193448"/>
          <w:sz w:val="18"/>
          <w:szCs w:val="18"/>
        </w:rPr>
        <w:t xml:space="preserve"># Per policy; take the exact names and folders from the package:</w:t>
      </w:r>
    </w:p>
    <w:p>
      <w:pPr>
        <w:shd w:fill="F1F7FA" w:color="auto" w:val="clear"/>
        <w:spacing w:after="0" w:before="0" w:line="252" w:lineRule="auto"/>
        <w:ind w:left="160" w:right="160"/>
      </w:pPr>
      <w:r>
        <w:rPr>
          <w:rFonts w:ascii="Consolas" w:cs="Consolas" w:eastAsia="Consolas" w:hAnsi="Consolas"/>
          <w:color w:val="193448"/>
          <w:sz w:val="18"/>
          <w:szCs w:val="18"/>
        </w:rPr>
        <w:t xml:space="preserve">Import-GPO -BackupGpoName '&lt;DISA GPO name&gt;' -TargetName 'SBD &lt;DISA GPO name&gt;' -Path '&lt;package GPOs folder&gt;' -MigrationTable '&lt;migration table&gt;' -CreateIfNeeded</w:t>
      </w:r>
    </w:p>
    <w:p>
      <w:pPr>
        <w:shd w:fill="F1F7FA" w:color="auto" w:val="clear"/>
        <w:spacing w:after="0" w:before="0" w:line="252" w:lineRule="auto"/>
        <w:ind w:left="160" w:right="160"/>
      </w:pPr>
      <w:r>
        <w:rPr>
          <w:rFonts w:ascii="Consolas" w:cs="Consolas" w:eastAsia="Consolas" w:hAnsi="Consolas"/>
          <w:color w:val="193448"/>
          <w:sz w:val="18"/>
          <w:szCs w:val="18"/>
        </w:rPr>
        <w:t xml:space="preserve">New-GPLink -Name 'SBD &lt;DISA domain controller GPO name&gt;' -Target 'OU=Domain Controllers,DC=sbd,DC=test' -Order 1</w:t>
      </w:r>
    </w:p>
    <w:p>
      <w:pPr>
        <w:shd w:fill="F1F7FA" w:color="auto" w:val="clear"/>
        <w:spacing w:after="0" w:before="0" w:line="252" w:lineRule="auto"/>
        <w:ind w:left="160" w:right="160"/>
      </w:pPr>
      <w:r>
        <w:rPr>
          <w:rFonts w:ascii="Consolas" w:cs="Consolas" w:eastAsia="Consolas" w:hAnsi="Consolas"/>
          <w:color w:val="193448"/>
          <w:sz w:val="18"/>
          <w:szCs w:val="18"/>
        </w:rPr>
        <w:t xml:space="preserve">Get-GPInheritance -Target 'OU=Domain Controllers,DC=sbd,DC=test'</w:t>
      </w:r>
    </w:p>
    <w:p>
      <w:pPr>
        <w:shd w:fill="F1F7FA" w:color="auto" w:val="clear"/>
        <w:spacing w:after="0" w:before="0" w:line="252" w:lineRule="auto"/>
        <w:ind w:left="160" w:right="160"/>
      </w:pPr>
      <w:r>
        <w:rPr>
          <w:rFonts w:ascii="Consolas" w:cs="Consolas" w:eastAsia="Consolas" w:hAnsi="Consolas"/>
          <w:color w:val="193448"/>
          <w:sz w:val="18"/>
          <w:szCs w:val="18"/>
        </w:rPr>
        <w:t xml:space="preserve"># On each controller's console; carry SBD-DC02's report to SBD-DC01:</w:t>
      </w:r>
    </w:p>
    <w:p>
      <w:pPr>
        <w:shd w:fill="F1F7FA" w:color="auto" w:val="clear"/>
        <w:spacing w:after="0" w:before="0" w:line="252" w:lineRule="auto"/>
        <w:ind w:left="160" w:right="160"/>
      </w:pPr>
      <w:r>
        <w:rPr>
          <w:rFonts w:ascii="Consolas" w:cs="Consolas" w:eastAsia="Consolas" w:hAnsi="Consolas"/>
          <w:color w:val="193448"/>
          <w:sz w:val="18"/>
          <w:szCs w:val="18"/>
        </w:rPr>
        <w:t xml:space="preserve">gpupdate /force</w:t>
      </w:r>
    </w:p>
    <w:p>
      <w:pPr>
        <w:shd w:fill="F1F7FA" w:color="auto" w:val="clear"/>
        <w:spacing w:after="0" w:before="0" w:line="252" w:lineRule="auto"/>
        <w:ind w:left="160" w:right="160"/>
      </w:pPr>
      <w:r>
        <w:rPr>
          <w:rFonts w:ascii="Consolas" w:cs="Consolas" w:eastAsia="Consolas" w:hAnsi="Consolas"/>
          <w:color w:val="193448"/>
          <w:sz w:val="18"/>
          <w:szCs w:val="18"/>
        </w:rPr>
        <w:t xml:space="preserve">gpresult /r /scope:computer</w:t>
      </w:r>
    </w:p>
    <w:p>
      <w:pPr>
        <w:shd w:fill="F1F7FA" w:color="auto" w:val="clear"/>
        <w:spacing w:after="0" w:before="0" w:line="252" w:lineRule="auto"/>
        <w:ind w:left="160" w:right="160"/>
      </w:pPr>
      <w:r>
        <w:rPr>
          <w:rFonts w:ascii="Consolas" w:cs="Consolas" w:eastAsia="Consolas" w:hAnsi="Consolas"/>
          <w:color w:val="193448"/>
          <w:sz w:val="18"/>
          <w:szCs w:val="18"/>
        </w:rPr>
        <w:t xml:space="preserve">New-Item -ItemType Directory C:\Evidence\hardened\import -Force | Out-Null</w:t>
      </w:r>
    </w:p>
    <w:p>
      <w:pPr>
        <w:shd w:fill="F1F7FA" w:color="auto" w:val="clear"/>
        <w:spacing w:after="0" w:before="0" w:line="252" w:lineRule="auto"/>
        <w:ind w:left="160" w:right="160"/>
      </w:pPr>
      <w:r>
        <w:rPr>
          <w:rFonts w:ascii="Consolas" w:cs="Consolas" w:eastAsia="Consolas" w:hAnsi="Consolas"/>
          <w:color w:val="193448"/>
          <w:sz w:val="18"/>
          <w:szCs w:val="18"/>
        </w:rPr>
        <w:t xml:space="preserve">gpresult /h "C:\Evidence\hardened\import\$env:COMPUTERNAME-gpresult.html" /f</w:t>
      </w:r>
    </w:p>
    <w:p>
      <w:pPr>
        <w:shd w:fill="F1F7FA" w:color="auto" w:val="clear"/>
        <w:spacing w:after="0" w:before="0" w:line="252" w:lineRule="auto"/>
        <w:ind w:left="160" w:right="160"/>
      </w:pPr>
      <w:r>
        <w:rPr>
          <w:rFonts w:ascii="Consolas" w:cs="Consolas" w:eastAsia="Consolas" w:hAnsi="Consolas"/>
          <w:color w:val="193448"/>
          <w:sz w:val="18"/>
          <w:szCs w:val="18"/>
        </w:rPr>
        <w:t xml:space="preserve">w32tm /query /source   # SBD-DC01: Local CMOS Clock; SBD-DC02: a domain controller</w:t>
      </w:r>
    </w:p>
    <w:p>
      <w:pPr>
        <w:shd w:fill="F1F7FA" w:color="auto" w:val="clear"/>
        <w:spacing w:after="0" w:before="0" w:line="252" w:lineRule="auto"/>
        <w:ind w:left="160" w:right="160"/>
      </w:pPr>
      <w:r>
        <w:rPr>
          <w:rFonts w:ascii="Consolas" w:cs="Consolas" w:eastAsia="Consolas" w:hAnsi="Consolas"/>
          <w:color w:val="193448"/>
          <w:sz w:val="18"/>
          <w:szCs w:val="18"/>
        </w:rPr>
        <w:t xml:space="preserve">w32tm /query /configuration | Select-String '\(Policy\)'   # expected: no output, so no time setting comes from Group Policy</w:t>
      </w:r>
    </w:p>
    <w:p>
      <w:pPr>
        <w:shd w:fill="F1F7FA" w:color="auto" w:val="clear"/>
        <w:spacing w:after="160" w:before="0" w:line="252" w:lineRule="auto"/>
        <w:ind w:left="160" w:right="160"/>
      </w:pPr>
      <w:r>
        <w:rPr>
          <w:rFonts w:ascii="Consolas" w:cs="Consolas" w:eastAsia="Consolas" w:hAnsi="Consolas"/>
          <w:color w:val="193448"/>
          <w:sz w:val="18"/>
          <w:szCs w:val="18"/>
        </w:rPr>
        <w:t xml:space="preserve">repadmin /replsummary</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The package matched its connected-side hash, the central store serves its templates, placeholder groups map to real ones, the links follow the OU design with the domain controller policy at link order 1 and nothing Enforced or blocked, gpresult on both controllers lists the SBD DISA GPOs as applied, time and replication are unchanged with no time setting from Group Policy, and every deviation has a written reason and owner.</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the import record — package release and hash check, each GPO's name and source, the migration table, the links with their order, the loopback decision, and both gpresult reports in C:\Evidence\hardened\import — and the deviation list with rationale and owner.</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Why does the OU work from lesson 1 matter here?</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The central store keeps policy definitions consistent across controllers.  Links follow the OU design; account policies live at the domain root.  Deviations are documented decisions, not deletions.</w:t>
      </w:r>
    </w:p>
    <w:p>
      <w:pPr>
        <w:spacing w:after="60" w:before="0" w:line="288" w:lineRule="auto"/>
      </w:pPr>
      <w:hyperlink w:history="1" r:id="rIdd_0pylurqgrfzl9q6dyje">
        <w:r>
          <w:rPr>
            <w:rFonts w:ascii="Arial" w:cs="Arial" w:eastAsia="Arial" w:hAnsi="Arial"/>
            <w:color w:val="20647C"/>
            <w:sz w:val="18"/>
            <w:szCs w:val="18"/>
            <w:u w:val="single"/>
          </w:rPr>
          <w:t xml:space="preserve">Microsoft · Group Policy processing</w:t>
        </w:r>
      </w:hyperlink>
    </w:p>
    <w:p>
      <w:pPr>
        <w:spacing w:after="60" w:before="0" w:line="288" w:lineRule="auto"/>
      </w:pPr>
      <w:hyperlink w:history="1" r:id="rIdjqvsv5snw9p-3ikwaksvz">
        <w:r>
          <w:rPr>
            <w:rFonts w:ascii="Arial" w:cs="Arial" w:eastAsia="Arial" w:hAnsi="Arial"/>
            <w:color w:val="20647C"/>
            <w:sz w:val="18"/>
            <w:szCs w:val="18"/>
            <w:u w:val="single"/>
          </w:rPr>
          <w:t xml:space="preserve">Microsoft · Create and manage the Group Policy Central Store</w:t>
        </w:r>
      </w:hyperlink>
    </w:p>
    <w:p>
      <w:pPr>
        <w:spacing w:after="60" w:before="0" w:line="288" w:lineRule="auto"/>
      </w:pPr>
      <w:hyperlink w:history="1" r:id="rId15">
        <w:r>
          <w:rPr>
            <w:rFonts w:ascii="Arial" w:cs="Arial" w:eastAsia="Arial" w:hAnsi="Arial"/>
            <w:color w:val="20647C"/>
            <w:sz w:val="18"/>
            <w:szCs w:val="18"/>
            <w:u w:val="single"/>
          </w:rPr>
          <w:t xml:space="preserve">Microsoft · Gpresult</w:t>
        </w:r>
      </w:hyperlink>
    </w:p>
    <w:p>
      <w:pPr>
        <w:spacing w:after="60" w:before="0" w:line="288" w:lineRule="auto"/>
      </w:pPr>
      <w:hyperlink w:history="1" r:id="rId16">
        <w:r>
          <w:rPr>
            <w:rFonts w:ascii="Arial" w:cs="Arial" w:eastAsia="Arial" w:hAnsi="Arial"/>
            <w:color w:val="20647C"/>
            <w:sz w:val="18"/>
            <w:szCs w:val="18"/>
            <w:u w:val="single"/>
          </w:rPr>
          <w:t xml:space="preserve">Microsoft · Import-GPO</w:t>
        </w:r>
      </w:hyperlink>
    </w:p>
    <w:p>
      <w:pPr>
        <w:spacing w:after="60" w:before="0" w:line="288" w:lineRule="auto"/>
      </w:pPr>
      <w:hyperlink w:history="1" r:id="rId17">
        <w:r>
          <w:rPr>
            <w:rFonts w:ascii="Arial" w:cs="Arial" w:eastAsia="Arial" w:hAnsi="Arial"/>
            <w:color w:val="20647C"/>
            <w:sz w:val="18"/>
            <w:szCs w:val="18"/>
            <w:u w:val="single"/>
          </w:rPr>
          <w:t xml:space="preserve">Microsoft · Back up, restore, migrate, and copy Group Policy Objects</w:t>
        </w:r>
      </w:hyperlink>
    </w:p>
    <w:p>
      <w:pPr>
        <w:spacing w:after="60" w:before="0" w:line="288" w:lineRule="auto"/>
      </w:pPr>
      <w:hyperlink w:history="1" r:id="rId18">
        <w:r>
          <w:rPr>
            <w:rFonts w:ascii="Arial" w:cs="Arial" w:eastAsia="Arial" w:hAnsi="Arial"/>
            <w:color w:val="20647C"/>
            <w:sz w:val="18"/>
            <w:szCs w:val="18"/>
            <w:u w:val="single"/>
          </w:rPr>
          <w:t xml:space="preserve">Microsoft · New-GPLink</w:t>
        </w:r>
      </w:hyperlink>
    </w:p>
    <w:p>
      <w:pPr>
        <w:spacing w:after="60" w:before="0" w:line="288" w:lineRule="auto"/>
      </w:pPr>
      <w:hyperlink w:history="1" r:id="rId19">
        <w:r>
          <w:rPr>
            <w:rFonts w:ascii="Arial" w:cs="Arial" w:eastAsia="Arial" w:hAnsi="Arial"/>
            <w:color w:val="20647C"/>
            <w:sz w:val="18"/>
            <w:szCs w:val="18"/>
            <w:u w:val="single"/>
          </w:rPr>
          <w:t xml:space="preserve">Microsoft · Group Policy application rules for domain controllers</w:t>
        </w:r>
      </w:hyperlink>
    </w:p>
    <w:p>
      <w:pPr>
        <w:spacing w:after="60" w:before="0" w:line="288" w:lineRule="auto"/>
      </w:pPr>
      <w:hyperlink w:history="1" r:id="rIdf3wepgenmxeifnsn2c7nt">
        <w:r>
          <w:rPr>
            <w:rFonts w:ascii="Arial" w:cs="Arial" w:eastAsia="Arial" w:hAnsi="Arial"/>
            <w:color w:val="20647C"/>
            <w:sz w:val="18"/>
            <w:szCs w:val="18"/>
            <w:u w:val="single"/>
          </w:rPr>
          <w:t xml:space="preserve">DISA · STIG Group Policy Objects package</w:t>
        </w:r>
      </w:hyperlink>
    </w:p>
    <w:p>
      <w:r>
        <w:br w:type="page"/>
      </w:r>
    </w:p>
    <w:p>
      <w:pPr>
        <w:spacing w:after="80" w:before="0" w:line="288" w:lineRule="auto"/>
      </w:pPr>
      <w:r>
        <w:rPr>
          <w:rFonts w:ascii="Arial" w:cs="Arial" w:eastAsia="Arial" w:hAnsi="Arial"/>
          <w:b/>
          <w:bCs/>
          <w:color w:val="20647C"/>
          <w:sz w:val="16"/>
          <w:szCs w:val="16"/>
        </w:rPr>
        <w:t xml:space="preserve">LESSON 04  /  ABOUT 35 MIN</w:t>
      </w:r>
    </w:p>
    <w:p>
      <w:pPr>
        <w:pStyle w:val="Heading1"/>
        <w:spacing w:after="120"/>
      </w:pPr>
      <w:bookmarkStart w:name="lesson-rescan" w:id="6"/>
      <w:r>
        <w:rPr>
          <w:rFonts w:ascii="Arial" w:cs="Arial" w:eastAsia="Arial" w:hAnsi="Arial"/>
          <w:b/>
          <w:bCs/>
          <w:color w:val="193448"/>
          <w:sz w:val="40"/>
          <w:szCs w:val="40"/>
        </w:rPr>
        <w:t xml:space="preserve">Rescan, reconcile, and record</w:t>
      </w:r>
      <w:bookmarkEnd w:id="6"/>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The second scan is the verdict. Rescan with exactly the versions course 1.4 used, compare each controller with its own baseline, update copies of the course 1.4 checklists, and give every remaining open item an answer.</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Rescan with course 1.4's SCC version, benchmark release and profile, and compare against the baseline.</w:t>
      </w:r>
    </w:p>
    <w:p>
      <w:pPr>
        <w:pStyle w:val="ListParagraph"/>
        <w:numPr>
          <w:ilvl w:val="0"/>
          <w:numId w:val="3"/>
        </w:numPr>
        <w:spacing w:after="120" w:before="0" w:line="288" w:lineRule="auto"/>
      </w:pPr>
      <w:r>
        <w:rPr>
          <w:rFonts w:ascii="Arial" w:cs="Arial" w:eastAsia="Arial" w:hAnsi="Arial"/>
          <w:color w:val="526B7E"/>
          <w:sz w:val="21"/>
          <w:szCs w:val="21"/>
        </w:rPr>
        <w:t xml:space="preserve">Update copies of the course 1.4 checklists and re-answer what the policies changed.</w:t>
      </w:r>
    </w:p>
    <w:p>
      <w:pPr>
        <w:pStyle w:val="ListParagraph"/>
        <w:numPr>
          <w:ilvl w:val="0"/>
          <w:numId w:val="3"/>
        </w:numPr>
        <w:spacing w:after="120" w:before="0" w:line="288" w:lineRule="auto"/>
      </w:pPr>
      <w:r>
        <w:rPr>
          <w:rFonts w:ascii="Arial" w:cs="Arial" w:eastAsia="Arial" w:hAnsi="Arial"/>
          <w:color w:val="526B7E"/>
          <w:sz w:val="21"/>
          <w:szCs w:val="21"/>
        </w:rPr>
        <w:t xml:space="preserve">Close or classify every item in the findings record.</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7"/>
        </w:numPr>
        <w:spacing w:after="120" w:before="0" w:line="288" w:lineRule="auto"/>
      </w:pPr>
      <w:r>
        <w:rPr>
          <w:rFonts w:ascii="Arial" w:cs="Arial" w:eastAsia="Arial" w:hAnsi="Arial"/>
          <w:color w:val="526B7E"/>
          <w:sz w:val="21"/>
          <w:szCs w:val="21"/>
        </w:rPr>
        <w:t xml:space="preserve">Check that the baseline is untouched: the hash of C:\Evidence\baseline-manifest.csv must match the one course 1.4 recorded, and every file in C:\Evidence\baseline must still match the manifest. Read handoff.txt, confirm SCC and the benchmark on each controller are still those versions, and rescan both controllers locally with the same profile. Changing anything between scans makes the comparison meaningless.</w:t>
      </w:r>
    </w:p>
    <w:p>
      <w:pPr>
        <w:pStyle w:val="ListParagraph"/>
        <w:numPr>
          <w:ilvl w:val="0"/>
          <w:numId w:val="7"/>
        </w:numPr>
        <w:spacing w:after="120" w:before="0" w:line="288" w:lineRule="auto"/>
      </w:pPr>
      <w:r>
        <w:rPr>
          <w:rFonts w:ascii="Arial" w:cs="Arial" w:eastAsia="Arial" w:hAnsi="Arial"/>
          <w:color w:val="526B7E"/>
          <w:sz w:val="21"/>
          <w:szCs w:val="21"/>
        </w:rPr>
        <w:t xml:space="preserve">Copy each new session into C:\Evidence\hardened\&lt;host name&gt; and hash it, and carry SBD-DC02's set to SBD-DC01 as in course 1.4. Compare each controller with its own baseline: which rules moved from open to pass, which stayed open, and whether any regressed. Attribute each change to the GPO that caused it — the gpresult report names the winning GPO for every setting.</w:t>
      </w:r>
    </w:p>
    <w:p>
      <w:pPr>
        <w:pStyle w:val="ListParagraph"/>
        <w:numPr>
          <w:ilvl w:val="0"/>
          <w:numId w:val="7"/>
        </w:numPr>
        <w:spacing w:after="120" w:before="0" w:line="288" w:lineRule="auto"/>
      </w:pPr>
      <w:r>
        <w:rPr>
          <w:rFonts w:ascii="Arial" w:cs="Arial" w:eastAsia="Arial" w:hAnsi="Arial"/>
          <w:color w:val="526B7E"/>
          <w:sz w:val="21"/>
          <w:szCs w:val="21"/>
        </w:rPr>
        <w:t xml:space="preserve">Copy the three checklists from C:\Evidence\baseline\checklists into C:\Evidence\hardened\checklists and open only the copies in STIG Viewer, so nothing it saves can touch the baseline. Import each controller's new XCCDF results into its copy — with the benchmark and the checklist's STIG release unchanged, the import summary should match course 1.4's — then revisit every manual answer the policies may have changed, sbd.test's included, updating Finding Details and Comments with what you observed and when. Save and hash the copies; the baseline checklists stay exactly as hashed.</w:t>
      </w:r>
    </w:p>
    <w:p>
      <w:pPr>
        <w:pStyle w:val="ListParagraph"/>
        <w:numPr>
          <w:ilvl w:val="0"/>
          <w:numId w:val="7"/>
        </w:numPr>
        <w:spacing w:after="120" w:before="0" w:line="288" w:lineRule="auto"/>
      </w:pPr>
      <w:r>
        <w:rPr>
          <w:rFonts w:ascii="Arial" w:cs="Arial" w:eastAsia="Arial" w:hAnsi="Arial"/>
          <w:color w:val="526B7E"/>
          <w:sz w:val="21"/>
          <w:szCs w:val="21"/>
        </w:rPr>
        <w:t xml:space="preserve">Work through the findings record. Every fix-by-GPO item should now be closed; if one isn't, find out why — the GPO didn't apply, a closer GPO won, or the setting needs the domain root or a restart. Work in a copy, C:\Evidence\hardened\findings\findings-record.csv: give each item a Resolution — closed by GPO, deviation (for lesson 5's exception record) or POA&amp;M candidate (Plan of Action and Milestones), with its owner and date — and the Evidence that shows it. Treat any new open item as a finding to fix or classify.</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 On SBD-DC01: the manifest's hash must match course 1.4's record; no Compare-Object output means no baseline file changed</w:t>
      </w:r>
    </w:p>
    <w:p>
      <w:pPr>
        <w:shd w:fill="F1F7FA" w:color="auto" w:val="clear"/>
        <w:spacing w:after="0" w:before="0" w:line="252" w:lineRule="auto"/>
        <w:ind w:left="160" w:right="160"/>
      </w:pPr>
      <w:r>
        <w:rPr>
          <w:rFonts w:ascii="Consolas" w:cs="Consolas" w:eastAsia="Consolas" w:hAnsi="Consolas"/>
          <w:color w:val="193448"/>
          <w:sz w:val="18"/>
          <w:szCs w:val="18"/>
        </w:rPr>
        <w:t xml:space="preserve">Get-FileHash -Algorithm SHA256 C:\Evidence\baseline-manifest.csv</w:t>
      </w:r>
    </w:p>
    <w:p>
      <w:pPr>
        <w:shd w:fill="F1F7FA" w:color="auto" w:val="clear"/>
        <w:spacing w:after="0" w:before="0" w:line="252" w:lineRule="auto"/>
        <w:ind w:left="160" w:right="160"/>
      </w:pPr>
      <w:r>
        <w:rPr>
          <w:rFonts w:ascii="Consolas" w:cs="Consolas" w:eastAsia="Consolas" w:hAnsi="Consolas"/>
          <w:color w:val="193448"/>
          <w:sz w:val="18"/>
          <w:szCs w:val="18"/>
        </w:rPr>
        <w:t xml:space="preserve">Compare-Object (Import-Csv C:\Evidence\baseline-manifest.csv).Hash (Get-ChildItem C:\Evidence\baseline -Recurse -File | Get-FileHash -Algorithm SHA256).Hash</w:t>
      </w:r>
    </w:p>
    <w:p>
      <w:pPr>
        <w:shd w:fill="F1F7FA" w:color="auto" w:val="clear"/>
        <w:spacing w:after="0" w:before="0" w:line="252" w:lineRule="auto"/>
        <w:ind w:left="160" w:right="160"/>
      </w:pPr>
      <w:r>
        <w:rPr>
          <w:rFonts w:ascii="Consolas" w:cs="Consolas" w:eastAsia="Consolas" w:hAnsi="Consolas"/>
          <w:color w:val="193448"/>
          <w:sz w:val="18"/>
          <w:szCs w:val="18"/>
        </w:rPr>
        <w:t xml:space="preserve">Get-Content C:\Evidence\baseline\findings\handoff.txt   # the SCC version, benchmark release and profile to reuse</w:t>
      </w:r>
    </w:p>
    <w:p>
      <w:pPr>
        <w:shd w:fill="F1F7FA" w:color="auto" w:val="clear"/>
        <w:spacing w:after="0" w:before="0" w:line="252" w:lineRule="auto"/>
        <w:ind w:left="160" w:right="160"/>
      </w:pPr>
      <w:r>
        <w:rPr>
          <w:rFonts w:ascii="Consolas" w:cs="Consolas" w:eastAsia="Consolas" w:hAnsi="Consolas"/>
          <w:color w:val="193448"/>
          <w:sz w:val="18"/>
          <w:szCs w:val="18"/>
        </w:rPr>
        <w:t xml:space="preserve"># On each controller, after its SCC rescan (adapt the path to SCC's results directory); SBD-DC02 then copies its set to SBD-DC01</w:t>
      </w:r>
    </w:p>
    <w:p>
      <w:pPr>
        <w:shd w:fill="F1F7FA" w:color="auto" w:val="clear"/>
        <w:spacing w:after="0" w:before="0" w:line="252" w:lineRule="auto"/>
        <w:ind w:left="160" w:right="160"/>
      </w:pPr>
      <w:r>
        <w:rPr>
          <w:rFonts w:ascii="Consolas" w:cs="Consolas" w:eastAsia="Consolas" w:hAnsi="Consolas"/>
          <w:color w:val="193448"/>
          <w:sz w:val="18"/>
          <w:szCs w:val="18"/>
        </w:rPr>
        <w:t xml:space="preserve">$session = Get-ChildItem "$env:USERPROFILE\SCC\Sessions" -Directory | Sort-Object Name | Select-Object -Last 1</w:t>
      </w:r>
    </w:p>
    <w:p>
      <w:pPr>
        <w:shd w:fill="F1F7FA" w:color="auto" w:val="clear"/>
        <w:spacing w:after="0" w:before="0" w:line="252" w:lineRule="auto"/>
        <w:ind w:left="160" w:right="160"/>
      </w:pPr>
      <w:r>
        <w:rPr>
          <w:rFonts w:ascii="Consolas" w:cs="Consolas" w:eastAsia="Consolas" w:hAnsi="Consolas"/>
          <w:color w:val="193448"/>
          <w:sz w:val="18"/>
          <w:szCs w:val="18"/>
        </w:rPr>
        <w:t xml:space="preserve">Copy-Item $session.FullName -Destination "C:\Evidence\hardened\$env:COMPUTERNAME" -Recurse</w:t>
      </w:r>
    </w:p>
    <w:p>
      <w:pPr>
        <w:shd w:fill="F1F7FA" w:color="auto" w:val="clear"/>
        <w:spacing w:after="0" w:before="0" w:line="252" w:lineRule="auto"/>
        <w:ind w:left="160" w:right="160"/>
      </w:pPr>
      <w:r>
        <w:rPr>
          <w:rFonts w:ascii="Consolas" w:cs="Consolas" w:eastAsia="Consolas" w:hAnsi="Consolas"/>
          <w:color w:val="193448"/>
          <w:sz w:val="18"/>
          <w:szCs w:val="18"/>
        </w:rPr>
        <w:t xml:space="preserve">Get-ChildItem "C:\Evidence\hardened\$env:COMPUTERNAME" -Recurse -File | Get-FileHash -Algorithm SHA256 | Export-Csv "C:\Evidence\hardened\$env:COMPUTERNAME-hashes.csv" -NoTypeInformation</w:t>
      </w:r>
    </w:p>
    <w:p>
      <w:pPr>
        <w:shd w:fill="F1F7FA" w:color="auto" w:val="clear"/>
        <w:spacing w:after="0" w:before="0" w:line="252" w:lineRule="auto"/>
        <w:ind w:left="160" w:right="160"/>
      </w:pPr>
      <w:r>
        <w:rPr>
          <w:rFonts w:ascii="Consolas" w:cs="Consolas" w:eastAsia="Consolas" w:hAnsi="Consolas"/>
          <w:color w:val="193448"/>
          <w:sz w:val="18"/>
          <w:szCs w:val="18"/>
        </w:rPr>
        <w:t xml:space="preserve">Copy-Item C:\Evidence\hardened\SBD-DC02, C:\Evidence\hardened\SBD-DC02-hashes.csv -Destination '\\SBD-DC01\C$\Evidence\hardened\' -Recurse   # on SBD-DC02</w:t>
      </w:r>
    </w:p>
    <w:p>
      <w:pPr>
        <w:shd w:fill="F1F7FA" w:color="auto" w:val="clear"/>
        <w:spacing w:after="0" w:before="0" w:line="252" w:lineRule="auto"/>
        <w:ind w:left="160" w:right="160"/>
      </w:pPr>
      <w:r>
        <w:rPr>
          <w:rFonts w:ascii="Consolas" w:cs="Consolas" w:eastAsia="Consolas" w:hAnsi="Consolas"/>
          <w:color w:val="193448"/>
          <w:sz w:val="18"/>
          <w:szCs w:val="18"/>
        </w:rPr>
        <w:t xml:space="preserve"># On SBD-DC01: verify the copy, then list each changed rule twice, &lt;= its baseline result and =&gt; its result now</w:t>
      </w:r>
    </w:p>
    <w:p>
      <w:pPr>
        <w:shd w:fill="F1F7FA" w:color="auto" w:val="clear"/>
        <w:spacing w:after="0" w:before="0" w:line="252" w:lineRule="auto"/>
        <w:ind w:left="160" w:right="160"/>
      </w:pPr>
      <w:r>
        <w:rPr>
          <w:rFonts w:ascii="Consolas" w:cs="Consolas" w:eastAsia="Consolas" w:hAnsi="Consolas"/>
          <w:color w:val="193448"/>
          <w:sz w:val="18"/>
          <w:szCs w:val="18"/>
        </w:rPr>
        <w:t xml:space="preserve">Compare-Object (Import-Csv C:\Evidence\hardened\SBD-DC02-hashes.csv).Hash (Get-ChildItem C:\Evidence\hardened\SBD-DC02 -Recurse -File | Get-FileHash -Algorithm SHA256).Hash</w:t>
      </w:r>
    </w:p>
    <w:p>
      <w:pPr>
        <w:shd w:fill="F1F7FA" w:color="auto" w:val="clear"/>
        <w:spacing w:after="0" w:before="0" w:line="252" w:lineRule="auto"/>
        <w:ind w:left="160" w:right="160"/>
      </w:pPr>
      <w:r>
        <w:rPr>
          <w:rFonts w:ascii="Consolas" w:cs="Consolas" w:eastAsia="Consolas" w:hAnsi="Consolas"/>
          <w:color w:val="193448"/>
          <w:sz w:val="18"/>
          <w:szCs w:val="18"/>
        </w:rPr>
        <w:t xml:space="preserve">function Read-Xccdf($dir) { Get-ChildItem $dir -Recurse -Filter '*XCCDF-Results*.xml' | Select-Xml -XPath "//*[local-name()='rule-result']" | ForEach-Object { [pscustomobject]@{ Rule = $_.Node.idref; Result = $_.Node.result } } }</w:t>
      </w:r>
    </w:p>
    <w:p>
      <w:pPr>
        <w:shd w:fill="F1F7FA" w:color="auto" w:val="clear"/>
        <w:spacing w:after="0" w:before="0" w:line="252" w:lineRule="auto"/>
        <w:ind w:left="160" w:right="160"/>
      </w:pPr>
      <w:r>
        <w:rPr>
          <w:rFonts w:ascii="Consolas" w:cs="Consolas" w:eastAsia="Consolas" w:hAnsi="Consolas"/>
          <w:color w:val="193448"/>
          <w:sz w:val="18"/>
          <w:szCs w:val="18"/>
        </w:rPr>
        <w:t xml:space="preserve">foreach ($h in 'SBD-DC01', 'SBD-DC02') { Compare-Object (Read-Xccdf "C:\Evidence\baseline\$h") (Read-Xccdf "C:\Evidence\hardened\$h") -Property Rule, Result | Sort-Object Rule | Export-Csv "C:\Evidence\hardened\$h-changes.csv" -NoTypeInformation }</w:t>
      </w:r>
    </w:p>
    <w:p>
      <w:pPr>
        <w:shd w:fill="F1F7FA" w:color="auto" w:val="clear"/>
        <w:spacing w:after="0" w:before="0" w:line="252" w:lineRule="auto"/>
        <w:ind w:left="160" w:right="160"/>
      </w:pPr>
      <w:r>
        <w:rPr>
          <w:rFonts w:ascii="Consolas" w:cs="Consolas" w:eastAsia="Consolas" w:hAnsi="Consolas"/>
          <w:color w:val="193448"/>
          <w:sz w:val="18"/>
          <w:szCs w:val="18"/>
        </w:rPr>
        <w:t xml:space="preserve">New-Item -ItemType Directory C:\Evidence\hardened\checklists, C:\Evidence\hardened\findings -Force | Out-Null</w:t>
      </w:r>
    </w:p>
    <w:p>
      <w:pPr>
        <w:shd w:fill="F1F7FA" w:color="auto" w:val="clear"/>
        <w:spacing w:after="0" w:before="0" w:line="252" w:lineRule="auto"/>
        <w:ind w:left="160" w:right="160"/>
      </w:pPr>
      <w:r>
        <w:rPr>
          <w:rFonts w:ascii="Consolas" w:cs="Consolas" w:eastAsia="Consolas" w:hAnsi="Consolas"/>
          <w:color w:val="193448"/>
          <w:sz w:val="18"/>
          <w:szCs w:val="18"/>
        </w:rPr>
        <w:t xml:space="preserve">Copy-Item C:\Evidence\baseline\checklists\*.cklb C:\Evidence\hardened\checklists</w:t>
      </w:r>
    </w:p>
    <w:p>
      <w:pPr>
        <w:shd w:fill="F1F7FA" w:color="auto" w:val="clear"/>
        <w:spacing w:after="0" w:before="0" w:line="252" w:lineRule="auto"/>
        <w:ind w:left="160" w:right="160"/>
      </w:pPr>
      <w:r>
        <w:rPr>
          <w:rFonts w:ascii="Consolas" w:cs="Consolas" w:eastAsia="Consolas" w:hAnsi="Consolas"/>
          <w:color w:val="193448"/>
          <w:sz w:val="18"/>
          <w:szCs w:val="18"/>
        </w:rPr>
        <w:t xml:space="preserve">Import-Csv C:\Evidence\baseline\findings\findings-record.csv | Select-Object *, Resolution, Evidence | Export-Csv C:\Evidence\hardened\findings\findings-record.csv -NoTypeInformation</w:t>
      </w:r>
    </w:p>
    <w:p>
      <w:pPr>
        <w:shd w:fill="F1F7FA" w:color="auto" w:val="clear"/>
        <w:spacing w:after="160" w:before="0" w:line="252" w:lineRule="auto"/>
        <w:ind w:left="160" w:right="160"/>
      </w:pPr>
      <w:r>
        <w:rPr>
          <w:rFonts w:ascii="Consolas" w:cs="Consolas" w:eastAsia="Consolas" w:hAnsi="Consolas"/>
          <w:color w:val="193448"/>
          <w:sz w:val="18"/>
          <w:szCs w:val="18"/>
        </w:rPr>
        <w:t xml:space="preserve">Get-ChildItem C:\Evidence\hardened\checklists -Filter *.cklb | Get-FileHash -Algorithm SHA256 | Export-Csv C:\Evidence\hardened\checklists-hashes.csv -NoTypeInformation   # after the STIG Viewer updates</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The manifest hash matched and no baseline file changed, both rescans used the SCC version, benchmark release and profile in handoff.txt, each controller's changes are listed and attributed, the checklist copies carry the new results and re-checked answers while the baseline copies keep their hashes, and every findings-record item has a resolution.</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both rescan sessions with their hash lists, the two change lists, the updated checklist copies with their hashes, and the findings record with a resolution and evidence for every item, all in C:\Evidence\hardened.</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Why keep the same benchmark and SCC versions for the rescan?</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Same versions, honest comparison.  Copies of the checklists carry the new results; the baseline stays sealed.  Open items end the lesson classified, never mysterious.</w:t>
      </w:r>
    </w:p>
    <w:p>
      <w:pPr>
        <w:spacing w:after="60" w:before="0" w:line="288" w:lineRule="auto"/>
      </w:pPr>
      <w:hyperlink w:history="1" r:id="rIdtps0vtqgog-nxecd3ty1h">
        <w:r>
          <w:rPr>
            <w:rFonts w:ascii="Arial" w:cs="Arial" w:eastAsia="Arial" w:hAnsi="Arial"/>
            <w:color w:val="20647C"/>
            <w:sz w:val="18"/>
            <w:szCs w:val="18"/>
            <w:u w:val="single"/>
          </w:rPr>
          <w:t xml:space="preserve">Microsoft · Gpresult</w:t>
        </w:r>
      </w:hyperlink>
    </w:p>
    <w:p>
      <w:pPr>
        <w:spacing w:after="60" w:before="0" w:line="288" w:lineRule="auto"/>
      </w:pPr>
      <w:hyperlink w:history="1" r:id="rId8xq5zpz-tljo9vexdgg1h">
        <w:r>
          <w:rPr>
            <w:rFonts w:ascii="Arial" w:cs="Arial" w:eastAsia="Arial" w:hAnsi="Arial"/>
            <w:color w:val="20647C"/>
            <w:sz w:val="18"/>
            <w:szCs w:val="18"/>
            <w:u w:val="single"/>
          </w:rPr>
          <w:t xml:space="preserve">DISA · SCAP content and the SCAP Compliance Checker (SCC)</w:t>
        </w:r>
      </w:hyperlink>
    </w:p>
    <w:p>
      <w:pPr>
        <w:spacing w:after="60" w:before="0" w:line="288" w:lineRule="auto"/>
      </w:pPr>
      <w:hyperlink w:history="1" r:id="rIdtxho9ozavfw8rhdphwfnu">
        <w:r>
          <w:rPr>
            <w:rFonts w:ascii="Arial" w:cs="Arial" w:eastAsia="Arial" w:hAnsi="Arial"/>
            <w:color w:val="20647C"/>
            <w:sz w:val="18"/>
            <w:szCs w:val="18"/>
            <w:u w:val="single"/>
          </w:rPr>
          <w:t xml:space="preserve">DISA · SRG/STIG tools (STIG Viewer)</w:t>
        </w:r>
      </w:hyperlink>
    </w:p>
    <w:p>
      <w:pPr>
        <w:spacing w:after="60" w:before="0" w:line="288" w:lineRule="auto"/>
      </w:pPr>
      <w:hyperlink w:history="1" r:id="rIdh7lzq7vuqk_vpvws4rdw2">
        <w:r>
          <w:rPr>
            <w:rFonts w:ascii="Arial" w:cs="Arial" w:eastAsia="Arial" w:hAnsi="Arial"/>
            <w:color w:val="20647C"/>
            <w:sz w:val="18"/>
            <w:szCs w:val="18"/>
            <w:u w:val="single"/>
          </w:rPr>
          <w:t xml:space="preserve">NIST · National Checklist Program (SP 800-70)</w:t>
        </w:r>
      </w:hyperlink>
    </w:p>
    <w:p>
      <w:r>
        <w:br w:type="page"/>
      </w:r>
    </w:p>
    <w:p>
      <w:pPr>
        <w:spacing w:after="80" w:before="0" w:line="288" w:lineRule="auto"/>
      </w:pPr>
      <w:r>
        <w:rPr>
          <w:rFonts w:ascii="Arial" w:cs="Arial" w:eastAsia="Arial" w:hAnsi="Arial"/>
          <w:b/>
          <w:bCs/>
          <w:color w:val="20647C"/>
          <w:sz w:val="16"/>
          <w:szCs w:val="16"/>
        </w:rPr>
        <w:t xml:space="preserve">LESSON 05  /  ABOUT 25 MIN</w:t>
      </w:r>
    </w:p>
    <w:p>
      <w:pPr>
        <w:pStyle w:val="Heading1"/>
        <w:spacing w:after="120"/>
      </w:pPr>
      <w:bookmarkStart w:name="lesson-maintain" w:id="7"/>
      <w:r>
        <w:rPr>
          <w:rFonts w:ascii="Arial" w:cs="Arial" w:eastAsia="Arial" w:hAnsi="Arial"/>
          <w:b/>
          <w:bCs/>
          <w:color w:val="193448"/>
          <w:sz w:val="40"/>
          <w:szCs w:val="40"/>
        </w:rPr>
        <w:t xml:space="preserve">Set the rescan cadence and exception record</w:t>
      </w:r>
      <w:bookmarkEnd w:id="7"/>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Hardening is a state you maintain, not a step you finish. Close the course with an owned exception record and a recorded policy state — reports and links, while course 1.19 backs the GPOs up — and decide who rescans, when, and which event forces an early look.</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Consolidate deviations into an owned, dated exception record.</w:t>
      </w:r>
    </w:p>
    <w:p>
      <w:pPr>
        <w:pStyle w:val="ListParagraph"/>
        <w:numPr>
          <w:ilvl w:val="0"/>
          <w:numId w:val="3"/>
        </w:numPr>
        <w:spacing w:after="120" w:before="0" w:line="288" w:lineRule="auto"/>
      </w:pPr>
      <w:r>
        <w:rPr>
          <w:rFonts w:ascii="Arial" w:cs="Arial" w:eastAsia="Arial" w:hAnsi="Arial"/>
          <w:color w:val="526B7E"/>
          <w:sz w:val="21"/>
          <w:szCs w:val="21"/>
        </w:rPr>
        <w:t xml:space="preserve">Define the quarterly and event-driven rescan cadence.</w:t>
      </w:r>
    </w:p>
    <w:p>
      <w:pPr>
        <w:pStyle w:val="ListParagraph"/>
        <w:numPr>
          <w:ilvl w:val="0"/>
          <w:numId w:val="3"/>
        </w:numPr>
        <w:spacing w:after="120" w:before="0" w:line="288" w:lineRule="auto"/>
      </w:pPr>
      <w:r>
        <w:rPr>
          <w:rFonts w:ascii="Arial" w:cs="Arial" w:eastAsia="Arial" w:hAnsi="Arial"/>
          <w:color w:val="526B7E"/>
          <w:sz w:val="21"/>
          <w:szCs w:val="21"/>
        </w:rPr>
        <w:t xml:space="preserve">Export the applied policy state — reports and links — as evidence, leaving the GPO backup to course 1.19.</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8"/>
        </w:numPr>
        <w:spacing w:after="120" w:before="0" w:line="288" w:lineRule="auto"/>
      </w:pPr>
      <w:r>
        <w:rPr>
          <w:rFonts w:ascii="Arial" w:cs="Arial" w:eastAsia="Arial" w:hAnsi="Arial"/>
          <w:color w:val="526B7E"/>
          <w:sz w:val="21"/>
          <w:szCs w:val="21"/>
        </w:rPr>
        <w:t xml:space="preserve">Consolidate the deviations from lesson 3 and the items lesson 4 resolved as deviations into one exception record, C:\Evidence\exception-record.csv — rule, setting, reason, compensating measure, risk note, owner and review date — and file a dated copy in C:\Evidence\hardened. Course 1.4's example belongs here — the rule expecting the PDC emulator to synchronize with an authorized external time source, which the course 1.3 design answers with a declared, checked clock. It stays a living record outside the sealed folder: later courses add their entries to it, and it travels into the authorization path as part of the Body of Evidence.</w:t>
      </w:r>
    </w:p>
    <w:p>
      <w:pPr>
        <w:pStyle w:val="ListParagraph"/>
        <w:numPr>
          <w:ilvl w:val="0"/>
          <w:numId w:val="8"/>
        </w:numPr>
        <w:spacing w:after="120" w:before="0" w:line="288" w:lineRule="auto"/>
      </w:pPr>
      <w:r>
        <w:rPr>
          <w:rFonts w:ascii="Arial" w:cs="Arial" w:eastAsia="Arial" w:hAnsi="Arial"/>
          <w:color w:val="526B7E"/>
          <w:sz w:val="21"/>
          <w:szCs w:val="21"/>
        </w:rPr>
        <w:t xml:space="preserve">Set the standing cadence: review each quarterly DISA release for applicable updates, and rescan after any role addition or significant configuration change — course 1.6's closing rescan of both controllers, once its certificates and autoenrollment policy reach them, is the first change-driven run. When you adopt a new release, scan once with the new content before changing any policy, so the record separates what the content changed from what your policies changed.</w:t>
      </w:r>
    </w:p>
    <w:p>
      <w:pPr>
        <w:pStyle w:val="ListParagraph"/>
        <w:numPr>
          <w:ilvl w:val="0"/>
          <w:numId w:val="8"/>
        </w:numPr>
        <w:spacing w:after="120" w:before="0" w:line="288" w:lineRule="auto"/>
      </w:pPr>
      <w:r>
        <w:rPr>
          <w:rFonts w:ascii="Arial" w:cs="Arial" w:eastAsia="Arial" w:hAnsi="Arial"/>
          <w:color w:val="526B7E"/>
          <w:sz w:val="21"/>
          <w:szCs w:val="21"/>
        </w:rPr>
        <w:t xml:space="preserve">Export the Group Policy reports and each GPO link into C:\Evidence\hardened: the reports make the applied policy state reviewable without a live console, and the link export records where each policy applies — the part a GPO backup never restores, since it brings back settings and permissions, not links. The backup itself belongs to course 1.19, which defines and schedules the backup of every GPO with the rest of the recovery set, so this course sets up no backup job.</w:t>
      </w:r>
    </w:p>
    <w:p>
      <w:pPr>
        <w:pStyle w:val="ListParagraph"/>
        <w:numPr>
          <w:ilvl w:val="0"/>
          <w:numId w:val="8"/>
        </w:numPr>
        <w:spacing w:after="120" w:before="0" w:line="288" w:lineRule="auto"/>
      </w:pPr>
      <w:r>
        <w:rPr>
          <w:rFonts w:ascii="Arial" w:cs="Arial" w:eastAsia="Arial" w:hAnsi="Arial"/>
          <w:color w:val="526B7E"/>
          <w:sz w:val="21"/>
          <w:szCs w:val="21"/>
        </w:rPr>
        <w:t xml:space="preserve">Write the handoff a future administrator or assessor would need — where the evidence lives, which versions produced it, and what is intentionally open — and hash C:\Evidence\hardened into C:\Evidence\hardened-manifest.csv. Course 1.8 later moves SCC and STIG Viewer to AdminJumpBox01 and links these policies to the admin seats' OUs; until then the cadence runs at the controllers' consoles.</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 Seed the exception record from the findings resolved as deviations; add lesson 3's deviations and fill in every column</w:t>
      </w:r>
    </w:p>
    <w:p>
      <w:pPr>
        <w:shd w:fill="F1F7FA" w:color="auto" w:val="clear"/>
        <w:spacing w:after="0" w:before="0" w:line="252" w:lineRule="auto"/>
        <w:ind w:left="160" w:right="160"/>
      </w:pPr>
      <w:r>
        <w:rPr>
          <w:rFonts w:ascii="Consolas" w:cs="Consolas" w:eastAsia="Consolas" w:hAnsi="Consolas"/>
          <w:color w:val="193448"/>
          <w:sz w:val="18"/>
          <w:szCs w:val="18"/>
        </w:rPr>
        <w:t xml:space="preserve">Import-Csv C:\Evidence\hardened\findings\findings-record.csv | Where-Object Resolution -eq 'deviation' | Select-Object Target, GroupId, StigId, Title, Setting, Reason, CompensatingMeasure, RiskNote, Owner, ReviewDate | Export-Csv C:\Evidence\exception-record.csv -NoTypeInformation -NoClobber</w:t>
      </w:r>
    </w:p>
    <w:p>
      <w:pPr>
        <w:shd w:fill="F1F7FA" w:color="auto" w:val="clear"/>
        <w:spacing w:after="0" w:before="0" w:line="252" w:lineRule="auto"/>
        <w:ind w:left="160" w:right="160"/>
      </w:pPr>
      <w:r>
        <w:rPr>
          <w:rFonts w:ascii="Consolas" w:cs="Consolas" w:eastAsia="Consolas" w:hAnsi="Consolas"/>
          <w:color w:val="193448"/>
          <w:sz w:val="18"/>
          <w:szCs w:val="18"/>
        </w:rPr>
        <w:t xml:space="preserve">Copy-Item C:\Evidence\exception-record.csv "C:\Evidence\hardened\exception-record-$(Get-Date -Format yyyy-MM-dd).csv"   # once it is complete</w:t>
      </w:r>
    </w:p>
    <w:p>
      <w:pPr>
        <w:shd w:fill="F1F7FA" w:color="auto" w:val="clear"/>
        <w:spacing w:after="0" w:before="0" w:line="252" w:lineRule="auto"/>
        <w:ind w:left="160" w:right="160"/>
      </w:pPr>
      <w:r>
        <w:rPr>
          <w:rFonts w:ascii="Consolas" w:cs="Consolas" w:eastAsia="Consolas" w:hAnsi="Consolas"/>
          <w:color w:val="193448"/>
          <w:sz w:val="18"/>
          <w:szCs w:val="18"/>
        </w:rPr>
        <w:t xml:space="preserve"># The applied state as records; course 1.19 schedules the GPO backup itself</w:t>
      </w:r>
    </w:p>
    <w:p>
      <w:pPr>
        <w:shd w:fill="F1F7FA" w:color="auto" w:val="clear"/>
        <w:spacing w:after="0" w:before="0" w:line="252" w:lineRule="auto"/>
        <w:ind w:left="160" w:right="160"/>
      </w:pPr>
      <w:r>
        <w:rPr>
          <w:rFonts w:ascii="Consolas" w:cs="Consolas" w:eastAsia="Consolas" w:hAnsi="Consolas"/>
          <w:color w:val="193448"/>
          <w:sz w:val="18"/>
          <w:szCs w:val="18"/>
        </w:rPr>
        <w:t xml:space="preserve">Get-GPOReport -All -ReportType Html -Path C:\Evidence\hardened\gpo-report.html</w:t>
      </w:r>
    </w:p>
    <w:p>
      <w:pPr>
        <w:shd w:fill="F1F7FA" w:color="auto" w:val="clear"/>
        <w:spacing w:after="0" w:before="0" w:line="252" w:lineRule="auto"/>
        <w:ind w:left="160" w:right="160"/>
      </w:pPr>
      <w:r>
        <w:rPr>
          <w:rFonts w:ascii="Consolas" w:cs="Consolas" w:eastAsia="Consolas" w:hAnsi="Consolas"/>
          <w:color w:val="193448"/>
          <w:sz w:val="18"/>
          <w:szCs w:val="18"/>
        </w:rPr>
        <w:t xml:space="preserve">'DC=sbd,DC=test', 'OU=Domain Controllers,DC=sbd,DC=test', 'OU=Servers,OU=SBD,DC=sbd,DC=test' | ForEach-Object { (Get-GPInheritance -Target $_).GpoLinks } | Select-Object Target, Order, DisplayName, Enabled, Enforced | Export-Csv C:\Evidence\hardened\gpo-links.csv -NoTypeInformation</w:t>
      </w:r>
    </w:p>
    <w:p>
      <w:pPr>
        <w:shd w:fill="F1F7FA" w:color="auto" w:val="clear"/>
        <w:spacing w:after="0" w:before="0" w:line="252" w:lineRule="auto"/>
        <w:ind w:left="160" w:right="160"/>
      </w:pPr>
      <w:r>
        <w:rPr>
          <w:rFonts w:ascii="Consolas" w:cs="Consolas" w:eastAsia="Consolas" w:hAnsi="Consolas"/>
          <w:color w:val="193448"/>
          <w:sz w:val="18"/>
          <w:szCs w:val="18"/>
        </w:rPr>
        <w:t xml:space="preserve">Get-ChildItem C:\Evidence\hardened -Recurse -File | Get-FileHash -Algorithm SHA256 | Export-Csv C:\Evidence\hardened-manifest.csv -NoTypeInformation</w:t>
      </w:r>
    </w:p>
    <w:p>
      <w:pPr>
        <w:shd w:fill="F1F7FA" w:color="auto" w:val="clear"/>
        <w:spacing w:after="160" w:before="0" w:line="252" w:lineRule="auto"/>
        <w:ind w:left="160" w:right="160"/>
      </w:pPr>
      <w:r>
        <w:rPr>
          <w:rFonts w:ascii="Consolas" w:cs="Consolas" w:eastAsia="Consolas" w:hAnsi="Consolas"/>
          <w:color w:val="193448"/>
          <w:sz w:val="18"/>
          <w:szCs w:val="18"/>
        </w:rPr>
        <w:t xml:space="preserve">Get-FileHash -Algorithm SHA256 C:\Evidence\hardened-manifest.csv</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The exception record has owners, compensating measures and review dates, with a dated copy filed, the GPO reports and link export are filed, the evidence folder is sealed in the manifest with its own hash recorded, and the rescan triggers are written where course 1.6 will meet them.</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Finish the hardening checklist: the living exception record in C:\Evidence and its dated copy, the GPO report and link export, C:\Evidence\hardened-manifest.csv with its own hash, the cadence, and the named owner of the next review.</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What triggers a rescan before the next quarterly cycle?</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Exceptions have owners and review dates.  Rescans follow the DISA quarter and every meaningful change.  The applied GPO state is reported, its links exported, and both hashed; course 1.19 backs the GPOs up.</w:t>
      </w:r>
    </w:p>
    <w:p>
      <w:pPr>
        <w:spacing w:after="60" w:before="0" w:line="288" w:lineRule="auto"/>
      </w:pPr>
      <w:hyperlink w:history="1" r:id="rIdhgkhd3yaebgdcrzzdpfzo">
        <w:r>
          <w:rPr>
            <w:rFonts w:ascii="Arial" w:cs="Arial" w:eastAsia="Arial" w:hAnsi="Arial"/>
            <w:color w:val="20647C"/>
            <w:sz w:val="18"/>
            <w:szCs w:val="18"/>
            <w:u w:val="single"/>
          </w:rPr>
          <w:t xml:space="preserve">Microsoft · Get-GPInheritance</w:t>
        </w:r>
      </w:hyperlink>
    </w:p>
    <w:p>
      <w:pPr>
        <w:spacing w:after="60" w:before="0" w:line="288" w:lineRule="auto"/>
      </w:pPr>
      <w:hyperlink w:history="1" r:id="rId20">
        <w:r>
          <w:rPr>
            <w:rFonts w:ascii="Arial" w:cs="Arial" w:eastAsia="Arial" w:hAnsi="Arial"/>
            <w:color w:val="20647C"/>
            <w:sz w:val="18"/>
            <w:szCs w:val="18"/>
            <w:u w:val="single"/>
          </w:rPr>
          <w:t xml:space="preserve">Microsoft · Back up, restore, migrate, and copy Group Policy Objects</w:t>
        </w:r>
      </w:hyperlink>
    </w:p>
    <w:p>
      <w:pPr>
        <w:spacing w:after="60" w:before="0" w:line="288" w:lineRule="auto"/>
      </w:pPr>
      <w:hyperlink w:history="1" r:id="rId21">
        <w:r>
          <w:rPr>
            <w:rFonts w:ascii="Arial" w:cs="Arial" w:eastAsia="Arial" w:hAnsi="Arial"/>
            <w:color w:val="20647C"/>
            <w:sz w:val="18"/>
            <w:szCs w:val="18"/>
            <w:u w:val="single"/>
          </w:rPr>
          <w:t xml:space="preserve">DISA · STIG Group Policy Objects package</w:t>
        </w:r>
      </w:hyperlink>
    </w:p>
    <w:p>
      <w:pPr>
        <w:spacing w:after="60" w:before="0" w:line="288" w:lineRule="auto"/>
      </w:pPr>
      <w:hyperlink w:history="1" r:id="rId5ulqzvpjnyoa85xhg8cbp">
        <w:r>
          <w:rPr>
            <w:rFonts w:ascii="Arial" w:cs="Arial" w:eastAsia="Arial" w:hAnsi="Arial"/>
            <w:color w:val="20647C"/>
            <w:sz w:val="18"/>
            <w:szCs w:val="18"/>
            <w:u w:val="single"/>
          </w:rPr>
          <w:t xml:space="preserve">NIST · National Checklist Program (SP 800-70)</w:t>
        </w:r>
      </w:hyperlink>
    </w:p>
    <w:p>
      <w:r>
        <w:br w:type="page"/>
      </w:r>
    </w:p>
    <w:p>
      <w:pPr>
        <w:spacing w:after="80" w:before="0" w:line="288" w:lineRule="auto"/>
      </w:pPr>
      <w:r>
        <w:rPr>
          <w:rFonts w:ascii="Arial" w:cs="Arial" w:eastAsia="Arial" w:hAnsi="Arial"/>
          <w:b/>
          <w:bCs/>
          <w:color w:val="20647C"/>
          <w:sz w:val="16"/>
          <w:szCs w:val="16"/>
        </w:rPr>
        <w:t xml:space="preserve">COURSE 1.5 / CLOSE OUT</w:t>
      </w:r>
    </w:p>
    <w:p>
      <w:pPr>
        <w:pStyle w:val="Heading1"/>
        <w:spacing w:after="120"/>
      </w:pPr>
      <w:bookmarkStart w:name="review" w:id="8"/>
      <w:r>
        <w:rPr>
          <w:rFonts w:ascii="Arial" w:cs="Arial" w:eastAsia="Arial" w:hAnsi="Arial"/>
          <w:b/>
          <w:bCs/>
          <w:color w:val="193448"/>
          <w:sz w:val="40"/>
          <w:szCs w:val="40"/>
        </w:rPr>
        <w:t xml:space="preserve">Course review and sign-off</w:t>
      </w:r>
      <w:bookmarkEnd w:id="8"/>
    </w:p>
    <w:p>
      <w:pPr>
        <w:spacing w:after="120" w:before="0" w:line="288" w:lineRule="auto"/>
      </w:pPr>
      <w:r>
        <w:rPr>
          <w:rFonts w:ascii="Arial" w:cs="Arial" w:eastAsia="Arial" w:hAnsi="Arial"/>
          <w:color w:val="526B7E"/>
          <w:sz w:val="21"/>
          <w:szCs w:val="21"/>
        </w:rPr>
        <w:t xml:space="preserve">Before moving on, confirm each lesson left evidence behind — and that what remains open is written down, not remembered.</w:t>
      </w:r>
    </w:p>
    <w:p>
      <w:pPr>
        <w:pStyle w:val="Heading2"/>
        <w:keepNext/>
        <w:spacing w:after="100" w:before="200"/>
      </w:pPr>
      <w:r>
        <w:rPr>
          <w:rFonts w:ascii="Arial" w:cs="Arial" w:eastAsia="Arial" w:hAnsi="Arial"/>
          <w:b/>
          <w:bCs/>
          <w:color w:val="193448"/>
          <w:sz w:val="26"/>
          <w:szCs w:val="26"/>
        </w:rPr>
        <w:t xml:space="preserve">Lesson completion</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5560"/>
        <w:gridCol w:w="1800"/>
        <w:gridCol w:w="2000"/>
      </w:tblGrid>
      <w:tr>
        <w:trPr>
          <w:tblHeader/>
        </w:trPr>
        <w:tc>
          <w:tcPr>
            <w:tcW w:type="dxa" w:w="55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LESSON</w:t>
            </w:r>
          </w:p>
        </w:tc>
        <w:tc>
          <w:tcPr>
            <w:tcW w:type="dxa" w:w="18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EVIDENCE FILED</w:t>
            </w:r>
          </w:p>
        </w:tc>
        <w:tc>
          <w:tcPr>
            <w:tcW w:type="dxa" w:w="2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DATE</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01  Design and build the OU structure</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02  Learn how Group Policy applies</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03  Import and link the DISA GPOs</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04  Rescan, reconcile, and record</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05  Set the rescan cadence and exception record</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Open items carried forward</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Style w:val="Heading2"/>
        <w:keepNext/>
        <w:spacing w:after="100" w:before="200"/>
      </w:pPr>
      <w:r>
        <w:rPr>
          <w:rFonts w:ascii="Arial" w:cs="Arial" w:eastAsia="Arial" w:hAnsi="Arial"/>
          <w:b/>
          <w:bCs/>
          <w:color w:val="193448"/>
          <w:sz w:val="26"/>
          <w:szCs w:val="26"/>
        </w:rPr>
        <w:t xml:space="preserve">Next in the learning path</w:t>
      </w:r>
    </w:p>
    <w:p>
      <w:pPr>
        <w:spacing w:after="120" w:before="0" w:line="288" w:lineRule="auto"/>
      </w:pPr>
      <w:r>
        <w:rPr>
          <w:rFonts w:ascii="Arial" w:cs="Arial" w:eastAsia="Arial" w:hAnsi="Arial"/>
          <w:color w:val="526B7E"/>
          <w:sz w:val="21"/>
          <w:szCs w:val="21"/>
        </w:rPr>
        <w:t xml:space="preserve">That completes Harden with Group Policy. Course 1.6 builds the two-tier PKI on this hardened base: its domain-joined servers join the Servers OU, where the member-server policies already apply, and its closing rescan of the controllers is this cadence's first change-driven run.</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KEEP IT HONEST  </w:t>
      </w:r>
      <w:r>
        <w:rPr>
          <w:rFonts w:ascii="Arial" w:cs="Arial" w:eastAsia="Arial" w:hAnsi="Arial"/>
          <w:color w:val="193448"/>
          <w:sz w:val="20"/>
          <w:szCs w:val="20"/>
        </w:rPr>
        <w:t xml:space="preserve">Lesson completion records learning activity; it is not a system authorization decision. Your observations, not the sample values, establish what happened in your environment.</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88" w:lineRule="auto"/>
    </w:pPr>
    <w:r>
      <w:rPr>
        <w:rFonts w:ascii="Arial" w:cs="Arial" w:eastAsia="Arial" w:hAnsi="Arial"/>
        <w:color w:val="526B7E"/>
        <w:sz w:val="15"/>
        <w:szCs w:val="15"/>
      </w:rPr>
      <w:t xml:space="preserve">© 2026 Secure By Design Team LLC.   Course 1.5 · Materials edition 2.0     </w:t>
    </w:r>
    <w:r>
      <w:rPr>
        <w:rFonts w:ascii="Arial" w:cs="Arial" w:eastAsia="Arial" w:hAnsi="Arial"/>
        <w:color w:val="526B7E"/>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bullet"/>
      <w:lvlText w:val="☐"/>
      <w:lvlJc w:val="left"/>
      <w:pPr>
        <w:ind w:left="360" w:hanging="300"/>
      </w:pPr>
    </w:lvl>
  </w:abstractNum>
  <w:abstractNum w:abstractNumId="4" w15:restartNumberingAfterBreak="0">
    <w:multiLevelType w:val="hybridMultilevel"/>
    <w:lvl w:ilvl="0" w15:tentative="1">
      <w:start w:val="1"/>
      <w:numFmt w:val="decimal"/>
      <w:lvlText w:val="%1."/>
      <w:lvlJc w:val="left"/>
      <w:pPr>
        <w:ind w:left="360" w:hanging="300"/>
      </w:pPr>
    </w:lvl>
  </w:abstractNum>
  <w:abstractNum w:abstractNumId="5" w15:restartNumberingAfterBreak="0">
    <w:multiLevelType w:val="hybridMultilevel"/>
    <w:lvl w:ilvl="0" w15:tentative="1">
      <w:start w:val="1"/>
      <w:numFmt w:val="decimal"/>
      <w:lvlText w:val="%1."/>
      <w:lvlJc w:val="left"/>
      <w:pPr>
        <w:ind w:left="360" w:hanging="300"/>
      </w:pPr>
    </w:lvl>
  </w:abstractNum>
  <w:abstractNum w:abstractNumId="6" w15:restartNumberingAfterBreak="0">
    <w:multiLevelType w:val="hybridMultilevel"/>
    <w:lvl w:ilvl="0" w15:tentative="1">
      <w:start w:val="1"/>
      <w:numFmt w:val="decimal"/>
      <w:lvlText w:val="%1."/>
      <w:lvlJc w:val="left"/>
      <w:pPr>
        <w:ind w:left="360" w:hanging="300"/>
      </w:pPr>
    </w:lvl>
  </w:abstractNum>
  <w:abstractNum w:abstractNumId="7" w15:restartNumberingAfterBreak="0">
    <w:multiLevelType w:val="hybridMultilevel"/>
    <w:lvl w:ilvl="0" w15:tentative="1">
      <w:start w:val="1"/>
      <w:numFmt w:val="decimal"/>
      <w:lvlText w:val="%1."/>
      <w:lvlJc w:val="left"/>
      <w:pPr>
        <w:ind w:left="360" w:hanging="300"/>
      </w:pPr>
    </w:lvl>
  </w:abstractNum>
  <w:abstractNum w:abstractNumId="8" w15:restartNumberingAfterBreak="0">
    <w:multiLevelType w:val="hybridMultilevel"/>
    <w:lvl w:ilvl="0" w15:tentative="1">
      <w:start w:val="1"/>
      <w:numFmt w:val="decimal"/>
      <w:lvlText w:val="%1."/>
      <w:lvlJc w:val="left"/>
      <w:pPr>
        <w:ind w:left="360" w:hanging="300"/>
      </w:pPr>
    </w:lvl>
  </w:abstractNum>
  <w:abstractNum w:abstractNumId="9"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9344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outlineLvl w:val="0"/>
    </w:pPr>
    <w:rPr>
      <w:rFonts w:ascii="Arial" w:cs="Arial" w:eastAsia="Arial" w:hAnsi="Arial"/>
      <w:b/>
      <w:bCs/>
      <w:color w:val="193448"/>
      <w:sz w:val="40"/>
      <w:szCs w:val="40"/>
    </w:rPr>
  </w:style>
  <w:style w:type="paragraph" w:styleId="Heading2">
    <w:name w:val="Heading 2"/>
    <w:basedOn w:val="Normal"/>
    <w:next w:val="Normal"/>
    <w:qFormat/>
    <w:pPr>
      <w:spacing w:after="100" w:before="200"/>
      <w:outlineLvl w:val="1"/>
    </w:pPr>
    <w:rPr>
      <w:rFonts w:ascii="Arial" w:cs="Arial" w:eastAsia="Arial" w:hAnsi="Arial"/>
      <w:b/>
      <w:bCs/>
      <w:color w:val="193448"/>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3q3ssmycbjo8oazf-lr51" Type="http://schemas.openxmlformats.org/officeDocument/2006/relationships/hyperlink" Target="https://learn.microsoft.com/en-us/powershell/module/activedirectory/new-adorganizationalunit" TargetMode="External"/><Relationship Id="rIdclxzj5rzjjtiwgxchjbju" Type="http://schemas.openxmlformats.org/officeDocument/2006/relationships/hyperlink" Target="https://learn.microsoft.com/en-us/troubleshoot/windows-server/active-directory/redirect-users-computers-containers" TargetMode="External"/><Relationship Id="rIdrhybrfxruzw38c_4otqqt" Type="http://schemas.openxmlformats.org/officeDocument/2006/relationships/hyperlink" Target="https://learn.microsoft.com/en-us/windows-server/identity/ad-ds/manage/group-policy/group-policy-processing" TargetMode="External"/><Relationship Id="rIdfeid_q9qzykx0ihciwcry" Type="http://schemas.openxmlformats.org/officeDocument/2006/relationships/hyperlink" Target="https://learn.microsoft.com/en-us/windows-server/identity/ad-ds/manage/group-policy/group-policy-modeling-results" TargetMode="External"/><Relationship Id="rIdd_0pylurqgrfzl9q6dyje" Type="http://schemas.openxmlformats.org/officeDocument/2006/relationships/hyperlink" Target="https://learn.microsoft.com/en-us/windows-server/identity/ad-ds/manage/group-policy/group-policy-processing" TargetMode="External"/><Relationship Id="rIdjqvsv5snw9p-3ikwaksvz" Type="http://schemas.openxmlformats.org/officeDocument/2006/relationships/hyperlink" Target="https://learn.microsoft.com/en-us/troubleshoot/windows-client/group-policy/create-and-manage-central-store" TargetMode="External"/><Relationship Id="rIdf3wepgenmxeifnsn2c7nt" Type="http://schemas.openxmlformats.org/officeDocument/2006/relationships/hyperlink" Target="https://www.cyber.mil/stigs/gpo" TargetMode="External"/><Relationship Id="rIdtps0vtqgog-nxecd3ty1h" Type="http://schemas.openxmlformats.org/officeDocument/2006/relationships/hyperlink" Target="https://learn.microsoft.com/en-us/windows-server/administration/windows-commands/gpresult" TargetMode="External"/><Relationship Id="rId8xq5zpz-tljo9vexdgg1h" Type="http://schemas.openxmlformats.org/officeDocument/2006/relationships/hyperlink" Target="https://www.cyber.mil/stigs/SCAP/" TargetMode="External"/><Relationship Id="rIdtxho9ozavfw8rhdphwfnu" Type="http://schemas.openxmlformats.org/officeDocument/2006/relationships/hyperlink" Target="https://www.cyber.mil/stigs/srg-stig-tools" TargetMode="External"/><Relationship Id="rIdh7lzq7vuqk_vpvws4rdw2" Type="http://schemas.openxmlformats.org/officeDocument/2006/relationships/hyperlink" Target="https://csrc.nist.gov/projects/national-checklist-program" TargetMode="External"/><Relationship Id="rIdhgkhd3yaebgdcrzzdpfzo" Type="http://schemas.openxmlformats.org/officeDocument/2006/relationships/hyperlink" Target="https://learn.microsoft.com/en-us/powershell/module/grouppolicy/get-gpinheritance" TargetMode="External"/><Relationship Id="rId5ulqzvpjnyoa85xhg8cbp" Type="http://schemas.openxmlformats.org/officeDocument/2006/relationships/hyperlink" Target="https://csrc.nist.gov/projects/national-checklist-program" TargetMode="External"/><Relationship Id="rId8" Type="http://schemas.openxmlformats.org/officeDocument/2006/relationships/image" Target="media/315b4b2a7fe096c36787d89a85055bb8aacc1994.png"/><Relationship Id="rId24" Type="http://schemas.openxmlformats.org/officeDocument/2006/relationships/fontTable" Target="fontTable.xml"/><Relationship Id="rId9" Type="http://schemas.openxmlformats.org/officeDocument/2006/relationships/hyperlink" Target="https://learn.microsoft.com/en-us/windows-server/identity/ad-ds/manage/group-policy/group-policy-scope" TargetMode="External"/><Relationship Id="rId10" Type="http://schemas.openxmlformats.org/officeDocument/2006/relationships/hyperlink" Target="https://learn.microsoft.com/en-us/powershell/module/grouppolicy/get-gpinheritance" TargetMode="External"/><Relationship Id="rId11" Type="http://schemas.openxmlformats.org/officeDocument/2006/relationships/hyperlink" Target="https://learn.microsoft.com/en-us/troubleshoot/windows-server/group-policy/cannot-apply-user-gpo-when-computer-objects-dont-have-read-permissions" TargetMode="External"/><Relationship Id="rId12" Type="http://schemas.openxmlformats.org/officeDocument/2006/relationships/hyperlink" Target="https://learn.microsoft.com/en-us/troubleshoot/windows-client/group-policy/create-and-manage-central-store" TargetMode="External"/><Relationship Id="rId13" Type="http://schemas.openxmlformats.org/officeDocument/2006/relationships/hyperlink" Target="https://learn.microsoft.com/en-us/windows-server/administration/windows-commands/gpupdate" TargetMode="External"/><Relationship Id="rId14" Type="http://schemas.openxmlformats.org/officeDocument/2006/relationships/hyperlink" Target="https://learn.microsoft.com/en-us/windows-server/administration/windows-commands/gpresult" TargetMode="External"/><Relationship Id="rId15" Type="http://schemas.openxmlformats.org/officeDocument/2006/relationships/hyperlink" Target="https://learn.microsoft.com/en-us/windows-server/administration/windows-commands/gpresult" TargetMode="External"/><Relationship Id="rId16" Type="http://schemas.openxmlformats.org/officeDocument/2006/relationships/hyperlink" Target="https://learn.microsoft.com/en-us/powershell/module/grouppolicy/import-gpo" TargetMode="External"/><Relationship Id="rId17" Type="http://schemas.openxmlformats.org/officeDocument/2006/relationships/hyperlink" Target="https://learn.microsoft.com/en-us/windows-server/identity/ad-ds/manage/group-policy/group-policy-backup-restore" TargetMode="External"/><Relationship Id="rId18" Type="http://schemas.openxmlformats.org/officeDocument/2006/relationships/hyperlink" Target="https://learn.microsoft.com/en-us/powershell/module/grouppolicy/new-gplink" TargetMode="External"/><Relationship Id="rId19" Type="http://schemas.openxmlformats.org/officeDocument/2006/relationships/hyperlink" Target="https://learn.microsoft.com/en-us/troubleshoot/windows-server/active-directory/group-policy-application-rules-for-domain-controller" TargetMode="External"/><Relationship Id="rId20" Type="http://schemas.openxmlformats.org/officeDocument/2006/relationships/hyperlink" Target="https://learn.microsoft.com/en-us/windows-server/identity/ad-ds/manage/group-policy/group-policy-backup-restore" TargetMode="External"/><Relationship Id="rId21" Type="http://schemas.openxmlformats.org/officeDocument/2006/relationships/hyperlink" Target="https://www.cyber.mil/stigs/gpo"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Harden with Group Policy — companion workbook</dc:title>
  <dc:creator>Secure By Design</dc:creator>
  <cp:lastModifiedBy>Secure By Design</cp:lastModifiedBy>
  <cp:revision>1</cp:revision>
  <dcterms:created xsi:type="dcterms:W3CDTF">2026-10-14T12:00:00Z</dcterms:created>
  <dcterms:modified xsi:type="dcterms:W3CDTF">2026-10-14T12:00:00Z</dcterms:modified>
  <dc:subject>OU design, Group Policy processing &amp; DISA GPOs proven by rescan</dc:subject>
  <cp:keywords>Secure By Design, companion workbook, Course 1.5, Windows Server, Group Policy, DISA STIG, Organizational units, Active Directory</cp:keywords>
</cp:coreProperties>
</file>

<file path=docProps/custom.xml><?xml version="1.0" encoding="utf-8"?>
<Properties xmlns="http://schemas.openxmlformats.org/officeDocument/2006/custom-properties" xmlns:vt="http://schemas.openxmlformats.org/officeDocument/2006/docPropsVTypes"/>
</file>