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See everything: the logging pipeline</w:t>
      </w:r>
    </w:p>
    <w:p>
      <w:pPr>
        <w:spacing w:after="360" w:before="0" w:line="288" w:lineRule="auto"/>
      </w:pPr>
      <w:r>
        <w:rPr>
          <w:rFonts w:ascii="Arial" w:cs="Arial" w:eastAsia="Arial" w:hAnsi="Arial"/>
          <w:b/>
          <w:bCs/>
          <w:color w:val="20647C"/>
          <w:sz w:val="30"/>
          <w:szCs w:val="30"/>
        </w:rPr>
        <w:t xml:space="preserve">Collect, protect &amp; analyze before the fleet arrives</w:t>
      </w:r>
    </w:p>
    <w:p>
      <w:pPr>
        <w:spacing w:after="600" w:before="0" w:line="288" w:lineRule="auto"/>
      </w:pPr>
      <w:r>
        <w:rPr>
          <w:rFonts w:ascii="Arial" w:cs="Arial" w:eastAsia="Arial" w:hAnsi="Arial"/>
          <w:color w:val="526B7E"/>
          <w:sz w:val="21"/>
          <w:szCs w:val="21"/>
        </w:rPr>
        <w:t xml:space="preserve">Build the model's collect → protect → analyze chain: Windows Event Forwarding and router syslog into SBD-SYSLOG01, hashed archives under a no-delete rule on SBD-AUDIT01, and working searches with one owned alert on SBD-SPLUNK01 — proven by a single event traced end to end.</w:t>
      </w:r>
    </w:p>
    <w:p>
      <w:pPr>
        <w:spacing w:after="80" w:before="0" w:line="288" w:lineRule="auto"/>
      </w:pPr>
      <w:r>
        <w:rPr>
          <w:rFonts w:ascii="Arial" w:cs="Arial" w:eastAsia="Arial" w:hAnsi="Arial"/>
          <w:color w:val="20647C"/>
          <w:sz w:val="16"/>
          <w:szCs w:val="16"/>
        </w:rPr>
        <w:t xml:space="preserve">MATERIALS EDITION 1.3    /    COURSE 1.6</w:t>
      </w:r>
    </w:p>
    <w:p>
      <w:pPr>
        <w:spacing w:after="80" w:before="0" w:line="288" w:lineRule="auto"/>
      </w:pPr>
      <w:r>
        <w:rPr>
          <w:rFonts w:ascii="Arial" w:cs="Arial" w:eastAsia="Arial" w:hAnsi="Arial"/>
          <w:color w:val="526B7E"/>
          <w:sz w:val="16"/>
          <w:szCs w:val="16"/>
        </w:rPr>
        <w:t xml:space="preserve">Updated 8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protect">
        <w:r>
          <w:rPr>
            <w:rFonts w:ascii="Arial" w:cs="Arial" w:eastAsia="Arial" w:hAnsi="Arial"/>
            <w:color w:val="20647C"/>
            <w:sz w:val="21"/>
            <w:szCs w:val="21"/>
          </w:rPr>
          <w:t xml:space="preserve">04  Protect the record on SBD-AUDIT01</w:t>
        </w:r>
      </w:hyperlink>
    </w:p>
    <w:p>
      <w:pPr>
        <w:spacing w:after="90" w:before="0" w:line="288" w:lineRule="auto"/>
      </w:pPr>
      <w:hyperlink w:history="1" w:anchor="lesson-analyze">
        <w:r>
          <w:rPr>
            <w:rFonts w:ascii="Arial" w:cs="Arial" w:eastAsia="Arial" w:hAnsi="Arial"/>
            <w:color w:val="20647C"/>
            <w:sz w:val="21"/>
            <w:szCs w:val="21"/>
          </w:rPr>
          <w:t xml:space="preserve">05  Analyze in SBD-SPLUNK01</w:t>
        </w:r>
      </w:hyperlink>
    </w:p>
    <w:p>
      <w:pPr>
        <w:spacing w:after="90" w:before="0" w:line="288" w:lineRule="auto"/>
      </w:pPr>
      <w:hyperlink w:history="1" w:anchor="lesson-prove">
        <w:r>
          <w:rPr>
            <w:rFonts w:ascii="Arial" w:cs="Arial" w:eastAsia="Arial" w:hAnsi="Arial"/>
            <w:color w:val="20647C"/>
            <w:sz w:val="21"/>
            <w:szCs w:val="21"/>
          </w:rPr>
          <w:t xml:space="preserve">06  Prove the chain and delta scan</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model's collect → protect → analyze chain before the fleet arrives, so every later system is observed from its first boot. Collection is configuration you can show; protection is permissions and retention you can defend; analysis is a search someone actually runs.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1.5: the admin plane exists, and this course's systems are managed only from VLAN 60.</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2025, SBD-SPLUNK01 (10.0.50.10) on Linux joined to the sbd.test domain with its time service (chrony or ntpd) pointed at both domain controllers, and SBD-AUDIT01 (10.0.50.40) as Windows Server 2025 joined to the domain.</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ready for the new rows: event forwarding to the collector, syslog from the core router, and the forwarder path into the analysis system.</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Forward the DC, admin-plane, and router-deny records into one collector by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the archive with hash catalogs, named readers, and delete-by-process-only.</w:t>
      </w:r>
    </w:p>
    <w:p>
      <w:pPr>
        <w:pStyle w:val="ListParagraph"/>
        <w:numPr>
          <w:ilvl w:val="0"/>
          <w:numId w:val="3"/>
        </w:numPr>
        <w:spacing w:after="120" w:before="0" w:line="288" w:lineRule="auto"/>
      </w:pPr>
      <w:r>
        <w:rPr>
          <w:rFonts w:ascii="Arial" w:cs="Arial" w:eastAsia="Arial" w:hAnsi="Arial"/>
          <w:color w:val="526B7E"/>
          <w:sz w:val="21"/>
          <w:szCs w:val="21"/>
        </w:rPr>
        <w:t xml:space="preserve">Prove the chain by tracing one event from source to analyst, with an owned alert.</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Decide what is collected first, how long it lives, and who may touch which stage — before a single event flows.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protection, and access per stage.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pipeline's network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the collector receives Windows events and the core router's syslog; the repository holds the protected, long-retention copy; the analysis system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both DCs' Security logs, the core router's deny log, and the admin hosts' sign-in events — the fleet joins this scope in the next course, not now.</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AU-family answers and write them down: retention length per stage, who may read each stage, and that nobody — including administrators — writes or deletes in the repository outside the archival process (that is the AU-9 protection story).</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DC and admin-host event forwarding to the collector (WinRM 5985), router syslog UDP 514 to the collector, and the forwarder path from collector to the analysis system; all three systems are managed only from VLAN 60 per course 1.5's handoff.</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what the DCs currently audit and where nothing is forwarded yet.</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/category:* | Select-String 'Logon|Account Management|Directory Service|Policy Change'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Get-Service Wecsvc -ComputerName SBD-SYSLOG01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scope, retention, and readers; the repository's no-delete rule is written; and the register carries the three pipeline paths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repository preserves, analysis answers.  Scope starts with the DCs, the router denies, and the admin plane.  Retention, readers, and the no-delete rule are written; paths are registered.</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1.3 Security Technical Implementation Guide (STIG) values.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from course 1.3 already audit — much of the advanced audit policy arrived with the STIGs.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categories the design depends on are at least at the STIG values on the DCs: Logon/Logoff, Account Management, Directory Service Changes, and Policy Change — success and failure where the design says so.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hosts' OU so privileged sessions write the sign-in trail lesson 5 of course 1.5 started capturing by hand.</w:t>
      </w:r>
    </w:p>
    <w:p>
      <w:pPr>
        <w:pStyle w:val="ListParagraph"/>
        <w:numPr>
          <w:ilvl w:val="0"/>
          <w:numId w:val="5"/>
        </w:numPr>
        <w:spacing w:after="120" w:before="0" w:line="288" w:lineRule="auto"/>
      </w:pPr>
      <w:r>
        <w:rPr>
          <w:rFonts w:ascii="Arial" w:cs="Arial" w:eastAsia="Arial" w:hAnsi="Arial"/>
          <w:color w:val="526B7E"/>
          <w:sz w:val="21"/>
          <w:szCs w:val="21"/>
        </w:rPr>
        <w:t xml:space="preserve">Any place this course wants more auditing than the STIG sets, make it a documented addition in the GPO structure — never a local, invisible tweak — and note it in the exception/addition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/subcategory:'Logon','User Account Management','Directory Service Changes','Audit Policy Change'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categories at or above the STIG values, applied through GPO, with any additions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1.3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the DC and admin-host events in by subscription, and the core router's denies arrive as syslog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Point the source hosts at the collector by GPO.</w:t>
      </w:r>
    </w:p>
    <w:p>
      <w:pPr>
        <w:pStyle w:val="ListParagraph"/>
        <w:numPr>
          <w:ilvl w:val="0"/>
          <w:numId w:val="3"/>
        </w:numPr>
        <w:spacing w:after="120" w:before="0" w:line="288" w:lineRule="auto"/>
      </w:pPr>
      <w:r>
        <w:rPr>
          <w:rFonts w:ascii="Arial" w:cs="Arial" w:eastAsia="Arial" w:hAnsi="Arial"/>
          <w:color w:val="526B7E"/>
          <w:sz w:val="21"/>
          <w:szCs w:val="21"/>
        </w:rPr>
        <w:t xml:space="preserve">Receive the router's syslog deny stream.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enable the Windows Event Collector service and create a source-initiated subscription for the designed event IDs from the DCs and admin hosts, delivered into the Forwarded Events log.</w:t>
      </w:r>
    </w:p>
    <w:p>
      <w:pPr>
        <w:pStyle w:val="ListParagraph"/>
        <w:numPr>
          <w:ilvl w:val="0"/>
          <w:numId w:val="6"/>
        </w:numPr>
        <w:spacing w:after="120" w:before="0" w:line="288" w:lineRule="auto"/>
      </w:pPr>
      <w:r>
        <w:rPr>
          <w:rFonts w:ascii="Arial" w:cs="Arial" w:eastAsia="Arial" w:hAnsi="Arial"/>
          <w:color w:val="526B7E"/>
          <w:sz w:val="21"/>
          <w:szCs w:val="21"/>
        </w:rPr>
        <w:t xml:space="preserve">By GPO on the relevant OUs, set the subscription manager to the collector and grant the Network Service read access to the Security log — the sources push; the collector never reaches into them.</w:t>
      </w:r>
    </w:p>
    <w:p>
      <w:pPr>
        <w:pStyle w:val="ListParagraph"/>
        <w:numPr>
          <w:ilvl w:val="0"/>
          <w:numId w:val="6"/>
        </w:numPr>
        <w:spacing w:after="120" w:before="0" w:line="288" w:lineRule="auto"/>
      </w:pPr>
      <w:r>
        <w:rPr>
          <w:rFonts w:ascii="Arial" w:cs="Arial" w:eastAsia="Arial" w:hAnsi="Arial"/>
          <w:color w:val="526B7E"/>
          <w:sz w:val="21"/>
          <w:szCs w:val="21"/>
        </w:rPr>
        <w:t xml:space="preserve">Add a syslog intake on the collector for UDP 514 and point the core router's deny logging at it, so the network boundary's decisions land beside the Windows record.</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source OUs to the collector, syslog from the core,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active, events from both DCs and the admin hosts appear in Forwarded Events with correct source machine names, and router deny entries arrive on the syslog intake.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configuration, the GPO that enrolls sources, the first forwarded events per source, and a received router deny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DC, admin-host, and router records land in one place.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protect" w:id="6"/>
      <w:r>
        <w:rPr>
          <w:rFonts w:ascii="Arial" w:cs="Arial" w:eastAsia="Arial" w:hAnsi="Arial"/>
          <w:b/>
          <w:bCs/>
          <w:color w:val="193448"/>
          <w:sz w:val="40"/>
          <w:szCs w:val="40"/>
        </w:rPr>
        <w:t xml:space="preserve">Protect the record on SBD-AUDIT01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scheduled archives from the collector, hashed on arrival, readable by few,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logs to the repository on schedule.</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the read-few, delete-by-process-only access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the archival job: on schedule, the collector exports its Forwarded Events and syslog intake to dated archive files and transfers them to SBD-AUDIT01's repository share — the only inbound write path the repository allows.</w:t>
      </w:r>
    </w:p>
    <w:p>
      <w:pPr>
        <w:pStyle w:val="ListParagraph"/>
        <w:numPr>
          <w:ilvl w:val="0"/>
          <w:numId w:val="7"/>
        </w:numPr>
        <w:spacing w:after="120" w:before="0" w:line="288" w:lineRule="auto"/>
      </w:pPr>
      <w:r>
        <w:rPr>
          <w:rFonts w:ascii="Arial" w:cs="Arial" w:eastAsia="Arial" w:hAnsi="Arial"/>
          <w:color w:val="526B7E"/>
          <w:sz w:val="21"/>
          <w:szCs w:val="21"/>
        </w:rPr>
        <w:t xml:space="preserve">On arrival, hash each archive and append the hash to a catalog kept with the archives; an archive whose hash no longer matches is a finding, not a file.</w:t>
      </w:r>
    </w:p>
    <w:p>
      <w:pPr>
        <w:pStyle w:val="ListParagraph"/>
        <w:numPr>
          <w:ilvl w:val="0"/>
          <w:numId w:val="7"/>
        </w:numPr>
        <w:spacing w:after="120" w:before="0" w:line="288" w:lineRule="auto"/>
      </w:pPr>
      <w:r>
        <w:rPr>
          <w:rFonts w:ascii="Arial" w:cs="Arial" w:eastAsia="Arial" w:hAnsi="Arial"/>
          <w:color w:val="526B7E"/>
          <w:sz w:val="21"/>
          <w:szCs w:val="21"/>
        </w:rPr>
        <w:t xml:space="preserve">Set the permissions to match lesson 1's decision: the archival process writes, a named auditors group reads, and no interactive account holds delete rights — retention-driven deletion runs as its own documented, logged process, administered only under the audit custodian's separate accounts.</w:t>
      </w:r>
    </w:p>
    <w:p>
      <w:pPr>
        <w:pStyle w:val="ListParagraph"/>
        <w:numPr>
          <w:ilvl w:val="0"/>
          <w:numId w:val="7"/>
        </w:numPr>
        <w:spacing w:after="120" w:before="0" w:line="288" w:lineRule="auto"/>
      </w:pPr>
      <w:r>
        <w:rPr>
          <w:rFonts w:ascii="Arial" w:cs="Arial" w:eastAsia="Arial" w:hAnsi="Arial"/>
          <w:color w:val="526B7E"/>
          <w:sz w:val="21"/>
          <w:szCs w:val="21"/>
        </w:rPr>
        <w:t xml:space="preserve">Fill in the AU table with what now exists: where each stage's data lives, its retention clock, and who can touch it — this table is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\\SBD-AUDIT01\LogArchive | Select-Object Name, Length, LastWriteTime -First 5</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\\SBD-AUDIT01\LogArchive\*.evtx | Select-Object -First 3</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\\SBD-AUDIT01\LogArchive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Dated archives arrive on schedule with catalog hashes that verify, the permission listing matches the access model exactly, and the AU table reflects reality.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archival job definition, the hash catalog excerpt, the permissions output,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land on schedule and prove their own integrity.  Readers are named; deletion is a process, not a right.  The AU table is written for the authorization path.</w:t>
      </w:r>
    </w:p>
    <w:p>
      <w:pPr>
        <w:spacing w:after="60" w:before="0" w:line="288" w:lineRule="auto"/>
      </w:pPr>
      <w:hyperlink w:history="1" r:id="rIdeo8wm6pwvj7o6whtml8m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analyze" w:id="7"/>
      <w:r>
        <w:rPr>
          <w:rFonts w:ascii="Arial" w:cs="Arial" w:eastAsia="Arial" w:hAnsi="Arial"/>
          <w:b/>
          <w:bCs/>
          <w:color w:val="193448"/>
          <w:sz w:val="40"/>
          <w:szCs w:val="40"/>
        </w:rPr>
        <w:t xml:space="preserve">Analyze in SBD-SPLUNK01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and one alert: failed privileged sign-ins, the boundary's denies, and the health of time — questions this network can already answer about itself.</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Index the collector's streams into the analysis system.</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Create one alert with a named responder.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Install the analysis platform on SBD-SPLUNK01 and bring in the collector's two streams — the forwarded Windows events and the router syslog — over the registered forwarder path; the repository stays out of this flow by design.</w:t>
      </w:r>
    </w:p>
    <w:p>
      <w:pPr>
        <w:pStyle w:val="ListParagraph"/>
        <w:numPr>
          <w:ilvl w:val="0"/>
          <w:numId w:val="8"/>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w:t>
      </w:r>
    </w:p>
    <w:p>
      <w:pPr>
        <w:pStyle w:val="ListParagraph"/>
        <w:numPr>
          <w:ilvl w:val="0"/>
          <w:numId w:val="8"/>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and search three: time-service events and offsets, so clock drift surfaces before Kerberos complains.</w:t>
      </w:r>
    </w:p>
    <w:p>
      <w:pPr>
        <w:pStyle w:val="ListParagraph"/>
        <w:numPr>
          <w:ilvl w:val="0"/>
          <w:numId w:val="8"/>
        </w:numPr>
        <w:spacing w:after="120" w:before="0" w:line="288" w:lineRule="auto"/>
      </w:pPr>
      <w:r>
        <w:rPr>
          <w:rFonts w:ascii="Arial" w:cs="Arial" w:eastAsia="Arial" w:hAnsi="Arial"/>
          <w:color w:val="526B7E"/>
          <w:sz w:val="21"/>
          <w:szCs w:val="21"/>
        </w:rPr>
        <w:t xml:space="preserve">Turn the first search into an alert with a threshold, a named responder from the admin plane, and a written first-response step — an alert nobody owns is a log entry with extra steps. Console access to all of this: VLAN 60 only, per the handoff.</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SBD-SPLUNK01.sbd.test -Port 9997</w:t>
      </w:r>
    </w:p>
    <w:p>
      <w:pPr>
        <w:shd w:fill="F1F7FA" w:color="auto" w:val="clear"/>
        <w:spacing w:after="0" w:before="0" w:line="252" w:lineRule="auto"/>
        <w:ind w:left="160" w:right="160"/>
      </w:pPr>
      <w:r>
        <w:rPr>
          <w:rFonts w:ascii="Consolas" w:cs="Consolas" w:eastAsia="Consolas" w:hAnsi="Consolas"/>
          <w:color w:val="193448"/>
          <w:sz w:val="18"/>
          <w:szCs w:val="18"/>
        </w:rPr>
        <w:t xml:space="preserve"># In the analysis console, confirm the three saved searches return today's events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@{LogName='Security';Id=4625} -MaxEvents 3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streams index with correct timestamps, the three searches return real current events, and the alert fires in a test with its responder and first step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input configuration, each search with a result sample, and the alert definition with its responder.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streams indexed; the protected record untouched.  Three searches answer real questions from day one.  One alert, one responder, one written first step.</w:t>
      </w:r>
    </w:p>
    <w:p>
      <w:pPr>
        <w:spacing w:after="60" w:before="0" w:line="288" w:lineRule="auto"/>
      </w:pPr>
      <w:hyperlink w:history="1" r:id="rIduabvxrqsbw89mjzjh-mh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lz5sapjx9wuw6xwvu5-5w">
        <w:r>
          <w:rPr>
            <w:rFonts w:ascii="Arial" w:cs="Arial" w:eastAsia="Arial" w:hAnsi="Arial"/>
            <w:color w:val="20647C"/>
            <w:sz w:val="18"/>
            <w:szCs w:val="18"/>
            <w:u w:val="single"/>
          </w:rPr>
          <w:t xml:space="preserve">Splunk · product documentation</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prove" w:id="8"/>
      <w:r>
        <w:rPr>
          <w:rFonts w:ascii="Arial" w:cs="Arial" w:eastAsia="Arial" w:hAnsi="Arial"/>
          <w:b/>
          <w:bCs/>
          <w:color w:val="193448"/>
          <w:sz w:val="40"/>
          <w:szCs w:val="40"/>
        </w:rPr>
        <w:t xml:space="preserve">Prove the chain and delta scan</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repository's next archive, and the analyst's screen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stages.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the same way.</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new hosts and file the course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Generate the test event: one failed sign-in on a DC with a wrong password for a tier admin account. Find it in the DC's Security log, in Forwarded Events on the collector, flag it for the next archive's verification on the repository, and watch the alert fire in analysis.</w:t>
      </w:r>
    </w:p>
    <w:p>
      <w:pPr>
        <w:pStyle w:val="ListParagraph"/>
        <w:numPr>
          <w:ilvl w:val="0"/>
          <w:numId w:val="9"/>
        </w:numPr>
        <w:spacing w:after="120" w:before="0" w:line="288" w:lineRule="auto"/>
      </w:pPr>
      <w:r>
        <w:rPr>
          <w:rFonts w:ascii="Arial" w:cs="Arial" w:eastAsia="Arial" w:hAnsi="Arial"/>
          <w:color w:val="526B7E"/>
          <w:sz w:val="21"/>
          <w:szCs w:val="21"/>
        </w:rPr>
        <w:t xml:space="preserve">Repeat with the boundary: probe one unregistered port, then find that deny in the syslog stream and in search two — the boundary's evidence pair — attempt and deny — now assembles itself.</w:t>
      </w:r>
    </w:p>
    <w:p>
      <w:pPr>
        <w:pStyle w:val="ListParagraph"/>
        <w:numPr>
          <w:ilvl w:val="0"/>
          <w:numId w:val="9"/>
        </w:numPr>
        <w:spacing w:after="120" w:before="0" w:line="288" w:lineRule="auto"/>
      </w:pPr>
      <w:r>
        <w:rPr>
          <w:rFonts w:ascii="Arial" w:cs="Arial" w:eastAsia="Arial" w:hAnsi="Arial"/>
          <w:color w:val="526B7E"/>
          <w:sz w:val="21"/>
          <w:szCs w:val="21"/>
        </w:rPr>
        <w:t xml:space="preserve">Run the cadence: first baselines for SBD-SYSLOG01, SBD-AUDIT01, and SBD-SPLUNK01 (Windows hosts with the standard benchmark; SBD-SPLUNK01 runs Linux, so scan it with the DISA STIG benchmark for its distribution), plus a DC rescan for the audit-policy deltas.</w:t>
      </w:r>
    </w:p>
    <w:p>
      <w:pPr>
        <w:pStyle w:val="ListParagraph"/>
        <w:numPr>
          <w:ilvl w:val="0"/>
          <w:numId w:val="9"/>
        </w:numPr>
        <w:spacing w:after="120" w:before="0" w:line="288" w:lineRule="auto"/>
      </w:pPr>
      <w:r>
        <w:rPr>
          <w:rFonts w:ascii="Arial" w:cs="Arial" w:eastAsia="Arial" w:hAnsi="Arial"/>
          <w:color w:val="526B7E"/>
          <w:sz w:val="21"/>
          <w:szCs w:val="21"/>
        </w:rPr>
        <w:t xml:space="preserve">File the end-to-end trace as this course's signature evidence and write the handoff: the fleet course inherits a pipeline that will see its first domain join happen.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C:\Evidence\logging-pipeline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at every stage with consistent timestamps, the deny trace matches, the new hosts have baselines,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four-stage trace of the test event, the deny trace, the scan set, and the handoff note to course 1.7.</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stages, consistent timestamps — the chain is real.  Boundary denies assemble their own evidence now.  Baselines, rescans, and the handoff to course 1.7 close the course.</w:t>
      </w:r>
    </w:p>
    <w:p>
      <w:pPr>
        <w:spacing w:after="60" w:before="0" w:line="288" w:lineRule="auto"/>
      </w:pPr>
      <w:hyperlink w:history="1" r:id="rId0zxop_xeaxd4gp-kn451p">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xhto7cfkcf1knb-lm-wwq">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Protect the record on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Analyze in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Prove the chain and delta scan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1.6. Course 1.7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rver/administration/windows-commands/wecuti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curity/threat-protection/use-windows-event-forwarding-to-assist-in-intrusion-detection" TargetMode="External"/><Relationship Id="rIdlz5sapjx9wuw6xwvu5-5w" Type="http://schemas.openxmlformats.org/officeDocument/2006/relationships/hyperlink" Target="https://docs.splunk.com/Documentation" TargetMode="External"/><Relationship Id="rId0zxop_xeaxd4gp-kn451p" Type="http://schemas.openxmlformats.org/officeDocument/2006/relationships/hyperlink" Target="https://learn.microsoft.com/en-us/windows-server/administration/windows-commands/wecutil" TargetMode="External"/><Relationship Id="rIdxhto7cfkcf1knb-lm-wwq"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 everything: the logging pipeline — companion workbook</dc:title>
  <dc:creator>Secure By Design</dc:creator>
  <cp:lastModifiedBy>Secure By Design</cp:lastModifiedBy>
  <cp:revision>1</cp:revision>
  <dcterms:created xsi:type="dcterms:W3CDTF">2026-10-08T12:00:00Z</dcterms:created>
  <dcterms:modified xsi:type="dcterms:W3CDTF">2026-10-08T12:00:00Z</dcterms:modified>
  <dc:subject>Collect, protect &amp; analyze before the fleet arrives</dc:subject>
  <cp:keywords>Secure By Design, companion workbook, Course 1.6, Windows Server 2025, Logging, Windows Event Forwarding, SIEM, Audit policy</cp:keywords>
</cp:coreProperties>
</file>

<file path=docProps/custom.xml><?xml version="1.0" encoding="utf-8"?>
<Properties xmlns="http://schemas.openxmlformats.org/officeDocument/2006/custom-properties" xmlns:vt="http://schemas.openxmlformats.org/officeDocument/2006/docPropsVTypes"/>
</file>