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02920" cy="502920"/>
            <wp:docPr id="1" name="SBD figure 1" descr="Secure By Design logo"/>
            <wp:cNvGraphicFramePr>
              <a:graphicFrameLocks noChangeAspect="1"/>
            </wp:cNvGraphicFramePr>
            <a:graphic>
              <a:graphicData uri="http://schemas.openxmlformats.org/drawingml/2006/picture">
                <pic:pic>
                  <pic:nvPicPr>
                    <pic:cNvPr id="0" name="brand-lock.png"/>
                    <pic:cNvPicPr/>
                  </pic:nvPicPr>
                  <pic:blipFill>
                    <a:blip r:embed="rId13"/>
                    <a:stretch>
                      <a:fillRect/>
                    </a:stretch>
                  </pic:blipFill>
                  <pic:spPr>
                    <a:xfrm>
                      <a:off x="0" y="0"/>
                      <a:ext cx="502920" cy="502920"/>
                    </a:xfrm>
                    <a:prstGeom prst="rect"/>
                  </pic:spPr>
                </pic:pic>
              </a:graphicData>
            </a:graphic>
          </wp:inline>
        </w:drawing>
      </w:r>
    </w:p>
    <w:p>
      <w:pPr>
        <w:spacing w:before="0" w:after="40"/>
      </w:pPr>
      <w:r>
        <w:rPr>
          <w:rFonts w:ascii="Arial" w:hAnsi="Arial"/>
          <w:b/>
          <w:sz w:val="40"/>
        </w:rPr>
        <w:t>Secure By Design</w:t>
      </w:r>
    </w:p>
    <w:p>
      <w:pPr>
        <w:spacing w:before="0" w:after="1320"/>
      </w:pPr>
      <w:r>
        <w:rPr>
          <w:rFonts w:ascii="Arial" w:hAnsi="Arial"/>
          <w:color w:val="526B7E"/>
          <w:sz w:val="16"/>
        </w:rPr>
        <w:t>EDUCATE. EMPOWER. SECURE THE FUTURE.</w:t>
      </w:r>
    </w:p>
    <w:p>
      <w:pPr>
        <w:spacing w:before="0" w:after="280"/>
      </w:pPr>
      <w:r>
        <w:rPr>
          <w:rFonts w:ascii="Arial" w:hAnsi="Arial"/>
          <w:b/>
          <w:color w:val="20647C"/>
          <w:sz w:val="18"/>
        </w:rPr>
        <w:t xml:space="preserve">COURSE 1.1    /    COMPANION WORKBOOK</w:t>
      </w:r>
    </w:p>
    <w:p>
      <w:pPr>
        <w:pStyle w:val="Title"/>
        <w:spacing w:before="0" w:after="240"/>
      </w:pPr>
      <w:r>
        <w:rPr>
          <w:rFonts w:ascii="Arial" w:hAnsi="Arial"/>
        </w:rPr>
        <w:t xml:space="preserve">Windows Server</w:t>
        <w:br/>
        <w:t xml:space="preserve">2025</w:t>
      </w:r>
    </w:p>
    <w:p>
      <w:pPr>
        <w:spacing w:before="0" w:after="600"/>
      </w:pPr>
      <w:r>
        <w:rPr>
          <w:rFonts w:ascii="Arial" w:hAnsi="Arial"/>
          <w:b/>
          <w:color w:val="20647C"/>
          <w:sz w:val="64"/>
        </w:rPr>
        <w:t xml:space="preserve">DC01 and DC02</w:t>
      </w:r>
    </w:p>
    <w:p>
      <w:pPr>
        <w:spacing w:before="0" w:after="320"/>
      </w:pPr>
      <w:r>
        <w:rPr>
          <w:rFonts w:ascii="Arial" w:hAnsi="Arial"/>
          <w:color w:val="193448"/>
          <w:sz w:val="36"/>
        </w:rPr>
        <w:t xml:space="preserve">Build the identity foundation</w:t>
      </w:r>
    </w:p>
    <w:p>
      <w:pPr>
        <w:spacing w:before="0" w:after="920"/>
      </w:pPr>
      <w:r>
        <w:rPr>
          <w:rFonts w:ascii="Arial" w:hAnsi="Arial"/>
          <w:color w:val="526B7E"/>
          <w:sz w:val="24"/>
        </w:rPr>
        <w:t xml:space="preserve">A practical companion for configuring Active Directory on two domain controllers, checking the result, and recording evidence.</w:t>
      </w:r>
    </w:p>
    <w:p>
      <w:pPr>
        <w:spacing w:before="0" w:after="200"/>
      </w:pPr>
      <w:r>
        <w:rPr>
          <w:rFonts w:ascii="Arial" w:hAnsi="Arial"/>
          <w:color w:val="20647C"/>
          <w:sz w:val="18"/>
        </w:rPr>
        <w:t xml:space="preserve">MATERIALS EDITION 0.5    /    COURSE 1.1</w:t>
      </w:r>
    </w:p>
    <w:p>
      <w:pPr>
        <w:spacing w:before="0" w:after="160"/>
      </w:pPr>
      <w:r>
        <w:rPr>
          <w:rFonts w:ascii="Arial" w:hAnsi="Arial"/>
          <w:color w:val="526B7E"/>
          <w:sz w:val="18"/>
        </w:rPr>
        <w:t xml:space="preserve">Updated 9 October 2026  ·  sbd-dc01-dc02</w:t>
      </w:r>
    </w:p>
    <w:p>
      <w:pPr>
        <w:spacing w:before="0" w:after="160"/>
      </w:pPr>
      <w:r>
        <w:rPr>
          <w:rFonts w:ascii="Arial" w:hAnsi="Arial"/>
          <w:color w:val="526B7E"/>
          <w:sz w:val="18"/>
        </w:rPr>
        <w:t xml:space="preserve">NAME  ____________________    /    DATE  ______________</w:t>
      </w:r>
    </w:p>
    <w:p>
      <w:r>
        <w:br w:type="page"/>
      </w:r>
    </w:p>
    <w:p>
      <w:pPr>
        <w:spacing w:before="0" w:after="280"/>
      </w:pPr>
      <w:r>
        <w:rPr>
          <w:rFonts w:ascii="Arial" w:hAnsi="Arial"/>
          <w:b/>
          <w:color w:val="20647C"/>
          <w:sz w:val="18"/>
        </w:rPr>
        <w:t xml:space="preserve">START HERE    /    YOUR LEARNING PATH</w:t>
      </w:r>
    </w:p>
    <w:p>
      <w:pPr>
        <w:pStyle w:val="Heading1"/>
        <w:spacing w:before="0" w:after="240"/>
      </w:pPr>
      <w:r>
        <w:rPr>
          <w:rFonts w:ascii="Arial" w:hAnsi="Arial"/>
        </w:rPr>
        <w:t xml:space="preserve">Table of contents</w:t>
      </w:r>
    </w:p>
    <w:p>
      <w:pPr>
        <w:spacing w:before="0" w:after="320"/>
      </w:pPr>
      <w:r>
        <w:rPr>
          <w:rFonts w:ascii="Arial" w:hAnsi="Arial"/>
          <w:color w:val="526B7E"/>
        </w:rPr>
        <w:t xml:space="preserve">Understand the services, follow the configuration, and keep evidence of what you observe. Select a title to jump to that page.</w:t>
      </w:r>
    </w:p>
    <w:p>
      <w:pPr>
        <w:spacing w:before="0" w:after="240"/>
        <w:tabs>
          <w:tab w:val="right" w:leader="dot" w:pos="10080"/>
        </w:tabs>
      </w:pPr>
      <w:r>
        <w:rPr>
          <w:rFonts w:ascii="Arial" w:hAnsi="Arial"/>
        </w:rPr>
        <w:t xml:space="preserve"/>
      </w:r>
      <w:hyperlink w:anchor="sbd_section_1" w:history="1">
        <w:r>
          <w:rPr>
            <w:color w:val="193448"/>
          </w:rPr>
          <w:t xml:space="preserve">What is Active Directory?</w:t>
        </w:r>
        <w:r>
          <w:tab/>
          <w:t xml:space="preserve">3</w:t>
        </w:r>
      </w:hyperlink>
    </w:p>
    <w:p>
      <w:pPr>
        <w:spacing w:before="0" w:after="240"/>
        <w:tabs>
          <w:tab w:val="right" w:leader="dot" w:pos="10080"/>
        </w:tabs>
      </w:pPr>
      <w:r>
        <w:rPr>
          <w:rFonts w:ascii="Arial" w:hAnsi="Arial"/>
        </w:rPr>
        <w:t xml:space="preserve"/>
      </w:r>
      <w:hyperlink w:anchor="sbd_section_3" w:history="1">
        <w:r>
          <w:rPr>
            <w:color w:val="193448"/>
          </w:rPr>
          <w:t xml:space="preserve">Why use two domain controllers?</w:t>
        </w:r>
        <w:r>
          <w:tab/>
          <w:t xml:space="preserve">4</w:t>
        </w:r>
      </w:hyperlink>
    </w:p>
    <w:p>
      <w:pPr>
        <w:spacing w:before="0" w:after="240"/>
        <w:tabs>
          <w:tab w:val="right" w:leader="dot" w:pos="10080"/>
        </w:tabs>
      </w:pPr>
      <w:r>
        <w:rPr>
          <w:rFonts w:ascii="Arial" w:hAnsi="Arial"/>
        </w:rPr>
        <w:t xml:space="preserve"/>
      </w:r>
      <w:hyperlink w:anchor="sbd_section_ports" w:history="1">
        <w:r>
          <w:rPr>
            <w:color w:val="193448"/>
          </w:rPr>
          <w:t xml:space="preserve">What crosses the network?</w:t>
        </w:r>
        <w:r>
          <w:tab/>
          <w:t xml:space="preserve">5</w:t>
        </w:r>
      </w:hyperlink>
    </w:p>
    <w:p>
      <w:pPr>
        <w:spacing w:before="0" w:after="240"/>
        <w:tabs>
          <w:tab w:val="right" w:leader="dot" w:pos="10080"/>
        </w:tabs>
      </w:pPr>
      <w:r>
        <w:rPr>
          <w:rFonts w:ascii="Arial" w:hAnsi="Arial"/>
        </w:rPr>
        <w:t xml:space="preserve"/>
      </w:r>
      <w:hyperlink w:anchor="sbd_section_4" w:history="1">
        <w:r>
          <w:rPr>
            <w:color w:val="193448"/>
          </w:rPr>
          <w:t xml:space="preserve">Plan your build</w:t>
        </w:r>
        <w:r>
          <w:tab/>
          <w:t xml:space="preserve">6</w:t>
        </w:r>
      </w:hyperlink>
    </w:p>
    <w:p>
      <w:pPr>
        <w:spacing w:before="0" w:after="240"/>
        <w:tabs>
          <w:tab w:val="right" w:leader="dot" w:pos="10080"/>
        </w:tabs>
      </w:pPr>
      <w:r>
        <w:rPr>
          <w:rFonts w:ascii="Arial" w:hAnsi="Arial"/>
        </w:rPr>
        <w:t xml:space="preserve"/>
      </w:r>
      <w:hyperlink w:anchor="sbd_section_5" w:history="1">
        <w:r>
          <w:rPr>
            <w:color w:val="193448"/>
          </w:rPr>
          <w:t xml:space="preserve">Build DC01</w:t>
        </w:r>
        <w:r>
          <w:tab/>
          <w:t xml:space="preserve">7</w:t>
        </w:r>
      </w:hyperlink>
    </w:p>
    <w:p>
      <w:pPr>
        <w:spacing w:before="0" w:after="240"/>
        <w:tabs>
          <w:tab w:val="right" w:leader="dot" w:pos="10080"/>
        </w:tabs>
      </w:pPr>
      <w:r>
        <w:rPr>
          <w:rFonts w:ascii="Arial" w:hAnsi="Arial"/>
        </w:rPr>
        <w:t xml:space="preserve"/>
      </w:r>
      <w:hyperlink w:anchor="sbd_section_6" w:history="1">
        <w:r>
          <w:rPr>
            <w:color w:val="193448"/>
          </w:rPr>
          <w:t xml:space="preserve">Add DC02</w:t>
        </w:r>
        <w:r>
          <w:tab/>
          <w:t xml:space="preserve">8</w:t>
        </w:r>
      </w:hyperlink>
    </w:p>
    <w:p>
      <w:pPr>
        <w:spacing w:before="0" w:after="240"/>
        <w:tabs>
          <w:tab w:val="right" w:leader="dot" w:pos="10080"/>
        </w:tabs>
      </w:pPr>
      <w:r>
        <w:rPr>
          <w:rFonts w:ascii="Arial" w:hAnsi="Arial"/>
        </w:rPr>
        <w:t xml:space="preserve"/>
      </w:r>
      <w:hyperlink w:anchor="sbd_section_7" w:history="1">
        <w:r>
          <w:rPr>
            <w:color w:val="193448"/>
          </w:rPr>
          <w:t xml:space="preserve">Verify the domain</w:t>
        </w:r>
        <w:r>
          <w:tab/>
          <w:t xml:space="preserve">9</w:t>
        </w:r>
      </w:hyperlink>
    </w:p>
    <w:p>
      <w:pPr>
        <w:spacing w:before="0" w:after="240"/>
        <w:tabs>
          <w:tab w:val="right" w:leader="dot" w:pos="10080"/>
        </w:tabs>
      </w:pPr>
      <w:r>
        <w:rPr>
          <w:rFonts w:ascii="Arial" w:hAnsi="Arial"/>
        </w:rPr>
        <w:t xml:space="preserve"/>
      </w:r>
      <w:hyperlink w:anchor="sbd_section_8" w:history="1">
        <w:r>
          <w:rPr>
            <w:color w:val="193448"/>
          </w:rPr>
          <w:t xml:space="preserve">Keep a useful build record</w:t>
        </w:r>
        <w:r>
          <w:tab/>
          <w:t xml:space="preserve">10</w:t>
        </w:r>
      </w:hyperlink>
    </w:p>
    <w:p>
      <w:pPr>
        <w:spacing w:before="0" w:after="240"/>
        <w:tabs>
          <w:tab w:val="right" w:leader="dot" w:pos="10080"/>
        </w:tabs>
      </w:pPr>
      <w:r>
        <w:rPr>
          <w:rFonts w:ascii="Arial" w:hAnsi="Arial"/>
        </w:rPr>
        <w:t xml:space="preserve"/>
      </w:r>
      <w:hyperlink w:anchor="sbd_section_9" w:history="1">
        <w:r>
          <w:rPr>
            <w:color w:val="193448"/>
          </w:rPr>
          <w:t xml:space="preserve">Continue the learning path</w:t>
        </w:r>
        <w:r>
          <w:tab/>
          <w:t xml:space="preserve">11</w:t>
        </w:r>
      </w:hyperlink>
    </w:p>
    <w:p>
      <w:pPr>
        <w:spacing w:before="0" w:after="240"/>
        <w:tabs>
          <w:tab w:val="right" w:leader="dot" w:pos="10080"/>
        </w:tabs>
      </w:pPr>
      <w:r>
        <w:rPr>
          <w:rFonts w:ascii="Arial" w:hAnsi="Arial"/>
        </w:rPr>
        <w:t xml:space="preserve"/>
      </w:r>
      <w:hyperlink w:anchor="sbd_notices" w:history="1">
        <w:r>
          <w:rPr>
            <w:color w:val="193448"/>
          </w:rPr>
          <w:t xml:space="preserve">Notices and permissions</w:t>
        </w:r>
        <w:r>
          <w:tab/>
          <w:t xml:space="preserve">12</w:t>
        </w:r>
      </w:hyperlink>
    </w:p>
    <w:p>
      <w:pPr>
        <w:pStyle w:val="Heading2"/>
        <w:spacing w:before="0" w:after="160"/>
      </w:pPr>
      <w:r>
        <w:rPr>
          <w:rFonts w:ascii="Arial" w:hAnsi="Arial"/>
        </w:rPr>
        <w:t xml:space="preserve">Use it alongside the course</w:t>
      </w:r>
    </w:p>
    <w:p>
      <w:pPr>
        <w:spacing w:before="0" w:after="160"/>
      </w:pPr>
      <w:r>
        <w:rPr>
          <w:rFonts w:ascii="Arial" w:hAnsi="Arial"/>
          <w:color w:val="526B7E"/>
        </w:rPr>
        <w:t xml:space="preserve">The interactive companion adds chapter progress, knowledge checks, evidence notes, and a 3D view of the network as it takes shape. The workbook is your readable reference and writing space.</w:t>
      </w:r>
    </w:p>
    <w:p>
      <w:pPr>
        <w:spacing w:before="0" w:after="240"/>
      </w:pPr>
      <w:r>
        <w:rPr>
          <w:rFonts w:ascii="Arial" w:hAnsi="Arial"/>
          <w:b/>
          <w:color w:val="20647C"/>
          <w:sz w:val="22"/>
        </w:rPr>
        <w:t xml:space="preserve">YOUR PACE  </w:t>
      </w:r>
      <w:r>
        <w:rPr>
          <w:rFonts w:ascii="Arial" w:hAnsi="Arial"/>
          <w:color w:val="526B7E"/>
          <w:sz w:val="22"/>
        </w:rPr>
        <w:t xml:space="preserve">Read the foundations first if these concepts are new. Return to them whenever a configuration choice needs a clearer explanation.</w:t>
      </w:r>
    </w:p>
    <w:p>
      <w:r>
        <w:br w:type="page"/>
      </w:r>
    </w:p>
    <w:p>
      <w:pPr>
        <w:spacing w:before="0" w:after="280"/>
      </w:pPr>
      <w:r>
        <w:rPr>
          <w:rFonts w:ascii="Arial" w:hAnsi="Arial"/>
          <w:b/>
          <w:color w:val="20647C"/>
          <w:sz w:val="18"/>
        </w:rPr>
        <w:t xml:space="preserve">FOUNDATIONS    /    UNDERSTAND THE WHY</w:t>
      </w:r>
    </w:p>
    <w:p>
      <w:pPr>
        <w:pStyle w:val="Heading1"/>
        <w:spacing w:before="0" w:after="240"/>
      </w:pPr>
      <w:bookmarkStart w:id="101" w:name="sbd_section_1"/>
      <w:r>
        <w:rPr>
          <w:rFonts w:ascii="Arial" w:hAnsi="Arial"/>
        </w:rPr>
        <w:t xml:space="preserve">What is Active Directory?</w:t>
      </w:r>
      <w:bookmarkEnd w:id="101"/>
    </w:p>
    <w:p>
      <w:pPr>
        <w:spacing w:before="0" w:after="320"/>
      </w:pPr>
      <w:r>
        <w:rPr>
          <w:rFonts w:ascii="Arial" w:hAnsi="Arial"/>
          <w:color w:val="526B7E"/>
        </w:rPr>
        <w:t xml:space="preserve">The shared directory behind domain identities.</w:t>
      </w:r>
    </w:p>
    <w:p>
      <w:pPr>
        <w:pStyle w:val="Heading2"/>
        <w:spacing w:before="0" w:after="160"/>
      </w:pPr>
      <w:r>
        <w:rPr>
          <w:rFonts w:ascii="Arial" w:hAnsi="Arial"/>
        </w:rPr>
        <w:t xml:space="preserve">A directory for people and computers</w:t>
      </w:r>
    </w:p>
    <w:p>
      <w:pPr>
        <w:spacing w:before="0" w:after="160"/>
      </w:pPr>
      <w:r>
        <w:rPr>
          <w:rFonts w:ascii="Arial" w:hAnsi="Arial"/>
          <w:color w:val="526B7E"/>
        </w:rPr>
        <w:t xml:space="preserve">Active Directory Domain Services (AD DS) is the Windows Server directory service. It stores objects such as user accounts, computer accounts, and groups, together with their attributes. Administrators use this shared directory to organize identities and manage access consistently.</w:t>
      </w:r>
    </w:p>
    <w:p>
      <w:pPr>
        <w:pStyle w:val="Heading2"/>
        <w:spacing w:before="0" w:after="160"/>
      </w:pPr>
      <w:r>
        <w:rPr>
          <w:rFonts w:ascii="Arial" w:hAnsi="Arial"/>
        </w:rPr>
        <w:t xml:space="preserve">The domain and the controller</w:t>
      </w:r>
    </w:p>
    <w:p>
      <w:pPr>
        <w:spacing w:before="0" w:after="160"/>
      </w:pPr>
      <w:r>
        <w:rPr>
          <w:rFonts w:ascii="Arial" w:hAnsi="Arial"/>
          <w:color w:val="526B7E"/>
        </w:rPr>
        <w:t xml:space="preserve">A domain is a logical collection of directory objects, named here sbd.test. A domain controller (DC) is a server running AD DS that stores and serves that directory. DC01 and DC02 are two servers serving the same domain. A forest contains one or more domains; this build starts with one.</w:t>
      </w:r>
    </w:p>
    <w:p>
      <w:pPr>
        <w:pStyle w:val="Heading2"/>
        <w:spacing w:before="0" w:after="160"/>
      </w:pPr>
      <w:r>
        <w:rPr>
          <w:rFonts w:ascii="Arial" w:hAnsi="Arial"/>
        </w:rPr>
        <w:t xml:space="preserve">Identity, permissions, and policy</w:t>
      </w:r>
    </w:p>
    <w:p>
      <w:pPr>
        <w:spacing w:before="0" w:after="160"/>
      </w:pPr>
      <w:r>
        <w:rPr>
          <w:rFonts w:ascii="Arial" w:hAnsi="Arial"/>
          <w:color w:val="526B7E"/>
        </w:rPr>
        <w:t xml:space="preserve">Authentication checks who is signing in. Authorization determines what that identity may access. Signing in successfully does not grant access to every resource: the destination service still applies its permissions. Groups make it practical to assign access to roles instead of managing every person separately.</w:t>
      </w:r>
    </w:p>
    <w:p>
      <w:pPr>
        <w:pStyle w:val="Heading2"/>
        <w:spacing w:before="0" w:after="160"/>
      </w:pPr>
      <w:r>
        <w:rPr>
          <w:rFonts w:ascii="Arial" w:hAnsi="Arial"/>
        </w:rPr>
        <w:t xml:space="preserve">Organization and consistent settings</w:t>
      </w:r>
    </w:p>
    <w:p>
      <w:pPr>
        <w:spacing w:before="0" w:after="160"/>
      </w:pPr>
      <w:r>
        <w:rPr>
          <w:rFonts w:ascii="Arial" w:hAnsi="Arial"/>
          <w:color w:val="526B7E"/>
        </w:rPr>
        <w:t xml:space="preserve">Organizational units (OUs) organize objects and support delegated administration and Group Policy. Group Policy applies centrally managed settings to users and computers. A global catalog helps find directory objects across a forest; both controllers in this course provide that role.</w:t>
      </w:r>
    </w:p>
    <w:p>
      <w:pPr>
        <w:spacing w:before="0" w:after="240"/>
      </w:pPr>
      <w:r>
        <w:rPr>
          <w:rFonts w:ascii="Arial" w:hAnsi="Arial"/>
          <w:b/>
          <w:color w:val="20647C"/>
          <w:sz w:val="22"/>
        </w:rPr>
        <w:t xml:space="preserve">REMEMBER  </w:t>
      </w:r>
      <w:r>
        <w:rPr>
          <w:rFonts w:ascii="Arial" w:hAnsi="Arial"/>
          <w:color w:val="526B7E"/>
          <w:sz w:val="22"/>
        </w:rPr>
        <w:t xml:space="preserve">AD DS stores the directory, and every domain controller serves it. Authentication proves who someone is; authorization decides what they may reach.</w:t>
      </w:r>
    </w:p>
    <w:p>
      <w:pPr>
        <w:spacing w:before="0" w:after="240"/>
      </w:pPr>
      <w:r>
        <w:rPr>
          <w:rFonts w:ascii="Arial" w:hAnsi="Arial"/>
          <w:b/>
          <w:color w:val="20647C"/>
          <w:sz w:val="22"/>
        </w:rPr>
        <w:t xml:space="preserve">THINK IT THROUGH  </w:t>
      </w:r>
      <w:r>
        <w:rPr>
          <w:rFonts w:ascii="Arial" w:hAnsi="Arial"/>
          <w:color w:val="526B7E"/>
          <w:sz w:val="22"/>
        </w:rPr>
        <w:t xml:space="preserve">Explain the difference between the sbd.test domain and the SBD-DC01 server.</w:t>
      </w:r>
    </w:p>
    <w:p>
      <w:pPr>
        <w:pStyle w:val="Caption"/>
        <w:spacing w:before="0" w:after="60"/>
      </w:pPr>
      <w:r>
        <w:rPr>
          <w:rFonts w:ascii="Arial" w:hAnsi="Arial"/>
        </w:rPr>
        <w:t xml:space="preserve"/>
      </w:r>
      <w:hyperlink r:id="rIdSource_ad-overview">
        <w:r>
          <w:rPr>
            <w:color w:val="193448"/>
            <w:u w:val="single"/>
          </w:rPr>
          <w:t>Microsoft · What is Active Directory Domain Services?</w:t>
        </w:r>
      </w:hyperlink>
    </w:p>
    <w:p>
      <w:pPr>
        <w:pStyle w:val="Caption"/>
        <w:spacing w:before="0" w:after="60"/>
      </w:pPr>
      <w:r>
        <w:rPr>
          <w:rFonts w:ascii="Arial" w:hAnsi="Arial"/>
        </w:rPr>
        <w:t xml:space="preserve"/>
      </w:r>
      <w:hyperlink r:id="rIdSource_group-policy">
        <w:r>
          <w:rPr>
            <w:color w:val="193448"/>
            <w:u w:val="single"/>
          </w:rPr>
          <w:t>Microsoft · Group Policy and organizational units</w:t>
        </w:r>
      </w:hyperlink>
    </w:p>
    <w:p>
      <w:pPr>
        <w:pStyle w:val="Caption"/>
        <w:spacing w:before="0" w:after="60"/>
      </w:pPr>
      <w:r>
        <w:rPr>
          <w:rFonts w:ascii="Arial" w:hAnsi="Arial"/>
        </w:rPr>
        <w:t xml:space="preserve"/>
      </w:r>
      <w:hyperlink r:id="rIdSource_authentication">
        <w:r>
          <w:rPr>
            <w:color w:val="193448"/>
            <w:u w:val="single"/>
          </w:rPr>
          <w:t>Microsoft · Authentication and authorization</w:t>
        </w:r>
      </w:hyperlink>
    </w:p>
    <w:p>
      <w:r>
        <w:br w:type="page"/>
      </w:r>
    </w:p>
    <w:p>
      <w:pPr>
        <w:spacing w:before="0" w:after="280"/>
      </w:pPr>
      <w:r>
        <w:rPr>
          <w:rFonts w:ascii="Arial" w:hAnsi="Arial"/>
          <w:b/>
          <w:color w:val="20647C"/>
          <w:sz w:val="18"/>
        </w:rPr>
        <w:t xml:space="preserve">FOUNDATIONS    /    UNDERSTAND THE WHY</w:t>
      </w:r>
    </w:p>
    <w:p>
      <w:pPr>
        <w:pStyle w:val="Heading1"/>
        <w:spacing w:before="0" w:after="240"/>
      </w:pPr>
      <w:bookmarkStart w:id="103" w:name="sbd_section_3"/>
      <w:r>
        <w:rPr>
          <w:rFonts w:ascii="Arial" w:hAnsi="Arial"/>
        </w:rPr>
        <w:t xml:space="preserve">Why use two domain controllers?</w:t>
      </w:r>
      <w:bookmarkEnd w:id="103"/>
    </w:p>
    <w:p>
      <w:pPr>
        <w:spacing w:before="0" w:after="320"/>
      </w:pPr>
      <w:r>
        <w:rPr>
          <w:rFonts w:ascii="Arial" w:hAnsi="Arial"/>
          <w:color w:val="526B7E"/>
        </w:rPr>
        <w:t xml:space="preserve">Keep the directory available when one server is unavailable.</w:t>
      </w:r>
    </w:p>
    <w:p>
      <w:pPr>
        <w:pStyle w:val="Heading2"/>
        <w:spacing w:before="0" w:after="160"/>
      </w:pPr>
      <w:r>
        <w:rPr>
          <w:rFonts w:ascii="Arial" w:hAnsi="Arial"/>
        </w:rPr>
        <w:t xml:space="preserve">Remove the single-server dependency</w:t>
      </w:r>
    </w:p>
    <w:p>
      <w:pPr>
        <w:spacing w:before="0" w:after="160"/>
      </w:pPr>
      <w:r>
        <w:rPr>
          <w:rFonts w:ascii="Arial" w:hAnsi="Arial"/>
          <w:color w:val="526B7E"/>
        </w:rPr>
        <w:t xml:space="preserve">With one DC, its outage removes the only live directory service point. With two healthy, reachable controllers, clients can use a surviving DC for supported operations. This also lets you patch or restart one server while the other continues serving requests. Reconnection may take time; uninterrupted service is not guaranteed.</w:t>
      </w:r>
    </w:p>
    <w:p>
      <w:pPr>
        <w:pStyle w:val="Heading2"/>
        <w:spacing w:before="0" w:after="160"/>
      </w:pPr>
      <w:r>
        <w:rPr>
          <w:rFonts w:ascii="Arial" w:hAnsi="Arial"/>
        </w:rPr>
        <w:t xml:space="preserve">Both controllers do useful work</w:t>
      </w:r>
    </w:p>
    <w:p>
      <w:pPr>
        <w:spacing w:before="0" w:after="160"/>
      </w:pPr>
      <w:r>
        <w:rPr>
          <w:rFonts w:ascii="Arial" w:hAnsi="Arial"/>
          <w:color w:val="526B7E"/>
        </w:rPr>
        <w:t xml:space="preserve">Both writable DCs can process normal directory changes and authentication requests. Replication shares directory changes between them. They are not a primary server and an idle spare. Certain operations still depend on a single FSMO role holder, so role placement and recovery need their own plan.</w:t>
      </w:r>
    </w:p>
    <w:p>
      <w:pPr>
        <w:pStyle w:val="Heading2"/>
        <w:spacing w:before="0" w:after="160"/>
      </w:pPr>
      <w:r>
        <w:rPr>
          <w:rFonts w:ascii="Arial" w:hAnsi="Arial"/>
        </w:rPr>
        <w:t xml:space="preserve">Make the redundancy real</w:t>
      </w:r>
    </w:p>
    <w:p>
      <w:pPr>
        <w:spacing w:before="0" w:after="160"/>
      </w:pPr>
      <w:r>
        <w:rPr>
          <w:rFonts w:ascii="Arial" w:hAnsi="Arial"/>
          <w:color w:val="526B7E"/>
        </w:rPr>
        <w:t xml:space="preserve">Microsoft recommends at least two virtualized DCs per domain on different virtualization hosts. Two VMs on one host share that host as a failure point. Consider shared storage, power, and network dependencies too.</w:t>
      </w:r>
    </w:p>
    <w:p>
      <w:pPr>
        <w:pStyle w:val="Heading2"/>
        <w:spacing w:before="0" w:after="160"/>
      </w:pPr>
      <w:r>
        <w:rPr>
          <w:rFonts w:ascii="Arial" w:hAnsi="Arial"/>
        </w:rPr>
        <w:t xml:space="preserve">Availability still needs recovery</w:t>
      </w:r>
    </w:p>
    <w:p>
      <w:pPr>
        <w:spacing w:before="0" w:after="160"/>
      </w:pPr>
      <w:r>
        <w:rPr>
          <w:rFonts w:ascii="Arial" w:hAnsi="Arial"/>
          <w:color w:val="526B7E"/>
        </w:rPr>
        <w:t xml:space="preserve">Replication can spread an accidental deletion or harmful change to both servers. Keep protected backups and test recovery separately. Two is a starting point for this design, not a universal capacity target: additional sites, users, and recovery needs may require more controllers.</w:t>
      </w:r>
    </w:p>
    <w:p>
      <w:pPr>
        <w:spacing w:before="0" w:after="240"/>
      </w:pPr>
      <w:r>
        <w:rPr>
          <w:rFonts w:ascii="Arial" w:hAnsi="Arial"/>
          <w:b/>
          <w:color w:val="20647C"/>
          <w:sz w:val="22"/>
        </w:rPr>
        <w:t xml:space="preserve">REMEMBER  </w:t>
      </w:r>
      <w:r>
        <w:rPr>
          <w:rFonts w:ascii="Arial" w:hAnsi="Arial"/>
          <w:color w:val="526B7E"/>
          <w:sz w:val="22"/>
        </w:rPr>
        <w:t xml:space="preserve">Before relying on DC02, verify replication, review shared dependencies, and confirm both controllers pass their health checks.</w:t>
      </w:r>
    </w:p>
    <w:p>
      <w:pPr>
        <w:spacing w:before="0" w:after="240"/>
      </w:pPr>
      <w:r>
        <w:rPr>
          <w:rFonts w:ascii="Arial" w:hAnsi="Arial"/>
          <w:b/>
          <w:color w:val="20647C"/>
          <w:sz w:val="22"/>
        </w:rPr>
        <w:t xml:space="preserve">THINK IT THROUGH  </w:t>
      </w:r>
      <w:r>
        <w:rPr>
          <w:rFonts w:ascii="Arial" w:hAnsi="Arial"/>
          <w:color w:val="526B7E"/>
          <w:sz w:val="22"/>
        </w:rPr>
        <w:t xml:space="preserve">If both controllers run on the same physical host, which outage would still stop both services?</w:t>
      </w:r>
    </w:p>
    <w:tbl>
      <w:tblPr>
        <w:tblW w:type="dxa" w:w="10080"/>
        <w:jc w:val="center"/>
        <w:tblBorders>
          <w:top w:val="single" w:sz="4" w:color="284861"/>
          <w:left w:val="single" w:sz="4" w:color="284861"/>
          <w:bottom w:val="single" w:sz="4" w:color="284861"/>
          <w:right w:val="single" w:sz="4" w:color="284861"/>
          <w:insideH w:val="nil"/>
          <w:insideV w:val="nil"/>
        </w:tblBorders>
        <w:tblLayout w:type="fixed"/>
        <w:tblLook w:firstColumn="0" w:firstRow="0" w:lastColumn="0" w:lastRow="0" w:noHBand="1" w:noVBand="1" w:val="0000"/>
      </w:tblPr>
      <w:tblGrid>
        <w:gridCol w:w="1728"/>
        <w:gridCol w:w="8352"/>
      </w:tblGrid>
      <w:tr>
        <w:trPr>
          <w:cantSplit/>
        </w:trPr>
        <w:tc>
          <w:tcPr>
            <w:tcW w:type="dxa" w:w="1728"/>
            <w:vAlign w:val="center"/>
            <w:shd w:fill="F1F7FA"/>
            <w:tcMar>
              <w:top w:w="40" w:type="dxa"/>
              <w:left w:w="160" w:type="dxa"/>
              <w:bottom w:w="40" w:type="dxa"/>
              <w:right w:w="80" w:type="dxa"/>
            </w:tcMar>
          </w:tcPr>
          <w:p>
            <w:pPr>
              <w:keepNext/>
              <w:spacing w:before="0" w:after="0"/>
              <w:jc w:val="left"/>
            </w:pPr>
            <w:r>
              <w:drawing>
                <wp:inline xmlns:a="http://schemas.openxmlformats.org/drawingml/2006/main" xmlns:pic="http://schemas.openxmlformats.org/drawingml/2006/picture" distT="0" distB="0" distL="0" distR="0">
                  <wp:extent cx="822960" cy="822960"/>
                  <wp:docPr id="6" name="SBD figure 6" descr="QR code linking to Inside the Network, DC01 is down, step 3: securebydesigninc.com/inside-the-network#process=dc-down&amp;step=3" title="QR code"/>
                  <wp:cNvGraphicFramePr>
                    <a:graphicFrameLocks noChangeAspect="1"/>
                  </wp:cNvGraphicFramePr>
                  <a:graphic>
                    <a:graphicData uri="http://schemas.openxmlformats.org/drawingml/2006/picture">
                      <pic:pic>
                        <pic:nvPicPr>
                          <pic:cNvPr id="0" name="rIdQrDcDown.png" descr="QR code linking to Inside the Network, DC01 is down, step 3: securebydesigninc.com/inside-the-network#process=dc-down&amp;step=3"/>
                          <pic:cNvPicPr/>
                        </pic:nvPicPr>
                        <pic:blipFill>
                          <a:blip r:embed="rId15"/>
                          <a:stretch>
                            <a:fillRect/>
                          </a:stretch>
                        </pic:blipFill>
                        <pic:spPr>
                          <a:xfrm>
                            <a:off x="0" y="0"/>
                            <a:ext cx="822960" cy="822960"/>
                          </a:xfrm>
                          <a:prstGeom prst="rect"/>
                        </pic:spPr>
                      </pic:pic>
                    </a:graphicData>
                  </a:graphic>
                </wp:inline>
              </w:drawing>
            </w:r>
          </w:p>
        </w:tc>
        <w:tc>
          <w:tcPr>
            <w:tcW w:type="dxa" w:w="8352"/>
            <w:vAlign w:val="center"/>
            <w:shd w:fill="F1F7FA"/>
            <w:tcMar>
              <w:top w:w="40" w:type="dxa"/>
              <w:left w:w="80" w:type="dxa"/>
              <w:bottom w:w="40" w:type="dxa"/>
              <w:right w:w="160" w:type="dxa"/>
            </w:tcMar>
          </w:tcPr>
          <w:p>
            <w:pPr>
              <w:keepNext/>
              <w:spacing w:before="0" w:after="80"/>
            </w:pPr>
            <w:r>
              <w:rPr>
                <w:rFonts w:ascii="Arial" w:hAnsi="Arial"/>
                <w:b/>
                <w:color w:val="20647C"/>
                <w:sz w:val="18"/>
              </w:rPr>
              <w:t xml:space="preserve">SEE IT INSIDE THE NETWORK</w:t>
            </w:r>
          </w:p>
          <w:p>
            <w:pPr>
              <w:keepNext/>
              <w:spacing w:before="0" w:after="80"/>
            </w:pPr>
            <w:r>
              <w:rPr>
                <w:rFonts w:ascii="Arial" w:hAnsi="Arial"/>
                <w:color w:val="526B7E"/>
                <w:sz w:val="20"/>
              </w:rPr>
              <w:t xml:space="preserve">DC01 is down, step 3: with SBD-DC01 offline, the workstation authenticates with SBD-DC02 instead, so sign-in continues.</w:t>
            </w:r>
          </w:p>
          <w:p>
            <w:pPr>
              <w:spacing w:before="0" w:after="0"/>
            </w:pPr>
            <w:hyperlink r:id="rIdItnDcDown">
              <w:r>
                <w:rPr>
                  <w:rFonts w:ascii="Arial" w:hAnsi="Arial"/>
                  <w:color w:val="193448"/>
                  <w:sz w:val="16"/>
                  <w:u w:val="single"/>
                </w:rPr>
                <w:t xml:space="preserve">securebydesigninc.com/inside-the-network#process=dc-down&amp;step=3</w:t>
              </w:r>
            </w:hyperlink>
          </w:p>
        </w:tc>
      </w:tr>
    </w:tbl>
    <w:p>
      <w:pPr>
        <w:spacing w:before="0" w:after="0" w:line="120" w:lineRule="exact"/>
      </w:pPr>
      <w:r>
        <w:rPr>
          <w:rFonts w:ascii="Arial" w:hAnsi="Arial"/>
          <w:sz w:val="2"/>
        </w:rPr>
      </w:r>
    </w:p>
    <w:p>
      <w:pPr>
        <w:pStyle w:val="Caption"/>
        <w:spacing w:before="0" w:after="60"/>
      </w:pPr>
      <w:r>
        <w:rPr>
          <w:rFonts w:ascii="Arial" w:hAnsi="Arial"/>
        </w:rPr>
        <w:t xml:space="preserve"/>
      </w:r>
      <w:hyperlink r:id="rIdSource_dc-availability">
        <w:r>
          <w:rPr>
            <w:color w:val="193448"/>
            <w:u w:val="single"/>
          </w:rPr>
          <w:t>Microsoft · Avoiding single points of failure</w:t>
        </w:r>
      </w:hyperlink>
    </w:p>
    <w:p>
      <w:pPr>
        <w:pStyle w:val="Caption"/>
        <w:spacing w:before="0" w:after="60"/>
      </w:pPr>
      <w:r>
        <w:rPr>
          <w:rFonts w:ascii="Arial" w:hAnsi="Arial"/>
        </w:rPr>
        <w:t xml:space="preserve"/>
      </w:r>
      <w:hyperlink r:id="rIdSource_fsmo">
        <w:r>
          <w:rPr>
            <w:color w:val="193448"/>
            <w:u w:val="single"/>
          </w:rPr>
          <w:t>Microsoft · Operations master role placement</w:t>
        </w:r>
      </w:hyperlink>
    </w:p>
    <w:p>
      <w:pPr>
        <w:pageBreakBefore/>
        <w:spacing w:before="0" w:after="280"/>
      </w:pPr>
      <w:r>
        <w:rPr>
          <w:rFonts w:ascii="Arial" w:hAnsi="Arial"/>
          <w:b/>
          <w:color w:val="20647C"/>
          <w:sz w:val="18"/>
        </w:rPr>
        <w:t xml:space="preserve">FOUNDATIONS    /    UNDERSTAND THE WHY</w:t>
      </w:r>
    </w:p>
    <w:p>
      <w:pPr>
        <w:pStyle w:val="Heading1"/>
        <w:spacing w:before="0" w:after="240"/>
      </w:pPr>
      <w:bookmarkStart w:id="1101" w:name="sbd_section_ports"/>
      <w:r>
        <w:rPr>
          <w:rFonts w:ascii="Arial" w:hAnsi="Arial"/>
        </w:rPr>
        <w:t xml:space="preserve">What crosses the network?</w:t>
      </w:r>
      <w:bookmarkEnd w:id="1101"/>
    </w:p>
    <w:p>
      <w:pPr>
        <w:spacing w:before="0" w:after="320"/>
      </w:pPr>
      <w:r>
        <w:rPr>
          <w:rFonts w:ascii="Arial" w:hAnsi="Arial"/>
          <w:color w:val="526B7E"/>
        </w:rPr>
        <w:t xml:space="preserve">The ports a domain member needs to reach its domain controllers.</w:t>
      </w:r>
    </w:p>
    <w:p>
      <w:pPr>
        <w:spacing w:before="0" w:after="200"/>
      </w:pPr>
      <w:r>
        <w:rPr>
          <w:rFonts w:ascii="Arial" w:hAnsi="Arial"/>
          <w:color w:val="526B7E"/>
        </w:rPr>
        <w:t xml:space="preserve">Your lab is one flat network, so nothing stands between a client and DC01. In a segmented network, every one of these conversations has to be allowed on purpose. Inside the Network shows them crossing the core switch. The table starts after name resolution, which course 1.2 covers.</w:t>
      </w:r>
    </w:p>
    <w:tbl>
      <w:tblPr>
        <w:tblW w:type="auto" w:w="0"/>
        <w:jc w:val="center"/>
        <w:tblLayout w:type="fixed"/>
        <w:tblLook w:firstColumn="1" w:firstRow="1" w:lastColumn="0" w:lastRow="0" w:noHBand="0" w:noVBand="1" w:val="04A0"/>
      </w:tblPr>
      <w:tblGrid>
        <w:gridCol w:w="2304"/>
        <w:gridCol w:w="2736"/>
        <w:gridCol w:w="5040"/>
      </w:tblGrid>
      <w:tr>
        <w:trPr>
          <w:cantSplit/>
          <w:tblHeader/>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color w:val="20647C"/>
                <w:sz w:val="20"/>
              </w:rPr>
              <w:t xml:space="preserve">PURPOSE</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color w:val="20647C"/>
                <w:sz w:val="20"/>
              </w:rPr>
              <w:t xml:space="preserve">PORT</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color w:val="20647C"/>
                <w:sz w:val="20"/>
              </w:rPr>
              <w:t xml:space="preserve">WHAT IT CARRIES</w:t>
            </w:r>
          </w:p>
        </w:tc>
      </w:tr>
      <w:tr>
        <w:trPr>
          <w:cantSplit/>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Authentication</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TCP/UDP 88</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Kerberos tickets</w:t>
            </w:r>
          </w:p>
        </w:tc>
      </w:tr>
      <w:tr>
        <w:trPr>
          <w:cantSplit/>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Password change</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TCP/UDP 464</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Kerberos password changes and resets</w:t>
            </w:r>
          </w:p>
        </w:tc>
      </w:tr>
      <w:tr>
        <w:trPr>
          <w:cantSplit/>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Directory</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TCP/UDP 389 · TCP 636</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LDAP and LDAPS; UDP 389 carries the domain controller locator ping</w:t>
            </w:r>
          </w:p>
        </w:tc>
      </w:tr>
      <w:tr>
        <w:trPr>
          <w:cantSplit/>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Global catalog</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TCP 3268 · 3269</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Forest-wide searches; 3269 uses TLS</w:t>
            </w:r>
          </w:p>
        </w:tc>
      </w:tr>
      <w:tr>
        <w:trPr>
          <w:cantSplit/>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Group Policy and SYSVOL</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TCP 445</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SMB reads of policies and scripts from domain controller shares</w:t>
            </w:r>
          </w:p>
        </w:tc>
      </w:tr>
      <w:tr>
        <w:trPr>
          <w:cantSplit/>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RPC services</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TCP 135 · 49152–65535</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Endpoint mapper, then the dynamic range for NetLogon, LSA, and SAM</w:t>
            </w:r>
          </w:p>
        </w:tc>
      </w:tr>
      <w:tr>
        <w:trPr>
          <w:cantSplit/>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Time</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UDP 123</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W32Time; members follow the domain time hierarchy</w:t>
            </w:r>
          </w:p>
        </w:tc>
      </w:tr>
      <w:tr>
        <w:trPr>
          <w:cantSplit/>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Administration</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TCP 9389</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AD Web Services for PowerShell and Administrative Center, from administration hosts only</w:t>
            </w:r>
          </w:p>
        </w:tc>
      </w:tr>
    </w:tbl>
    <w:p>
      <w:pPr>
        <w:spacing w:before="0" w:after="40"/>
      </w:pPr>
      <w:r>
        <w:rPr>
          <w:rFonts w:ascii="Arial" w:hAnsi="Arial"/>
        </w:rPr>
      </w:r>
    </w:p>
    <w:p>
      <w:pPr>
        <w:spacing w:before="0" w:after="240"/>
      </w:pPr>
      <w:r>
        <w:rPr>
          <w:rFonts w:ascii="Arial" w:hAnsi="Arial"/>
          <w:b/>
          <w:color w:val="20647C"/>
          <w:sz w:val="22"/>
        </w:rPr>
        <w:t xml:space="preserve">REMEMBER  </w:t>
      </w:r>
      <w:r>
        <w:rPr>
          <w:rFonts w:ascii="Arial" w:hAnsi="Arial"/>
          <w:color w:val="526B7E"/>
          <w:sz w:val="22"/>
        </w:rPr>
        <w:t xml:space="preserve">Allowing Kerberos isn't enough. Applying Group Policy and reading SYSVOL also need LDAP, SMB, and RPC. In the Inside the Network design, rule F03 permits this directory profile for domain members, with LDAP signing and channel binding required.</w:t>
      </w:r>
    </w:p>
    <w:p>
      <w:pPr>
        <w:spacing w:before="0" w:after="240"/>
      </w:pPr>
      <w:r>
        <w:rPr>
          <w:rFonts w:ascii="Arial" w:hAnsi="Arial"/>
          <w:b/>
          <w:color w:val="20647C"/>
          <w:sz w:val="22"/>
        </w:rPr>
        <w:t xml:space="preserve">THINK IT THROUGH  </w:t>
      </w:r>
      <w:r>
        <w:rPr>
          <w:rFonts w:ascii="Arial" w:hAnsi="Arial"/>
          <w:color w:val="526B7E"/>
          <w:sz w:val="22"/>
        </w:rPr>
        <w:t xml:space="preserve">A workstation gets Kerberos tickets, but Group Policy never applies. Which ports would you check first?</w:t>
      </w:r>
    </w:p>
    <w:tbl>
      <w:tblPr>
        <w:tblW w:type="dxa" w:w="10080"/>
        <w:jc w:val="center"/>
        <w:tblBorders>
          <w:top w:val="single" w:sz="4" w:color="284861"/>
          <w:left w:val="single" w:sz="4" w:color="284861"/>
          <w:bottom w:val="single" w:sz="4" w:color="284861"/>
          <w:right w:val="single" w:sz="4" w:color="284861"/>
          <w:insideH w:val="nil"/>
          <w:insideV w:val="nil"/>
        </w:tblBorders>
        <w:tblLayout w:type="fixed"/>
        <w:tblLook w:firstColumn="0" w:firstRow="0" w:lastColumn="0" w:lastRow="0" w:noHBand="1" w:noVBand="1" w:val="0000"/>
      </w:tblPr>
      <w:tblGrid>
        <w:gridCol w:w="1728"/>
        <w:gridCol w:w="8352"/>
      </w:tblGrid>
      <w:tr>
        <w:trPr>
          <w:cantSplit/>
        </w:trPr>
        <w:tc>
          <w:tcPr>
            <w:tcW w:type="dxa" w:w="1728"/>
            <w:vAlign w:val="center"/>
            <w:shd w:fill="F1F7FA"/>
            <w:tcMar>
              <w:top w:w="40" w:type="dxa"/>
              <w:left w:w="160" w:type="dxa"/>
              <w:bottom w:w="40" w:type="dxa"/>
              <w:right w:w="80" w:type="dxa"/>
            </w:tcMar>
          </w:tcPr>
          <w:p>
            <w:pPr>
              <w:keepNext/>
              <w:spacing w:before="0" w:after="0"/>
              <w:jc w:val="left"/>
            </w:pPr>
            <w:r>
              <w:drawing>
                <wp:inline xmlns:a="http://schemas.openxmlformats.org/drawingml/2006/main" xmlns:pic="http://schemas.openxmlformats.org/drawingml/2006/picture" distT="0" distB="0" distL="0" distR="0">
                  <wp:extent cx="822960" cy="822960"/>
                  <wp:docPr id="7" name="SBD figure 7" descr="QR code linking to Inside the Network, Sign in, step 4: securebydesigninc.com/inside-the-network#process=signin&amp;step=4" title="QR code"/>
                  <wp:cNvGraphicFramePr>
                    <a:graphicFrameLocks noChangeAspect="1"/>
                  </wp:cNvGraphicFramePr>
                  <a:graphic>
                    <a:graphicData uri="http://schemas.openxmlformats.org/drawingml/2006/picture">
                      <pic:pic>
                        <pic:nvPicPr>
                          <pic:cNvPr id="0" name="rIdQrStep4.png" descr="QR code linking to Inside the Network, Sign in, step 4: securebydesigninc.com/inside-the-network#process=signin&amp;step=4"/>
                          <pic:cNvPicPr/>
                        </pic:nvPicPr>
                        <pic:blipFill>
                          <a:blip r:embed="rIdQrStep4"/>
                          <a:stretch>
                            <a:fillRect/>
                          </a:stretch>
                        </pic:blipFill>
                        <pic:spPr>
                          <a:xfrm>
                            <a:off x="0" y="0"/>
                            <a:ext cx="822960" cy="822960"/>
                          </a:xfrm>
                          <a:prstGeom prst="rect"/>
                        </pic:spPr>
                      </pic:pic>
                    </a:graphicData>
                  </a:graphic>
                </wp:inline>
              </w:drawing>
            </w:r>
          </w:p>
        </w:tc>
        <w:tc>
          <w:tcPr>
            <w:tcW w:type="dxa" w:w="8352"/>
            <w:vAlign w:val="center"/>
            <w:shd w:fill="F1F7FA"/>
            <w:tcMar>
              <w:top w:w="40" w:type="dxa"/>
              <w:left w:w="80" w:type="dxa"/>
              <w:bottom w:w="40" w:type="dxa"/>
              <w:right w:w="160" w:type="dxa"/>
            </w:tcMar>
          </w:tcPr>
          <w:p>
            <w:pPr>
              <w:keepNext/>
              <w:spacing w:before="0" w:after="80"/>
            </w:pPr>
            <w:r>
              <w:rPr>
                <w:rFonts w:ascii="Arial" w:hAnsi="Arial"/>
                <w:b/>
                <w:color w:val="20647C"/>
                <w:sz w:val="18"/>
              </w:rPr>
              <w:t xml:space="preserve">SEE IT INSIDE THE NETWORK</w:t>
            </w:r>
          </w:p>
          <w:p>
            <w:pPr>
              <w:keepNext/>
              <w:spacing w:before="0" w:after="80"/>
            </w:pPr>
            <w:r>
              <w:rPr>
                <w:rFonts w:ascii="Arial" w:hAnsi="Arial"/>
                <w:color w:val="526B7E"/>
                <w:sz w:val="20"/>
              </w:rPr>
              <w:t xml:space="preserve">Sign in, step 4: after it authenticates, the workstation reads directory information and Group Policy from SBD-DC01.</w:t>
            </w:r>
          </w:p>
          <w:p>
            <w:pPr>
              <w:spacing w:before="0" w:after="0"/>
            </w:pPr>
            <w:hyperlink r:id="rIdItnStep4">
              <w:r>
                <w:rPr>
                  <w:rFonts w:ascii="Arial" w:hAnsi="Arial"/>
                  <w:color w:val="193448"/>
                  <w:sz w:val="16"/>
                  <w:u w:val="single"/>
                </w:rPr>
                <w:t xml:space="preserve">securebydesigninc.com/inside-the-network#process=signin&amp;step=4</w:t>
              </w:r>
            </w:hyperlink>
          </w:p>
        </w:tc>
      </w:tr>
    </w:tbl>
    <w:p>
      <w:pPr>
        <w:spacing w:before="0" w:after="0" w:line="120" w:lineRule="exact"/>
      </w:pPr>
      <w:r>
        <w:rPr>
          <w:rFonts w:ascii="Arial" w:hAnsi="Arial"/>
          <w:sz w:val="2"/>
        </w:rPr>
      </w:r>
    </w:p>
    <w:p>
      <w:pPr>
        <w:pStyle w:val="Caption"/>
        <w:spacing w:before="0" w:after="60"/>
      </w:pPr>
      <w:r>
        <w:rPr>
          <w:rFonts w:ascii="Arial" w:hAnsi="Arial"/>
        </w:rPr>
        <w:t xml:space="preserve"/>
      </w:r>
      <w:hyperlink r:id="rIdSource_ports">
        <w:r>
          <w:rPr>
            <w:color w:val="193448"/>
            <w:u w:val="single"/>
          </w:rPr>
          <w:t>Microsoft · Service overview and network port requirements for Windows</w:t>
        </w:r>
      </w:hyperlink>
    </w:p>
    <w:p>
      <w:pPr>
        <w:pStyle w:val="Caption"/>
        <w:spacing w:before="0" w:after="60"/>
      </w:pPr>
      <w:r>
        <w:rPr>
          <w:rFonts w:ascii="Arial" w:hAnsi="Arial"/>
        </w:rPr>
        <w:t xml:space="preserve"/>
      </w:r>
      <w:hyperlink r:id="rIdSource_ad-firewall">
        <w:r>
          <w:rPr>
            <w:color w:val="193448"/>
            <w:u w:val="single"/>
          </w:rPr>
          <w:t>Microsoft · Configure a firewall for Active Directory domains and trusts</w:t>
        </w:r>
      </w:hyperlink>
    </w:p>
    <w:p>
      <w:pPr>
        <w:pageBreakBefore/>
        <w:spacing w:before="0" w:after="280"/>
      </w:pPr>
      <w:r>
        <w:rPr>
          <w:rFonts w:ascii="Arial" w:hAnsi="Arial"/>
          <w:b/>
          <w:color w:val="20647C"/>
          <w:sz w:val="18"/>
        </w:rPr>
        <w:t xml:space="preserve">01    /    PREPARE</w:t>
      </w:r>
    </w:p>
    <w:p>
      <w:pPr>
        <w:pStyle w:val="Heading1"/>
        <w:spacing w:before="0" w:after="240"/>
      </w:pPr>
      <w:bookmarkStart w:id="104" w:name="sbd_section_4"/>
      <w:r>
        <w:rPr>
          <w:rFonts w:ascii="Arial" w:hAnsi="Arial"/>
        </w:rPr>
        <w:t xml:space="preserve">Plan your build</w:t>
      </w:r>
      <w:bookmarkEnd w:id="104"/>
    </w:p>
    <w:p>
      <w:pPr>
        <w:spacing w:before="0" w:after="320"/>
      </w:pPr>
      <w:r>
        <w:rPr>
          <w:rFonts w:ascii="Arial" w:hAnsi="Arial"/>
          <w:color w:val="526B7E"/>
        </w:rPr>
        <w:t xml:space="preserve">Build two new domain controllers in one isolated network. The interactive guide contains the detailed steps, verification commands, and chapter evidence fields.</w:t>
      </w:r>
    </w:p>
    <w:p>
      <w:pPr>
        <w:pStyle w:val="Heading2"/>
        <w:spacing w:before="0" w:after="160"/>
      </w:pPr>
      <w:r>
        <w:rPr>
          <w:rFonts w:ascii="Arial" w:hAnsi="Arial"/>
        </w:rPr>
        <w:t xml:space="preserve">What you will learn</w:t>
      </w:r>
    </w:p>
    <w:p>
      <w:pPr>
        <w:spacing w:before="0" w:after="140"/>
      </w:pPr>
      <w:r>
        <w:rPr>
          <w:rFonts w:ascii="Arial" w:hAnsi="Arial"/>
        </w:rPr>
        <w:t xml:space="preserve">•  Configure DC01 and add DC02 to the same domain.</w:t>
      </w:r>
    </w:p>
    <w:p>
      <w:pPr>
        <w:spacing w:before="0" w:after="140"/>
      </w:pPr>
      <w:r>
        <w:rPr>
          <w:rFonts w:ascii="Arial" w:hAnsi="Arial"/>
        </w:rPr>
        <w:t xml:space="preserve">•  Inspect service state, replication health, and both controllers' roles.</w:t>
      </w:r>
    </w:p>
    <w:p>
      <w:pPr>
        <w:spacing w:before="0" w:after="140"/>
      </w:pPr>
      <w:r>
        <w:rPr>
          <w:rFonts w:ascii="Arial" w:hAnsi="Arial"/>
        </w:rPr>
        <w:t xml:space="preserve">•  Connect configuration choices to security reasoning and evidence.</w:t>
      </w:r>
    </w:p>
    <w:p>
      <w:pPr>
        <w:pStyle w:val="Heading2"/>
        <w:spacing w:before="0" w:after="160"/>
      </w:pPr>
      <w:r>
        <w:rPr>
          <w:rFonts w:ascii="Arial" w:hAnsi="Arial"/>
        </w:rPr>
        <w:t xml:space="preserve">Before you begin</w:t>
      </w:r>
    </w:p>
    <w:p>
      <w:pPr>
        <w:spacing w:before="0" w:after="160"/>
      </w:pPr>
      <w:r>
        <w:rPr>
          <w:rFonts w:ascii="Arial" w:hAnsi="Arial"/>
          <w:color w:val="526B7E"/>
        </w:rPr>
        <w:t xml:space="preserve">Use two new Windows Server 2025 Desktop Experience VMs, console access, and approved installation media. Record your starting OS builds. Keep this exercise isolated; sample domain values must match your own environment plan.</w:t>
      </w:r>
    </w:p>
    <w:p>
      <w:pPr>
        <w:pStyle w:val="Heading2"/>
        <w:spacing w:before="0" w:after="160"/>
      </w:pPr>
      <w:r>
        <w:rPr>
          <w:rFonts w:ascii="Arial" w:hAnsi="Arial"/>
        </w:rPr>
        <w:t xml:space="preserve">Sample configuration</w:t>
      </w:r>
    </w:p>
    <w:tbl>
      <w:tblPr>
        <w:tblW w:type="auto" w:w="0"/>
        <w:jc w:val="center"/>
        <w:tblLayout w:type="fixed"/>
        <w:tblLook w:firstColumn="1" w:firstRow="1" w:lastColumn="0" w:lastRow="0" w:noHBand="0" w:noVBand="1" w:val="04A0"/>
      </w:tblPr>
      <w:tblGrid>
        <w:gridCol w:w="3168"/>
        <w:gridCol w:w="6912"/>
      </w:tblGrid>
      <w:tr>
        <w:tc>
          <w:tcPr>
            <w:tcW w:type="dxa" w:w="3168"/>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color w:val="20647C"/>
                <w:sz w:val="20"/>
              </w:rPr>
              <w:t xml:space="preserve">SETTING</w:t>
            </w:r>
          </w:p>
        </w:tc>
        <w:tc>
          <w:tcPr>
            <w:tcW w:type="dxa" w:w="6912"/>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color w:val="20647C"/>
                <w:sz w:val="20"/>
              </w:rPr>
              <w:t xml:space="preserve">SAMPLE VALUE</w:t>
            </w:r>
          </w:p>
        </w:tc>
      </w:tr>
      <w:tr>
        <w:tc>
          <w:tcPr>
            <w:tcW w:type="dxa" w:w="3168"/>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Domain and NetBIOS</w:t>
            </w:r>
          </w:p>
        </w:tc>
        <w:tc>
          <w:tcPr>
            <w:tcW w:type="dxa" w:w="6912"/>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sbd.test / SBD</w:t>
            </w:r>
          </w:p>
        </w:tc>
      </w:tr>
      <w:tr>
        <w:tc>
          <w:tcPr>
            <w:tcW w:type="dxa" w:w="3168"/>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First controller</w:t>
            </w:r>
          </w:p>
        </w:tc>
        <w:tc>
          <w:tcPr>
            <w:tcW w:type="dxa" w:w="6912"/>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SBD-DC01 / 10.0.10.10/24</w:t>
            </w:r>
          </w:p>
        </w:tc>
      </w:tr>
      <w:tr>
        <w:tc>
          <w:tcPr>
            <w:tcW w:type="dxa" w:w="3168"/>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Second controller</w:t>
            </w:r>
          </w:p>
        </w:tc>
        <w:tc>
          <w:tcPr>
            <w:tcW w:type="dxa" w:w="6912"/>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SBD-DC02 / 10.0.10.11/24</w:t>
            </w:r>
          </w:p>
        </w:tc>
      </w:tr>
      <w:tr>
        <w:tc>
          <w:tcPr>
            <w:tcW w:type="dxa" w:w="3168"/>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DC02 DNS server</w:t>
            </w:r>
          </w:p>
        </w:tc>
        <w:tc>
          <w:tcPr>
            <w:tcW w:type="dxa" w:w="6912"/>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10.0.10.10 (SBD-DC01); course 1.2 sets the final order</w:t>
            </w:r>
          </w:p>
        </w:tc>
      </w:tr>
      <w:tr>
        <w:tc>
          <w:tcPr>
            <w:tcW w:type="dxa" w:w="3168"/>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Network and time</w:t>
            </w:r>
          </w:p>
        </w:tc>
        <w:tc>
          <w:tcPr>
            <w:tcW w:type="dxa" w:w="6912"/>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Isolated subnet / record the internal time source</w:t>
            </w:r>
          </w:p>
        </w:tc>
      </w:tr>
    </w:tbl>
    <w:p>
      <w:pPr>
        <w:spacing w:before="0" w:after="40"/>
      </w:pPr>
      <w:r>
        <w:rPr>
          <w:rFonts w:ascii="Arial" w:hAnsi="Arial"/>
        </w:rPr>
      </w:r>
    </w:p>
    <w:p>
      <w:pPr>
        <w:spacing w:before="0" w:after="240"/>
      </w:pPr>
      <w:r>
        <w:rPr>
          <w:rFonts w:ascii="Arial" w:hAnsi="Arial"/>
          <w:b/>
          <w:color w:val="20647C"/>
          <w:sz w:val="22"/>
        </w:rPr>
        <w:t xml:space="preserve">CM-2 BASELINE  </w:t>
      </w:r>
      <w:r>
        <w:rPr>
          <w:rFonts w:ascii="Arial" w:hAnsi="Arial"/>
          <w:color w:val="526B7E"/>
          <w:sz w:val="22"/>
        </w:rPr>
        <w:t xml:space="preserve">Record the intended values and the observed starting configuration. Keep the baseline aligned with changes to the build.</w:t>
      </w:r>
    </w:p>
    <w:p>
      <w:r>
        <w:br w:type="page"/>
      </w:r>
    </w:p>
    <w:p>
      <w:pPr>
        <w:spacing w:before="0" w:after="280"/>
      </w:pPr>
      <w:r>
        <w:rPr>
          <w:rFonts w:ascii="Arial" w:hAnsi="Arial"/>
          <w:b/>
          <w:color w:val="20647C"/>
          <w:sz w:val="18"/>
        </w:rPr>
        <w:t xml:space="preserve">02    /    CONFIGURE</w:t>
      </w:r>
    </w:p>
    <w:p>
      <w:pPr>
        <w:pStyle w:val="Heading1"/>
        <w:spacing w:before="0" w:after="240"/>
      </w:pPr>
      <w:bookmarkStart w:id="105" w:name="sbd_section_5"/>
      <w:r>
        <w:rPr>
          <w:rFonts w:ascii="Arial" w:hAnsi="Arial"/>
        </w:rPr>
        <w:t xml:space="preserve">Build DC01</w:t>
      </w:r>
      <w:bookmarkEnd w:id="105"/>
    </w:p>
    <w:p>
      <w:pPr>
        <w:spacing w:before="0" w:after="240"/>
      </w:pPr>
      <w:r>
        <w:rPr>
          <w:rFonts w:ascii="Arial" w:hAnsi="Arial"/>
          <w:b/>
          <w:color w:val="20647C"/>
          <w:sz w:val="22"/>
        </w:rPr>
        <w:t xml:space="preserve">WHY THIS MATTERS  </w:t>
      </w:r>
      <w:r>
        <w:rPr>
          <w:rFonts w:ascii="Arial" w:hAnsi="Arial"/>
          <w:color w:val="526B7E"/>
          <w:sz w:val="22"/>
        </w:rPr>
        <w:t xml:space="preserve">Create the sample forest and its first domain controller.</w:t>
      </w:r>
    </w:p>
    <w:p>
      <w:pPr>
        <w:pStyle w:val="Heading2"/>
        <w:spacing w:before="0" w:after="160"/>
      </w:pPr>
      <w:r>
        <w:rPr>
          <w:rFonts w:ascii="Arial" w:hAnsi="Arial"/>
        </w:rPr>
        <w:t xml:space="preserve">Follow the build</w:t>
      </w:r>
    </w:p>
    <w:p>
      <w:pPr>
        <w:spacing w:before="0" w:after="160"/>
      </w:pPr>
      <w:r>
        <w:rPr>
          <w:rFonts w:ascii="Arial" w:hAnsi="Arial"/>
        </w:rPr>
        <w:t xml:space="preserve">1.  On DC01, add the Active Directory Domain Services role and its management tools through Server Manager.</w:t>
      </w:r>
    </w:p>
    <w:p>
      <w:pPr>
        <w:spacing w:before="0" w:after="160"/>
      </w:pPr>
      <w:r>
        <w:rPr>
          <w:rFonts w:ascii="Arial" w:hAnsi="Arial"/>
        </w:rPr>
        <w:t xml:space="preserve">2.  Promote the server using Add a new forest and sbd.test. Leave DNS server selected (course 1.2 explains it); the first controller is always a global catalog. Choose Windows Server 2025 functional levels and a unique DSRM password.</w:t>
      </w:r>
    </w:p>
    <w:p>
      <w:pPr>
        <w:spacing w:before="0" w:after="160"/>
      </w:pPr>
      <w:r>
        <w:rPr>
          <w:rFonts w:ascii="Arial" w:hAnsi="Arial"/>
        </w:rPr>
        <w:t xml:space="preserve">3.  Review the SBD name, paths, and prerequisites. Read any warnings, resolve blocking errors, install, and restart.</w:t>
      </w:r>
    </w:p>
    <w:p>
      <w:pPr>
        <w:spacing w:after="80"/>
      </w:pPr>
      <w:r>
        <w:drawing>
          <wp:inline xmlns:a="http://schemas.openxmlformats.org/drawingml/2006/main" xmlns:pic="http://schemas.openxmlformats.org/drawingml/2006/picture">
            <wp:extent cx="6400800" cy="1965960"/>
            <wp:docPr id="2" name="SBD figure 2" descr="Network state: SBD-DC01 (10.0.10.10) runs AD DS as the one directory service point; SBD-DC02 (10.0.10.11) is planned."/>
            <wp:cNvGraphicFramePr>
              <a:graphicFrameLocks noChangeAspect="1"/>
            </wp:cNvGraphicFramePr>
            <a:graphic>
              <a:graphicData uri="http://schemas.openxmlformats.org/drawingml/2006/picture">
                <pic:pic>
                  <pic:nvPicPr>
                    <pic:cNvPr id="0" name="screenshot-frame.png" descr="Network state: SBD-DC01 (10.0.10.10) runs AD DS as the one directory service point; SBD-DC02 (10.0.10.11) is planned."/>
                    <pic:cNvPicPr/>
                  </pic:nvPicPr>
                  <pic:blipFill>
                    <a:blip r:embed="rIdSbdNetwork1"/>
                    <a:stretch>
                      <a:fillRect/>
                    </a:stretch>
                  </pic:blipFill>
                  <pic:spPr>
                    <a:xfrm>
                      <a:off x="0" y="0"/>
                      <a:ext cx="6400800" cy="1965960"/>
                    </a:xfrm>
                    <a:prstGeom prst="rect"/>
                  </pic:spPr>
                </pic:pic>
              </a:graphicData>
            </a:graphic>
          </wp:inline>
        </w:drawing>
      </w:r>
    </w:p>
    <w:p>
      <w:pPr>
        <w:pStyle w:val="Caption"/>
        <w:spacing w:before="0" w:after="280"/>
      </w:pPr>
      <w:r>
        <w:rPr>
          <w:rFonts w:ascii="Arial" w:hAnsi="Arial"/>
        </w:rPr>
        <w:t xml:space="preserve">NETWORK STATE  DC01 configured; DC02 planned.</w:t>
      </w:r>
    </w:p>
    <w:p>
      <w:pPr>
        <w:pStyle w:val="Heading2"/>
        <w:spacing w:before="0" w:after="160"/>
      </w:pPr>
      <w:r>
        <w:rPr>
          <w:rFonts w:ascii="Arial" w:hAnsi="Arial"/>
        </w:rPr>
        <w:t xml:space="preserve">Check your result</w:t>
      </w:r>
    </w:p>
    <w:p>
      <w:pPr>
        <w:spacing w:before="0" w:after="160"/>
      </w:pPr>
      <w:r>
        <w:rPr>
          <w:rFonts w:ascii="Consolas" w:hAnsi="Consolas"/>
          <w:color w:val="526B7E"/>
          <w:sz w:val="19"/>
        </w:rPr>
        <w:t xml:space="preserve">Get-ADDomain | Select-Object DNSRoot, NetBIOSName</w:t>
        <w:br/>
        <w:t xml:space="preserve">Get-Service NTDS,Netlogon</w:t>
        <w:br/>
        <w:t xml:space="preserve">Get-SmbShare -Name SYSVOL,NETLOGON</w:t>
      </w:r>
    </w:p>
    <w:p>
      <w:pPr>
        <w:spacing w:before="0" w:after="160"/>
      </w:pPr>
      <w:r>
        <w:rPr>
          <w:rFonts w:ascii="Arial" w:hAnsi="Arial"/>
          <w:color w:val="526B7E"/>
        </w:rPr>
        <w:t xml:space="preserve">Expect the planned domain and running services, with both shares present. Investigate missing results before adding DC02.</w:t>
      </w:r>
    </w:p>
    <w:p>
      <w:pPr>
        <w:spacing w:before="0" w:after="240"/>
      </w:pPr>
      <w:r>
        <w:rPr>
          <w:rFonts w:ascii="Arial" w:hAnsi="Arial"/>
          <w:b/>
          <w:color w:val="20647C"/>
          <w:sz w:val="22"/>
        </w:rPr>
        <w:t xml:space="preserve">CM-6 SETTINGS  </w:t>
      </w:r>
      <w:r>
        <w:rPr>
          <w:rFonts w:ascii="Arial" w:hAnsi="Arial"/>
          <w:color w:val="526B7E"/>
          <w:sz w:val="22"/>
        </w:rPr>
        <w:t xml:space="preserve">Record the promotion choices and why they fit the environment. Keep passwords out of evidence.</w:t>
      </w:r>
    </w:p>
    <w:p>
      <w:pPr>
        <w:spacing w:before="0" w:after="240"/>
      </w:pPr>
      <w:r>
        <w:rPr>
          <w:rFonts w:ascii="Arial" w:hAnsi="Arial"/>
          <w:b/>
          <w:color w:val="20647C"/>
          <w:sz w:val="22"/>
        </w:rPr>
        <w:t xml:space="preserve">COMMON MISTAKE  </w:t>
      </w:r>
      <w:r>
        <w:rPr>
          <w:rFonts w:ascii="Arial" w:hAnsi="Arial"/>
          <w:color w:val="526B7E"/>
          <w:sz w:val="22"/>
        </w:rPr>
        <w:t xml:space="preserve">Role installation alone does not complete domain-controller promotion.</w:t>
      </w:r>
    </w:p>
    <w:p>
      <w:r>
        <w:br w:type="page"/>
      </w:r>
    </w:p>
    <w:p>
      <w:pPr>
        <w:spacing w:before="0" w:after="280"/>
      </w:pPr>
      <w:r>
        <w:rPr>
          <w:rFonts w:ascii="Arial" w:hAnsi="Arial"/>
          <w:b/>
          <w:color w:val="20647C"/>
          <w:sz w:val="18"/>
        </w:rPr>
        <w:t xml:space="preserve">03    /    EXTEND</w:t>
      </w:r>
    </w:p>
    <w:p>
      <w:pPr>
        <w:pStyle w:val="Heading1"/>
        <w:spacing w:before="0" w:after="240"/>
      </w:pPr>
      <w:bookmarkStart w:id="106" w:name="sbd_section_6"/>
      <w:r>
        <w:rPr>
          <w:rFonts w:ascii="Arial" w:hAnsi="Arial"/>
        </w:rPr>
        <w:t xml:space="preserve">Add DC02</w:t>
      </w:r>
      <w:bookmarkEnd w:id="106"/>
    </w:p>
    <w:p>
      <w:pPr>
        <w:spacing w:before="0" w:after="240"/>
      </w:pPr>
      <w:r>
        <w:rPr>
          <w:rFonts w:ascii="Arial" w:hAnsi="Arial"/>
          <w:b/>
          <w:color w:val="20647C"/>
          <w:sz w:val="22"/>
        </w:rPr>
        <w:t xml:space="preserve">WHY THIS MATTERS  </w:t>
      </w:r>
      <w:r>
        <w:rPr>
          <w:rFonts w:ascii="Arial" w:hAnsi="Arial"/>
          <w:color w:val="526B7E"/>
          <w:sz w:val="22"/>
        </w:rPr>
        <w:t xml:space="preserve">Add another writable controller to the same domain.</w:t>
      </w:r>
    </w:p>
    <w:p>
      <w:pPr>
        <w:pStyle w:val="Heading2"/>
        <w:spacing w:before="0" w:after="160"/>
      </w:pPr>
      <w:r>
        <w:rPr>
          <w:rFonts w:ascii="Arial" w:hAnsi="Arial"/>
        </w:rPr>
        <w:t xml:space="preserve">Follow the build</w:t>
      </w:r>
    </w:p>
    <w:p>
      <w:pPr>
        <w:spacing w:before="0" w:after="160"/>
      </w:pPr>
      <w:r>
        <w:rPr>
          <w:rFonts w:ascii="Arial" w:hAnsi="Arial"/>
        </w:rPr>
        <w:t xml:space="preserve">1.  Point DC02 at DC01 (10.0.10.10) for DNS; course 1.2 explains the DNS design. Check network reachability and clock alignment.</w:t>
      </w:r>
    </w:p>
    <w:p>
      <w:pPr>
        <w:spacing w:before="0" w:after="160"/>
      </w:pPr>
      <w:r>
        <w:rPr>
          <w:rFonts w:ascii="Arial" w:hAnsi="Arial"/>
        </w:rPr>
        <w:t xml:space="preserve">2.  Install AD DS, then choose Add a domain controller to an existing domain. Use sbd.test and authorized domain credentials. Leave DNS server and global catalog selected.</w:t>
      </w:r>
    </w:p>
    <w:p>
      <w:pPr>
        <w:spacing w:before="0" w:after="160"/>
      </w:pPr>
      <w:r>
        <w:rPr>
          <w:rFonts w:ascii="Arial" w:hAnsi="Arial"/>
        </w:rPr>
        <w:t xml:space="preserve">3.  Review site, replication source, DSRM password, and prerequisites. Install and restart. Leave DC02's DNS setting as it is; course 1.2 sets the final order.</w:t>
      </w:r>
    </w:p>
    <w:p>
      <w:pPr>
        <w:spacing w:after="80"/>
      </w:pPr>
      <w:r>
        <w:drawing>
          <wp:inline xmlns:a="http://schemas.openxmlformats.org/drawingml/2006/main" xmlns:pic="http://schemas.openxmlformats.org/drawingml/2006/picture">
            <wp:extent cx="6400800" cy="1965960"/>
            <wp:docPr id="3" name="SBD figure 3" descr="Network state: SBD-DC01 (10.0.10.10) and SBD-DC02 (10.0.10.11) both run AD DS, with directory replication between them to verify after promotion."/>
            <wp:cNvGraphicFramePr>
              <a:graphicFrameLocks noChangeAspect="1"/>
            </wp:cNvGraphicFramePr>
            <a:graphic>
              <a:graphicData uri="http://schemas.openxmlformats.org/drawingml/2006/picture">
                <pic:pic>
                  <pic:nvPicPr>
                    <pic:cNvPr id="0" name="screenshot-frame.png" descr="Network state: SBD-DC01 (10.0.10.10) and SBD-DC02 (10.0.10.11) both run AD DS, with directory replication between them to verify after promotion."/>
                    <pic:cNvPicPr/>
                  </pic:nvPicPr>
                  <pic:blipFill>
                    <a:blip r:embed="rIdSbdNetwork2"/>
                    <a:stretch>
                      <a:fillRect/>
                    </a:stretch>
                  </pic:blipFill>
                  <pic:spPr>
                    <a:xfrm>
                      <a:off x="0" y="0"/>
                      <a:ext cx="6400800" cy="1965960"/>
                    </a:xfrm>
                    <a:prstGeom prst="rect"/>
                  </pic:spPr>
                </pic:pic>
              </a:graphicData>
            </a:graphic>
          </wp:inline>
        </w:drawing>
      </w:r>
    </w:p>
    <w:p>
      <w:pPr>
        <w:pStyle w:val="Caption"/>
        <w:spacing w:before="0" w:after="280"/>
      </w:pPr>
      <w:r>
        <w:rPr>
          <w:rFonts w:ascii="Arial" w:hAnsi="Arial"/>
        </w:rPr>
        <w:t xml:space="preserve">NETWORK STATE  Two controllers with a replication relationship.</w:t>
      </w:r>
    </w:p>
    <w:p>
      <w:pPr>
        <w:pStyle w:val="Heading2"/>
        <w:spacing w:before="0" w:after="160"/>
      </w:pPr>
      <w:r>
        <w:rPr>
          <w:rFonts w:ascii="Arial" w:hAnsi="Arial"/>
        </w:rPr>
        <w:t xml:space="preserve">Check your result</w:t>
      </w:r>
    </w:p>
    <w:p>
      <w:pPr>
        <w:spacing w:before="0" w:after="160"/>
      </w:pPr>
      <w:r>
        <w:rPr>
          <w:rFonts w:ascii="Consolas" w:hAnsi="Consolas"/>
          <w:color w:val="526B7E"/>
          <w:sz w:val="19"/>
        </w:rPr>
        <w:t xml:space="preserve">Get-ADDomainController -Filter *</w:t>
        <w:br/>
        <w:t xml:space="preserve">repadmin /replsummary</w:t>
        <w:br/>
        <w:t xml:space="preserve">repadmin /showrepl SBD-DC02</w:t>
      </w:r>
    </w:p>
    <w:p>
      <w:pPr>
        <w:spacing w:before="0" w:after="160"/>
      </w:pPr>
      <w:r>
        <w:rPr>
          <w:rFonts w:ascii="Arial" w:hAnsi="Arial"/>
          <w:color w:val="526B7E"/>
        </w:rPr>
        <w:t xml:space="preserve">Expect both controllers and successful recent replication. Record any unresolved errors.</w:t>
      </w:r>
    </w:p>
    <w:p>
      <w:pPr>
        <w:spacing w:before="0" w:after="240"/>
      </w:pPr>
      <w:r>
        <w:rPr>
          <w:rFonts w:ascii="Arial" w:hAnsi="Arial"/>
          <w:b/>
          <w:color w:val="20647C"/>
          <w:sz w:val="22"/>
        </w:rPr>
        <w:t xml:space="preserve">CP-9 RECOVERY  </w:t>
      </w:r>
      <w:r>
        <w:rPr>
          <w:rFonts w:ascii="Arial" w:hAnsi="Arial"/>
          <w:color w:val="526B7E"/>
          <w:sz w:val="22"/>
        </w:rPr>
        <w:t xml:space="preserve">A second controller supports availability. Backups and tested recovery remain separate work.</w:t>
      </w:r>
    </w:p>
    <w:p>
      <w:pPr>
        <w:spacing w:before="0" w:after="240"/>
      </w:pPr>
      <w:r>
        <w:rPr>
          <w:rFonts w:ascii="Arial" w:hAnsi="Arial"/>
          <w:b/>
          <w:color w:val="20647C"/>
          <w:sz w:val="22"/>
        </w:rPr>
        <w:t xml:space="preserve">COMMON MISTAKE  </w:t>
      </w:r>
      <w:r>
        <w:rPr>
          <w:rFonts w:ascii="Arial" w:hAnsi="Arial"/>
          <w:color w:val="526B7E"/>
          <w:sz w:val="22"/>
        </w:rPr>
        <w:t xml:space="preserve">Choose the existing-domain option. A new forest would create a separate directory.</w:t>
      </w:r>
    </w:p>
    <w:p>
      <w:r>
        <w:br w:type="page"/>
      </w:r>
    </w:p>
    <w:p>
      <w:pPr>
        <w:spacing w:before="0" w:after="280"/>
      </w:pPr>
      <w:r>
        <w:rPr>
          <w:rFonts w:ascii="Arial" w:hAnsi="Arial"/>
          <w:b/>
          <w:color w:val="20647C"/>
          <w:sz w:val="18"/>
        </w:rPr>
        <w:t xml:space="preserve">04    /    VERIFY</w:t>
      </w:r>
    </w:p>
    <w:p>
      <w:pPr>
        <w:pStyle w:val="Heading1"/>
        <w:spacing w:before="0" w:after="240"/>
      </w:pPr>
      <w:bookmarkStart w:id="107" w:name="sbd_section_7"/>
      <w:r>
        <w:rPr>
          <w:rFonts w:ascii="Arial" w:hAnsi="Arial"/>
        </w:rPr>
        <w:t xml:space="preserve">Verify the domain</w:t>
      </w:r>
      <w:bookmarkEnd w:id="107"/>
    </w:p>
    <w:p>
      <w:pPr>
        <w:spacing w:before="0" w:after="240"/>
      </w:pPr>
      <w:r>
        <w:rPr>
          <w:rFonts w:ascii="Arial" w:hAnsi="Arial"/>
          <w:b/>
          <w:color w:val="20647C"/>
          <w:sz w:val="22"/>
        </w:rPr>
        <w:t xml:space="preserve">WHY THIS MATTERS  </w:t>
      </w:r>
      <w:r>
        <w:rPr>
          <w:rFonts w:ascii="Arial" w:hAnsi="Arial"/>
          <w:color w:val="526B7E"/>
          <w:sz w:val="22"/>
        </w:rPr>
        <w:t xml:space="preserve">Ask each controller for an observable result.</w:t>
      </w:r>
    </w:p>
    <w:p>
      <w:pPr>
        <w:pStyle w:val="Heading2"/>
        <w:spacing w:before="0" w:after="160"/>
      </w:pPr>
      <w:r>
        <w:rPr>
          <w:rFonts w:ascii="Arial" w:hAnsi="Arial"/>
        </w:rPr>
        <w:t xml:space="preserve">Follow the build</w:t>
      </w:r>
    </w:p>
    <w:p>
      <w:pPr>
        <w:spacing w:before="0" w:after="160"/>
      </w:pPr>
      <w:r>
        <w:rPr>
          <w:rFonts w:ascii="Arial" w:hAnsi="Arial"/>
        </w:rPr>
        <w:t xml:space="preserve">1.  In an elevated PowerShell window on either controller, run DCDiag against SBD-DC01 and then SBD-DC02. Read each test's result, not just the last line.</w:t>
      </w:r>
    </w:p>
    <w:p>
      <w:pPr>
        <w:spacing w:before="0" w:after="160"/>
      </w:pPr>
      <w:r>
        <w:rPr>
          <w:rFonts w:ascii="Arial" w:hAnsi="Arial"/>
        </w:rPr>
        <w:t xml:space="preserve">2.  Check replication both ways: the summary, then each controller's inbound partners. Expect recent successful attempts in both directions and no failures.</w:t>
      </w:r>
    </w:p>
    <w:p>
      <w:pPr>
        <w:spacing w:before="0" w:after="160"/>
      </w:pPr>
      <w:r>
        <w:rPr>
          <w:rFonts w:ascii="Arial" w:hAnsi="Arial"/>
        </w:rPr>
        <w:t xml:space="preserve">3.  List both controllers' global catalog status and operations master roles; SBD-DC01 holds all five. Confirm SYSVOL and NETLOGON are shared on SBD-DC02 too.</w:t>
      </w:r>
    </w:p>
    <w:p>
      <w:pPr>
        <w:spacing w:after="80"/>
      </w:pPr>
      <w:r>
        <w:drawing>
          <wp:inline xmlns:a="http://schemas.openxmlformats.org/drawingml/2006/main" xmlns:pic="http://schemas.openxmlformats.org/drawingml/2006/picture">
            <wp:extent cx="6400800" cy="1965960"/>
            <wp:docPr id="4" name="SBD figure 4" descr="Network state: SBD-DC01 and SBD-DC02 both run AD DS with directory replication; test each controller by name."/>
            <wp:cNvGraphicFramePr>
              <a:graphicFrameLocks noChangeAspect="1"/>
            </wp:cNvGraphicFramePr>
            <a:graphic>
              <a:graphicData uri="http://schemas.openxmlformats.org/drawingml/2006/picture">
                <pic:pic>
                  <pic:nvPicPr>
                    <pic:cNvPr id="0" name="screenshot-frame.png" descr="Network state: SBD-DC01 and SBD-DC02 both run AD DS with directory replication; test each controller by name."/>
                    <pic:cNvPicPr/>
                  </pic:nvPicPr>
                  <pic:blipFill>
                    <a:blip r:embed="rIdSbdNetwork3"/>
                    <a:stretch>
                      <a:fillRect/>
                    </a:stretch>
                  </pic:blipFill>
                  <pic:spPr>
                    <a:xfrm>
                      <a:off x="0" y="0"/>
                      <a:ext cx="6400800" cy="1965960"/>
                    </a:xfrm>
                    <a:prstGeom prst="rect"/>
                  </pic:spPr>
                </pic:pic>
              </a:graphicData>
            </a:graphic>
          </wp:inline>
        </w:drawing>
      </w:r>
    </w:p>
    <w:p>
      <w:pPr>
        <w:pStyle w:val="Caption"/>
        <w:spacing w:before="0" w:after="280"/>
      </w:pPr>
      <w:r>
        <w:rPr>
          <w:rFonts w:ascii="Arial" w:hAnsi="Arial"/>
        </w:rPr>
        <w:t xml:space="preserve">NETWORK STATE  Check each controller and confirm replication both ways.</w:t>
      </w:r>
    </w:p>
    <w:p>
      <w:pPr>
        <w:pStyle w:val="Heading2"/>
        <w:spacing w:before="0" w:after="160"/>
      </w:pPr>
      <w:r>
        <w:rPr>
          <w:rFonts w:ascii="Arial" w:hAnsi="Arial"/>
        </w:rPr>
        <w:t xml:space="preserve">Check your result</w:t>
      </w:r>
    </w:p>
    <w:p>
      <w:pPr>
        <w:spacing w:before="0" w:after="160"/>
      </w:pPr>
      <w:r>
        <w:rPr>
          <w:rFonts w:ascii="Consolas" w:hAnsi="Consolas"/>
          <w:color w:val="526B7E"/>
          <w:sz w:val="19"/>
        </w:rPr>
        <w:t xml:space="preserve">dcdiag /s:SBD-DC01</w:t>
        <w:br/>
        <w:t xml:space="preserve">dcdiag /s:SBD-DC02</w:t>
        <w:br/>
        <w:t xml:space="preserve">repadmin /replsummary</w:t>
        <w:br/>
        <w:t xml:space="preserve">repadmin /showrepl *</w:t>
        <w:br/>
        <w:t xml:space="preserve">Get-ADDomainController -Filter * |</w:t>
        <w:br/>
        <w:t xml:space="preserve">  Select-Object HostName, IsGlobalCatalog, OperationMasterRoles</w:t>
        <w:br/>
        <w:t xml:space="preserve">Get-SmbShare -Name SYSVOL,NETLOGON -CimSession SBD-DC02</w:t>
      </w:r>
    </w:p>
    <w:p>
      <w:pPr>
        <w:spacing w:before="0" w:after="160"/>
      </w:pPr>
      <w:r>
        <w:rPr>
          <w:rFonts w:ascii="Arial" w:hAnsi="Arial"/>
          <w:color w:val="526B7E"/>
        </w:rPr>
        <w:t xml:space="preserve">Expect each DCDiag test to pass or have a recorded cause, successful replication both ways, and SYSVOL and NETLOGON on both controllers. A command that ran is not a pass.</w:t>
      </w:r>
    </w:p>
    <w:p>
      <w:pPr>
        <w:spacing w:before="0" w:after="240"/>
      </w:pPr>
      <w:r>
        <w:rPr>
          <w:rFonts w:ascii="Arial" w:hAnsi="Arial"/>
          <w:b/>
          <w:color w:val="20647C"/>
          <w:sz w:val="22"/>
        </w:rPr>
        <w:t xml:space="preserve">IA-2 SIGN-IN  </w:t>
      </w:r>
      <w:r>
        <w:rPr>
          <w:rFonts w:ascii="Arial" w:hAnsi="Arial"/>
          <w:color w:val="526B7E"/>
          <w:sz w:val="22"/>
        </w:rPr>
        <w:t xml:space="preserve">Healthy, replicating controllers make domain sign-in possible. These checks do not establish all authentication requirements.</w:t>
      </w:r>
    </w:p>
    <w:p>
      <w:pPr>
        <w:spacing w:before="0" w:after="240"/>
      </w:pPr>
      <w:r>
        <w:rPr>
          <w:rFonts w:ascii="Arial" w:hAnsi="Arial"/>
          <w:b/>
          <w:color w:val="20647C"/>
          <w:sz w:val="22"/>
        </w:rPr>
        <w:t xml:space="preserve">COMMON MISTAKE  </w:t>
      </w:r>
      <w:r>
        <w:rPr>
          <w:rFonts w:ascii="Arial" w:hAnsi="Arial"/>
          <w:color w:val="526B7E"/>
          <w:sz w:val="22"/>
        </w:rPr>
        <w:t xml:space="preserve">A successful ping does not show replication, SYSVOL, or sign-in health.</w:t>
      </w:r>
    </w:p>
    <w:p>
      <w:r>
        <w:br w:type="page"/>
      </w:r>
    </w:p>
    <w:p>
      <w:pPr>
        <w:spacing w:before="0" w:after="280"/>
      </w:pPr>
      <w:r>
        <w:rPr>
          <w:rFonts w:ascii="Arial" w:hAnsi="Arial"/>
          <w:b/>
          <w:color w:val="20647C"/>
          <w:sz w:val="18"/>
        </w:rPr>
        <w:t xml:space="preserve">05    /    EVIDENCE</w:t>
      </w:r>
    </w:p>
    <w:p>
      <w:pPr>
        <w:pStyle w:val="Heading1"/>
        <w:spacing w:before="0" w:after="240"/>
      </w:pPr>
      <w:bookmarkStart w:id="108" w:name="sbd_section_8"/>
      <w:r>
        <w:rPr>
          <w:rFonts w:ascii="Arial" w:hAnsi="Arial"/>
        </w:rPr>
        <w:t xml:space="preserve">Keep a useful build record</w:t>
      </w:r>
      <w:bookmarkEnd w:id="108"/>
    </w:p>
    <w:p>
      <w:pPr>
        <w:spacing w:before="0" w:after="320"/>
      </w:pPr>
      <w:r>
        <w:rPr>
          <w:rFonts w:ascii="Arial" w:hAnsi="Arial"/>
          <w:color w:val="526B7E"/>
        </w:rPr>
        <w:t xml:space="preserve">Use My evidence in the interactive guide to save chapter notes, confirm your checks, and answer each question. Export your record before moving to another browser or device.</w:t>
      </w:r>
    </w:p>
    <w:p>
      <w:pPr>
        <w:pStyle w:val="Heading2"/>
        <w:spacing w:before="0" w:after="160"/>
      </w:pPr>
      <w:r>
        <w:rPr>
          <w:rFonts w:ascii="Arial" w:hAnsi="Arial"/>
        </w:rPr>
        <w:t xml:space="preserve">Your evidence summary</w:t>
      </w:r>
    </w:p>
    <w:p>
      <w:pPr>
        <w:spacing w:before="0" w:after="160"/>
      </w:pPr>
      <w:r>
        <w:rPr>
          <w:rFonts w:ascii="Arial" w:hAnsi="Arial"/>
        </w:rPr>
        <w:t xml:space="preserve">Record the final domain and controllers, actual role holders, dated test output, and unresolved issues. Reference files stored in your own environment; do not record credentials.</w:t>
      </w:r>
    </w:p>
    <w:p>
      <w:pPr>
        <w:spacing w:before="0" w:after="240"/>
      </w:pPr>
      <w:r>
        <w:rPr>
          <w:rFonts w:ascii="Arial" w:hAnsi="Arial"/>
          <w:b/>
          <w:color w:val="20647C"/>
          <w:sz w:val="22"/>
        </w:rPr>
        <w:t xml:space="preserve">RMF CONNECTION  </w:t>
      </w:r>
      <w:r>
        <w:rPr>
          <w:rFonts w:ascii="Arial" w:hAnsi="Arial"/>
          <w:color w:val="526B7E"/>
          <w:sz w:val="22"/>
        </w:rPr>
        <w:t xml:space="preserve">Implementation records what was configured. Assessment examines evidence. Monitoring revisits conclusions as the system changes.</w:t>
      </w:r>
    </w:p>
    <w:p>
      <w:pPr>
        <w:pStyle w:val="Heading2"/>
        <w:spacing w:before="0" w:after="160"/>
      </w:pPr>
      <w:r>
        <w:rPr>
          <w:rFonts w:ascii="Arial" w:hAnsi="Arial"/>
        </w:rPr>
        <w:t xml:space="preserve">Completion checklist</w:t>
      </w:r>
    </w:p>
    <w:p>
      <w:pPr>
        <w:spacing w:before="0" w:after="200"/>
      </w:pPr>
      <w:r>
        <w:rPr>
          <w:rFonts w:ascii="Arial" w:hAnsi="Arial"/>
        </w:rPr>
        <w:t xml:space="preserve">☐  I recorded actual settings and the reasons for them.</w:t>
      </w:r>
    </w:p>
    <w:p>
      <w:pPr>
        <w:spacing w:before="0" w:after="200"/>
      </w:pPr>
      <w:r>
        <w:rPr>
          <w:rFonts w:ascii="Arial" w:hAnsi="Arial"/>
        </w:rPr>
        <w:t xml:space="preserve">☐  I checked both controllers' health and replication results.</w:t>
      </w:r>
    </w:p>
    <w:p>
      <w:pPr>
        <w:spacing w:before="0" w:after="200"/>
      </w:pPr>
      <w:r>
        <w:rPr>
          <w:rFonts w:ascii="Arial" w:hAnsi="Arial"/>
        </w:rPr>
        <w:t xml:space="preserve">☐  I kept dated evidence and described failures or limits.</w:t>
      </w:r>
    </w:p>
    <w:p>
      <w:pPr>
        <w:spacing w:before="0" w:after="200"/>
      </w:pPr>
      <w:r>
        <w:rPr>
          <w:rFonts w:ascii="Arial" w:hAnsi="Arial"/>
        </w:rPr>
        <w:t xml:space="preserve">☐  I listed recovery, hardening, and client checks still to do.</w:t>
      </w:r>
    </w:p>
    <w:p>
      <w:pPr>
        <w:pStyle w:val="Heading2"/>
        <w:spacing w:before="0" w:after="160"/>
      </w:pPr>
      <w:r>
        <w:rPr>
          <w:rFonts w:ascii="Arial" w:hAnsi="Arial"/>
        </w:rPr>
        <w:t xml:space="preserve">What did you observe</w:t>
      </w:r>
    </w:p>
    <w:p>
      <w:pPr>
        <w:spacing w:before="0" w:after="160"/>
      </w:pPr>
      <w:r>
        <w:rPr>
          <w:rFonts w:ascii="Arial" w:hAnsi="Arial"/>
          <w:color w:val="526B7E"/>
        </w:rPr>
        <w:t xml:space="preserve">Evidence file names, collection time, key results, and the next action</w:t>
      </w:r>
    </w:p>
    <w:p>
      <w:pPr>
        <w:spacing w:before="0" w:after="200"/>
        <w:pBdr>
          <w:bottom w:val="single" w:sz="4" w:color="CBDFE8"/>
          <w:between w:val="single" w:sz="4" w:color="CBDFE8"/>
        </w:pBdr>
      </w:pPr>
      <w:r>
        <w:rPr>
          <w:rFonts w:ascii="Arial" w:hAnsi="Arial"/>
        </w:rPr>
        <w:t xml:space="preserve"> </w:t>
      </w:r>
    </w:p>
    <w:p>
      <w:pPr>
        <w:spacing w:before="0" w:after="200"/>
        <w:pBdr>
          <w:bottom w:val="single" w:sz="4" w:color="CBDFE8"/>
          <w:between w:val="single" w:sz="4" w:color="CBDFE8"/>
        </w:pBdr>
      </w:pPr>
      <w:r>
        <w:rPr>
          <w:rFonts w:ascii="Arial" w:hAnsi="Arial"/>
        </w:rPr>
        <w:t xml:space="preserve"> </w:t>
      </w:r>
    </w:p>
    <w:p>
      <w:pPr>
        <w:spacing w:before="0" w:after="200"/>
        <w:pBdr>
          <w:bottom w:val="single" w:sz="4" w:color="CBDFE8"/>
          <w:between w:val="single" w:sz="4" w:color="CBDFE8"/>
        </w:pBdr>
      </w:pPr>
      <w:r>
        <w:rPr>
          <w:rFonts w:ascii="Arial" w:hAnsi="Arial"/>
        </w:rPr>
        <w:t xml:space="preserve"> </w:t>
      </w:r>
    </w:p>
    <w:p>
      <w:pPr>
        <w:spacing w:before="0" w:after="240"/>
      </w:pPr>
      <w:r>
        <w:rPr>
          <w:rFonts w:ascii="Arial" w:hAnsi="Arial"/>
          <w:b/>
          <w:color w:val="20647C"/>
          <w:sz w:val="22"/>
        </w:rPr>
        <w:t xml:space="preserve">GO FURTHER  </w:t>
      </w:r>
      <w:r>
        <w:rPr>
          <w:rFonts w:ascii="Arial" w:hAnsi="Arial"/>
          <w:color w:val="526B7E"/>
          <w:sz w:val="22"/>
        </w:rPr>
        <w:t xml:space="preserve">Explain why replication cannot recover every unwanted change. Identify a change that would trigger a new replication or health check.</w:t>
      </w:r>
    </w:p>
    <w:p>
      <w:r>
        <w:br w:type="page"/>
      </w:r>
    </w:p>
    <w:p>
      <w:pPr>
        <w:spacing w:before="0" w:after="280"/>
      </w:pPr>
      <w:r>
        <w:rPr>
          <w:rFonts w:ascii="Arial" w:hAnsi="Arial"/>
          <w:b/>
          <w:color w:val="20647C"/>
          <w:sz w:val="18"/>
        </w:rPr>
        <w:t xml:space="preserve">REFERENCE    /    KEEP LEARNING</w:t>
      </w:r>
    </w:p>
    <w:p>
      <w:pPr>
        <w:pStyle w:val="Heading1"/>
        <w:spacing w:before="0" w:after="240"/>
      </w:pPr>
      <w:bookmarkStart w:id="109" w:name="sbd_section_9"/>
      <w:r>
        <w:rPr>
          <w:rFonts w:ascii="Arial" w:hAnsi="Arial"/>
        </w:rPr>
        <w:t xml:space="preserve">Continue the learning path</w:t>
      </w:r>
      <w:bookmarkEnd w:id="109"/>
    </w:p>
    <w:p>
      <w:pPr>
        <w:spacing w:before="0" w:after="160"/>
      </w:pPr>
      <w:r>
        <w:rPr>
          <w:rFonts w:ascii="Arial" w:hAnsi="Arial"/>
          <w:color w:val="526B7E"/>
        </w:rPr>
        <w:t xml:space="preserve">The workbook and interactive companion use the same five chapters. The recorded walkthrough is coming soon. Read the current sources before adapting the sample to another environment. Next in the path: course 1.2, Configure DNS and time.</w:t>
      </w:r>
    </w:p>
    <w:p>
      <w:pPr>
        <w:pStyle w:val="Heading2"/>
        <w:spacing w:before="0" w:after="160"/>
      </w:pPr>
      <w:r>
        <w:rPr>
          <w:rFonts w:ascii="Arial" w:hAnsi="Arial"/>
        </w:rPr>
        <w:t xml:space="preserve">Technical guidance</w:t>
      </w:r>
    </w:p>
    <w:p>
      <w:pPr>
        <w:spacing w:before="0" w:after="140"/>
      </w:pPr>
      <w:r>
        <w:rPr>
          <w:rFonts w:ascii="Arial" w:hAnsi="Arial"/>
        </w:rPr>
        <w:t xml:space="preserve">Install Active Directory Domain Services</w:t>
      </w:r>
    </w:p>
    <w:p>
      <w:pPr>
        <w:pStyle w:val="Caption"/>
        <w:spacing w:before="0" w:after="280"/>
      </w:pPr>
      <w:r>
        <w:rPr>
          <w:rFonts w:ascii="Arial" w:hAnsi="Arial"/>
        </w:rPr>
        <w:t xml:space="preserve">https://learn.microsoft.com/en-us/windows-server/identity/ad-ds/deploy/install-active-directory-domain-services--level-100-</w:t>
      </w:r>
    </w:p>
    <w:p>
      <w:pPr>
        <w:spacing w:before="0" w:after="140"/>
      </w:pPr>
      <w:r>
        <w:rPr>
          <w:rFonts w:ascii="Arial" w:hAnsi="Arial"/>
        </w:rPr>
        <w:t xml:space="preserve">Diagnose Active Directory replication failures</w:t>
      </w:r>
    </w:p>
    <w:p>
      <w:pPr>
        <w:pStyle w:val="Caption"/>
        <w:spacing w:before="0" w:after="280"/>
      </w:pPr>
      <w:r>
        <w:rPr>
          <w:rFonts w:ascii="Arial" w:hAnsi="Arial"/>
        </w:rPr>
        <w:t xml:space="preserve">https://learn.microsoft.com/en-us/troubleshoot/windows-server/active-directory/diagnose-replication-failures</w:t>
      </w:r>
    </w:p>
    <w:p>
      <w:pPr>
        <w:spacing w:before="0" w:after="140"/>
      </w:pPr>
      <w:r>
        <w:rPr>
          <w:rFonts w:ascii="Arial" w:hAnsi="Arial"/>
        </w:rPr>
        <w:t xml:space="preserve">DCDiag verification</w:t>
      </w:r>
    </w:p>
    <w:p>
      <w:pPr>
        <w:pStyle w:val="Caption"/>
        <w:spacing w:before="0" w:after="280"/>
      </w:pPr>
      <w:r>
        <w:rPr>
          <w:rFonts w:ascii="Arial" w:hAnsi="Arial"/>
        </w:rPr>
        <w:t xml:space="preserve">https://learn.microsoft.com/en-us/windows-server/administration/windows-commands/dcdiag</w:t>
      </w:r>
    </w:p>
    <w:p>
      <w:pPr>
        <w:spacing w:before="0" w:after="140"/>
      </w:pPr>
      <w:r>
        <w:rPr>
          <w:rFonts w:ascii="Arial" w:hAnsi="Arial"/>
        </w:rPr>
        <w:t xml:space="preserve">Operations master role placement</w:t>
      </w:r>
    </w:p>
    <w:p>
      <w:pPr>
        <w:pStyle w:val="Caption"/>
        <w:spacing w:before="0" w:after="280"/>
      </w:pPr>
      <w:r>
        <w:rPr>
          <w:rFonts w:ascii="Arial" w:hAnsi="Arial"/>
        </w:rPr>
        <w:t xml:space="preserve">https://learn.microsoft.com/en-us/windows-server/identity/ad-ds/plan/planning-operations-master-role-placement</w:t>
      </w:r>
    </w:p>
    <w:p>
      <w:pPr>
        <w:spacing w:before="0" w:after="140"/>
      </w:pPr>
      <w:r>
        <w:rPr>
          <w:rFonts w:ascii="Arial" w:hAnsi="Arial"/>
        </w:rPr>
        <w:t xml:space="preserve">Service overview and network port requirements</w:t>
      </w:r>
    </w:p>
    <w:p>
      <w:pPr>
        <w:pStyle w:val="Caption"/>
        <w:spacing w:before="0" w:after="280"/>
      </w:pPr>
      <w:r>
        <w:rPr>
          <w:rFonts w:ascii="Arial" w:hAnsi="Arial"/>
        </w:rPr>
        <w:t xml:space="preserve">https://learn.microsoft.com/en-us/troubleshoot/windows-server/networking/service-overview-and-network-port-requirements</w:t>
      </w:r>
    </w:p>
    <w:p>
      <w:pPr>
        <w:pStyle w:val="Heading2"/>
        <w:spacing w:before="0" w:after="160"/>
      </w:pPr>
      <w:r>
        <w:rPr>
          <w:rFonts w:ascii="Arial" w:hAnsi="Arial"/>
        </w:rPr>
        <w:t xml:space="preserve">Risk and control guidance</w:t>
      </w:r>
    </w:p>
    <w:p>
      <w:pPr>
        <w:spacing w:before="0" w:after="140"/>
      </w:pPr>
      <w:r>
        <w:rPr>
          <w:rFonts w:ascii="Arial" w:hAnsi="Arial"/>
        </w:rPr>
        <w:t xml:space="preserve">Risk Management Framework SP 800-37 Rev. 2</w:t>
      </w:r>
    </w:p>
    <w:p>
      <w:pPr>
        <w:pStyle w:val="Caption"/>
        <w:spacing w:before="0" w:after="280"/>
      </w:pPr>
      <w:r>
        <w:rPr>
          <w:rFonts w:ascii="Arial" w:hAnsi="Arial"/>
        </w:rPr>
        <w:t xml:space="preserve">https://csrc.nist.gov/pubs/sp/800/37/r2/final</w:t>
      </w:r>
    </w:p>
    <w:p>
      <w:pPr>
        <w:spacing w:before="0" w:after="140"/>
      </w:pPr>
      <w:r>
        <w:rPr>
          <w:rFonts w:ascii="Arial" w:hAnsi="Arial"/>
        </w:rPr>
        <w:t xml:space="preserve">Security controls SP 800-53 Rev. 5</w:t>
      </w:r>
    </w:p>
    <w:p>
      <w:pPr>
        <w:pStyle w:val="Caption"/>
        <w:spacing w:before="0" w:after="280"/>
      </w:pPr>
      <w:r>
        <w:rPr>
          <w:rFonts w:ascii="Arial" w:hAnsi="Arial"/>
        </w:rPr>
        <w:t xml:space="preserve">https://csrc.nist.gov/pubs/sp/800/53/r5/upd1/final</w:t>
      </w:r>
    </w:p>
    <w:p>
      <w:r>
        <w:br w:type="page"/>
      </w:r>
    </w:p>
    <w:p>
      <w:pPr>
        <w:spacing w:before="0" w:after="280"/>
      </w:pPr>
      <w:r>
        <w:rPr>
          <w:rFonts w:ascii="Arial" w:hAnsi="Arial"/>
          <w:b/>
          <w:color w:val="20647C"/>
          <w:sz w:val="18"/>
        </w:rPr>
        <w:t xml:space="preserve">EDITION RECORD    /    RIGHTS AND ATTRIBUTIONS</w:t>
      </w:r>
    </w:p>
    <w:p>
      <w:pPr>
        <w:pStyle w:val="Heading1"/>
        <w:spacing w:before="0" w:after="240"/>
      </w:pPr>
      <w:bookmarkStart w:id="1100" w:name="sbd_notices"/>
      <w:r>
        <w:rPr>
          <w:rFonts w:ascii="Arial" w:hAnsi="Arial"/>
        </w:rPr>
        <w:t xml:space="preserve">Notices and permissions</w:t>
      </w:r>
      <w:bookmarkEnd w:id="1100"/>
    </w:p>
    <w:p>
      <w:pPr>
        <w:spacing w:before="0" w:after="220"/>
      </w:pPr>
      <w:r>
        <w:rPr>
          <w:rFonts w:ascii="Arial" w:hAnsi="Arial"/>
          <w:color w:val="526B7E"/>
        </w:rPr>
        <w:t xml:space="preserve">Secure By Design · Build the identity foundation</w:t>
        <w:br/>
        <w:t xml:space="preserve">Windows Server 2025 · DC01 and DC02</w:t>
        <w:br/>
        <w:t xml:space="preserve">Course 1.1 · sbd-dc01-dc02</w:t>
        <w:br/>
        <w:t xml:space="preserve">Materials edition 0.5 · Updated 9 October 2026</w:t>
      </w:r>
    </w:p>
    <w:p>
      <w:pPr>
        <w:pStyle w:val="Heading2"/>
        <w:spacing w:before="0" w:after="110"/>
      </w:pPr>
      <w:r>
        <w:rPr>
          <w:rFonts w:ascii="Arial" w:hAnsi="Arial"/>
        </w:rPr>
        <w:t xml:space="preserve">Copyright and permissions</w:t>
      </w:r>
    </w:p>
    <w:p>
      <w:pPr>
        <w:spacing w:before="0" w:after="110"/>
      </w:pPr>
      <w:r>
        <w:rPr>
          <w:rFonts w:ascii="Arial" w:hAnsi="Arial"/>
          <w:color w:val="526B7E"/>
        </w:rPr>
        <w:t xml:space="preserve">© 2026 Secure By Design Team LLC.</w:t>
      </w:r>
    </w:p>
    <w:p>
      <w:pPr>
        <w:spacing w:before="0" w:after="140"/>
      </w:pPr>
      <w:r>
        <w:rPr>
          <w:rFonts w:ascii="Arial" w:hAnsi="Arial"/>
          <w:color w:val="526B7E"/>
        </w:rPr>
        <w:t xml:space="preserve">Copyright is claimed only in material eligible for protection and owned by Secure By Design Team LLC. Third-party materials and software remain subject to their respective rights and applicable licenses.</w:t>
      </w:r>
    </w:p>
    <w:p>
      <w:pPr>
        <w:spacing w:before="0" w:after="220"/>
      </w:pPr>
      <w:r>
        <w:rPr>
          <w:rFonts w:ascii="Arial" w:hAnsi="Arial"/>
          <w:color w:val="526B7E"/>
        </w:rPr>
        <w:t xml:space="preserve">For reuse requiring permission from the rights holder, obtain permission from Secure By Design Team LLC. This notice does not replace third-party licenses or limit uses permitted by law.</w:t>
      </w:r>
    </w:p>
    <w:p>
      <w:pPr>
        <w:pStyle w:val="Heading2"/>
        <w:spacing w:before="0" w:after="110"/>
      </w:pPr>
      <w:r>
        <w:rPr>
          <w:rFonts w:ascii="Arial" w:hAnsi="Arial"/>
        </w:rPr>
        <w:t xml:space="preserve">Third-party notices</w:t>
      </w:r>
    </w:p>
    <w:p>
      <w:pPr>
        <w:spacing w:before="0" w:after="140"/>
      </w:pPr>
      <w:r>
        <w:rPr>
          <w:rFonts w:ascii="Arial" w:hAnsi="Arial"/>
          <w:color w:val="526B7E"/>
        </w:rPr>
        <w:t xml:space="preserve">Microsoft, Active Directory, Windows, and Windows Server are trademarks of the Microsoft group of companies. Product names identify the technologies discussed in this training.</w:t>
      </w:r>
    </w:p>
    <w:p>
      <w:pPr>
        <w:spacing w:before="0" w:after="220"/>
      </w:pPr>
      <w:r>
        <w:rPr>
          <w:rFonts w:ascii="Arial" w:hAnsi="Arial"/>
          <w:color w:val="526B7E"/>
        </w:rPr>
        <w:t xml:space="preserve">The interactive guide uses three.js under the MIT License. The complete copyright and license notice is included in THREE-LICENSE.txt in the learning package.</w:t>
      </w:r>
    </w:p>
    <w:p>
      <w:pPr>
        <w:pStyle w:val="Heading2"/>
        <w:spacing w:before="0" w:after="110"/>
      </w:pPr>
      <w:r>
        <w:rPr>
          <w:rFonts w:ascii="Arial" w:hAnsi="Arial"/>
        </w:rPr>
        <w:t xml:space="preserve">Companion materials</w:t>
      </w:r>
    </w:p>
    <w:p>
      <w:pPr>
        <w:spacing w:before="0" w:after="0"/>
      </w:pPr>
      <w:r>
        <w:rPr>
          <w:rFonts w:ascii="Arial" w:hAnsi="Arial"/>
          <w:color w:val="526B7E"/>
        </w:rPr>
        <w:t xml:space="preserve">Open index.html for the interactive guide and network explorer. Choose Notices and permissions in the guide footer to view these notices and the third-party license. Keep the workbook, notices.html, and THREE-LICENSE.txt beside the guide when extracting the learning package.</w:t>
      </w:r>
    </w:p>
    <w:sectPr w:rsidR="00FC693F" w:rsidRPr="0006063C" w:rsidSect="00034616">
      <w:headerReference w:type="default" r:id="rId9"/>
      <w:headerReference w:type="first" r:id="rId10"/>
      <w:footerReference w:type="default" r:id="rId11"/>
      <w:footerReference w:type="first" r:id="rId12"/>
      <w:pgSz w:w="12240" w:h="15840"/>
      <w:pgMar w:top="1296" w:right="1080" w:bottom="1008" w:left="1080"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left"/>
      </w:tabs>
      <w:spacing w:after="40" w:before="0"/>
    </w:pPr>
    <w:r>
      <w:rPr>
        <w:rFonts w:ascii="Arial" w:hAnsi="Arial"/>
        <w:color w:val="526B7E"/>
        <w:sz w:val="18"/>
      </w:rPr>
      <w:t xml:space="preserve">© 2026 Secure By Design Team LLC.</w:t>
    </w:r>
  </w:p>
  <w:p>
    <w:pPr>
      <w:pStyle w:val="Footer"/>
      <w:tabs>
        <w:tab w:pos="10080" w:val="right"/>
      </w:tabs>
    </w:pPr>
    <w:r>
      <w:rPr>
        <w:rFonts w:ascii="Arial" w:hAnsi="Arial"/>
        <w:color w:val="526B7E"/>
        <w:sz w:val="18"/>
      </w:rPr>
      <w:t>Course 1.1 · Materials edition 0.5</w:t>
    </w:r>
    <w:r>
      <w:rPr>
        <w:rFonts w:ascii="Arial" w:hAnsi="Arial"/>
        <w:color w:val="526B7E"/>
        <w:sz w:val="18"/>
      </w:rPr>
      <w:tab/>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left"/>
      </w:tabs>
      <w:spacing w:after="40" w:before="0"/>
    </w:pPr>
    <w:r>
      <w:rPr>
        <w:rFonts w:ascii="Arial" w:hAnsi="Arial"/>
        <w:color w:val="526B7E"/>
        <w:sz w:val="18"/>
      </w:rPr>
      <w:t xml:space="preserve">© 2026 Secure By Design Team LLC.</w:t>
    </w:r>
  </w:p>
  <w:p>
    <w:pPr>
      <w:pStyle w:val="Footer"/>
      <w:tabs>
        <w:tab w:pos="10080" w:val="right"/>
      </w:tabs>
    </w:pPr>
    <w:r>
      <w:rPr>
        <w:rFonts w:ascii="Arial" w:hAnsi="Arial"/>
        <w:color w:val="526B7E"/>
        <w:sz w:val="18"/>
      </w:rPr>
      <w:t>Course 1.1 · Materials edition 0.5</w:t>
    </w:r>
    <w:r>
      <w:rPr>
        <w:rFonts w:ascii="Arial" w:hAnsi="Arial"/>
        <w:color w:val="526B7E"/>
        <w:sz w:val="18"/>
      </w:rP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p>
    <w:r>
      <w:rPr>
        <w:rFonts w:ascii="Arial" w:hAnsi="Arial"/>
        <w:b/>
        <w:color w:val="20647C"/>
        <w:sz w:val="18"/>
      </w:rPr>
      <w:t>SECURE BY DESIGN</w:t>
    </w:r>
    <w:r>
      <w:rPr>
        <w:rFonts w:ascii="Arial" w:hAnsi="Arial"/>
        <w:color w:val="526B7E"/>
        <w:sz w:val="18"/>
      </w:rPr>
      <w:t xml:space="preserve">    /    VIDEO COMPANION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1" w:lineRule="auto"/>
    </w:pPr>
    <w:rPr>
      <w:rFonts w:ascii="Arial" w:hAnsi="Arial"/>
      <w:color w:val="1934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Arial" w:hAnsi="Arial"/>
      <w:b/>
      <w:bCs/>
      <w:color w:val="193448"/>
      <w:sz w:val="5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Arial" w:hAnsi="Arial"/>
      <w:b/>
      <w:bCs/>
      <w:color w:val="193448"/>
      <w:sz w:val="30"/>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Arial" w:hAnsi="Arial"/>
      <w:b/>
      <w:bCs/>
      <w:color w:val="19344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19344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19344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19344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19344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193448"/>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19344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193448"/>
      <w:sz w:val="28"/>
      <w:szCs w:val="28"/>
    </w:rPr>
  </w:style>
  <w:style w:type="character" w:customStyle="1" w:styleId="Heading2Char">
    <w:name w:val="Heading 2 Char"/>
    <w:basedOn w:val="DefaultParagraphFont"/>
    <w:link w:val="Heading2"/>
    <w:uiPriority w:val="9"/>
    <w:rsid w:val="00FC693F"/>
    <w:rPr>
      <w:rFonts/>
      <w:b/>
      <w:bCs/>
      <w:color w:val="193448"/>
      <w:sz w:val="26"/>
      <w:szCs w:val="26"/>
    </w:rPr>
  </w:style>
  <w:style w:type="character" w:customStyle="1" w:styleId="Heading3Char">
    <w:name w:val="Heading 3 Char"/>
    <w:basedOn w:val="DefaultParagraphFont"/>
    <w:link w:val="Heading3"/>
    <w:uiPriority w:val="9"/>
    <w:rsid w:val="00FC693F"/>
    <w:rPr>
      <w:rFonts/>
      <w:b/>
      <w:bCs/>
      <w:color w:val="193448"/>
    </w:rPr>
  </w:style>
  <w:style w:type="paragraph" w:styleId="Title">
    <w:name w:val="Title"/>
    <w:basedOn w:val="Normal"/>
    <w:next w:val="Normal"/>
    <w:link w:val="TitleChar"/>
    <w:uiPriority w:val="10"/>
    <w:qFormat/>
    <w:rsid w:val="00FC693F"/>
    <w:pPr>
      <w:spacing w:after="160" w:line="240" w:lineRule="auto"/>
      <w:contextualSpacing/>
    </w:pPr>
    <w:rPr>
      <w:rFonts w:ascii="Arial" w:hAnsi="Arial"/>
      <w:b/>
      <w:color w:val="193448"/>
      <w:spacing w:val="5"/>
      <w:kern w:val="28"/>
      <w:sz w:val="80"/>
      <w:szCs w:val="52"/>
    </w:rPr>
  </w:style>
  <w:style w:type="character" w:customStyle="1" w:styleId="TitleChar">
    <w:name w:val="Title Char"/>
    <w:basedOn w:val="DefaultParagraphFont"/>
    <w:link w:val="Title"/>
    <w:uiPriority w:val="10"/>
    <w:rsid w:val="00FC693F"/>
    <w:rPr>
      <w:rFonts/>
      <w:color w:val="193448"/>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Arial" w:hAnsi="Arial"/>
      <w:i/>
      <w:iCs/>
      <w:color w:val="193448"/>
      <w:spacing w:val="15"/>
      <w:sz w:val="24"/>
      <w:szCs w:val="24"/>
    </w:rPr>
  </w:style>
  <w:style w:type="character" w:customStyle="1" w:styleId="SubtitleChar">
    <w:name w:val="Subtitle Char"/>
    <w:basedOn w:val="DefaultParagraphFont"/>
    <w:link w:val="Subtitle"/>
    <w:uiPriority w:val="11"/>
    <w:rsid w:val="00FC693F"/>
    <w:rPr>
      <w:rFonts/>
      <w:i/>
      <w:iCs/>
      <w:color w:val="193448"/>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93448"/>
    </w:rPr>
  </w:style>
  <w:style w:type="character" w:customStyle="1" w:styleId="QuoteChar">
    <w:name w:val="Quote Char"/>
    <w:basedOn w:val="DefaultParagraphFont"/>
    <w:link w:val="Quote"/>
    <w:uiPriority w:val="29"/>
    <w:rsid w:val="00FC693F"/>
    <w:rPr>
      <w:i/>
      <w:iCs/>
      <w:color w:val="193448"/>
    </w:rPr>
  </w:style>
  <w:style w:type="character" w:customStyle="1" w:styleId="Heading4Char">
    <w:name w:val="Heading 4 Char"/>
    <w:basedOn w:val="DefaultParagraphFont"/>
    <w:link w:val="Heading4"/>
    <w:uiPriority w:val="9"/>
    <w:semiHidden/>
    <w:rsid w:val="00FC693F"/>
    <w:rPr>
      <w:rFonts/>
      <w:b/>
      <w:bCs/>
      <w:i/>
      <w:iCs/>
      <w:color w:val="193448"/>
    </w:rPr>
  </w:style>
  <w:style w:type="character" w:customStyle="1" w:styleId="Heading5Char">
    <w:name w:val="Heading 5 Char"/>
    <w:basedOn w:val="DefaultParagraphFont"/>
    <w:link w:val="Heading5"/>
    <w:uiPriority w:val="9"/>
    <w:semiHidden/>
    <w:rsid w:val="00FC693F"/>
    <w:rPr>
      <w:rFonts/>
      <w:color w:val="193448"/>
    </w:rPr>
  </w:style>
  <w:style w:type="character" w:customStyle="1" w:styleId="Heading6Char">
    <w:name w:val="Heading 6 Char"/>
    <w:basedOn w:val="DefaultParagraphFont"/>
    <w:link w:val="Heading6"/>
    <w:uiPriority w:val="9"/>
    <w:semiHidden/>
    <w:rsid w:val="00FC693F"/>
    <w:rPr>
      <w:rFonts/>
      <w:i/>
      <w:iCs/>
      <w:color w:val="193448"/>
    </w:rPr>
  </w:style>
  <w:style w:type="character" w:customStyle="1" w:styleId="Heading7Char">
    <w:name w:val="Heading 7 Char"/>
    <w:basedOn w:val="DefaultParagraphFont"/>
    <w:link w:val="Heading7"/>
    <w:uiPriority w:val="9"/>
    <w:semiHidden/>
    <w:rsid w:val="00FC693F"/>
    <w:rPr>
      <w:rFonts/>
      <w:i/>
      <w:iCs/>
      <w:color w:val="193448"/>
    </w:rPr>
  </w:style>
  <w:style w:type="character" w:customStyle="1" w:styleId="Heading8Char">
    <w:name w:val="Heading 8 Char"/>
    <w:basedOn w:val="DefaultParagraphFont"/>
    <w:link w:val="Heading8"/>
    <w:uiPriority w:val="9"/>
    <w:semiHidden/>
    <w:rsid w:val="00FC693F"/>
    <w:rPr>
      <w:rFonts/>
      <w:color w:val="193448"/>
      <w:sz w:val="20"/>
      <w:szCs w:val="20"/>
    </w:rPr>
  </w:style>
  <w:style w:type="character" w:customStyle="1" w:styleId="Heading9Char">
    <w:name w:val="Heading 9 Char"/>
    <w:basedOn w:val="DefaultParagraphFont"/>
    <w:link w:val="Heading9"/>
    <w:uiPriority w:val="9"/>
    <w:semiHidden/>
    <w:rsid w:val="00FC693F"/>
    <w:rPr>
      <w:rFonts/>
      <w:i/>
      <w:iCs/>
      <w:color w:val="193448"/>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color w:val="526B7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193448"/>
    </w:rPr>
  </w:style>
  <w:style w:type="character" w:customStyle="1" w:styleId="IntenseQuoteChar">
    <w:name w:val="Intense Quote Char"/>
    <w:basedOn w:val="DefaultParagraphFont"/>
    <w:link w:val="IntenseQuote"/>
    <w:uiPriority w:val="30"/>
    <w:rsid w:val="00FC693F"/>
    <w:rPr>
      <w:b/>
      <w:bCs/>
      <w:i/>
      <w:iCs/>
      <w:color w:val="193448"/>
    </w:rPr>
  </w:style>
  <w:style w:type="character" w:styleId="SubtleEmphasis">
    <w:name w:val="Subtle Emphasis"/>
    <w:basedOn w:val="DefaultParagraphFont"/>
    <w:uiPriority w:val="19"/>
    <w:qFormat/>
    <w:rsid w:val="00FC693F"/>
    <w:rPr>
      <w:i/>
      <w:iCs/>
      <w:color w:val="193448"/>
    </w:rPr>
  </w:style>
  <w:style w:type="character" w:styleId="IntenseEmphasis">
    <w:name w:val="Intense Emphasis"/>
    <w:basedOn w:val="DefaultParagraphFont"/>
    <w:uiPriority w:val="21"/>
    <w:qFormat/>
    <w:rsid w:val="00FC693F"/>
    <w:rPr>
      <w:b/>
      <w:bCs/>
      <w:i/>
      <w:iCs/>
      <w:color w:val="193448"/>
    </w:rPr>
  </w:style>
  <w:style w:type="character" w:styleId="SubtleReference">
    <w:name w:val="Subtle Reference"/>
    <w:basedOn w:val="DefaultParagraphFont"/>
    <w:uiPriority w:val="31"/>
    <w:qFormat/>
    <w:rsid w:val="00FC693F"/>
    <w:rPr>
      <w:smallCaps/>
      <w:color w:val="193448"/>
      <w:u w:val="single"/>
    </w:rPr>
  </w:style>
  <w:style w:type="character" w:styleId="IntenseReference">
    <w:name w:val="Intense Reference"/>
    <w:basedOn w:val="DefaultParagraphFont"/>
    <w:uiPriority w:val="32"/>
    <w:qFormat/>
    <w:rsid w:val="00FC693F"/>
    <w:rPr>
      <w:b/>
      <w:bCs/>
      <w:smallCaps/>
      <w:color w:val="193448"/>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CBDFE8"/>
        <w:left w:val="single" w:sz="4" w:space="0" w:color="CBDFE8"/>
        <w:bottom w:val="single" w:sz="4" w:space="0" w:color="CBDFE8"/>
        <w:right w:val="single" w:sz="4" w:space="0" w:color="CBDFE8"/>
        <w:insideH w:val="single" w:sz="4" w:space="0" w:color="CBDFE8"/>
        <w:insideV w:val="single" w:sz="4" w:space="0" w:color="CBDFE8"/>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text1"/>
        <w:bottom w:val="single" w:sz="8" w:space="0" w:color="CBDFE8"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1">
    <w:name w:val="Light Shading Accent 1"/>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1"/>
        <w:bottom w:val="single" w:sz="8" w:space="0" w:color="CBDFE8"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2">
    <w:name w:val="Light Shading Accent 2"/>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2"/>
        <w:bottom w:val="single" w:sz="8" w:space="0" w:color="CBDFE8"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3">
    <w:name w:val="Light Shading Accent 3"/>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3"/>
        <w:bottom w:val="single" w:sz="8" w:space="0" w:color="CBDFE8"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4">
    <w:name w:val="Light Shading Accent 4"/>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4"/>
        <w:bottom w:val="single" w:sz="8" w:space="0" w:color="CBDFE8"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5">
    <w:name w:val="Light Shading Accent 5"/>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5"/>
        <w:bottom w:val="single" w:sz="8" w:space="0" w:color="CBDFE8"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6">
    <w:name w:val="Light Shading Accent 6"/>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6"/>
        <w:bottom w:val="single" w:sz="8" w:space="0" w:color="CBDFE8"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CBDFE8" w:themeColor="text1"/>
        <w:left w:val="single" w:sz="8" w:space="0" w:color="CBDFE8" w:themeColor="text1"/>
        <w:bottom w:val="single" w:sz="8" w:space="0" w:color="CBDFE8" w:themeColor="text1"/>
        <w:right w:val="single" w:sz="8" w:space="0" w:color="CBDFE8" w:themeColor="text1"/>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CBDFE8" w:themeColor="accent1"/>
        <w:left w:val="single" w:sz="8" w:space="0" w:color="CBDFE8" w:themeColor="accent1"/>
        <w:bottom w:val="single" w:sz="8" w:space="0" w:color="CBDFE8" w:themeColor="accent1"/>
        <w:right w:val="single" w:sz="8" w:space="0" w:color="CBDFE8" w:themeColor="accent1"/>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BDFE8" w:themeColor="accent2"/>
        <w:left w:val="single" w:sz="8" w:space="0" w:color="CBDFE8" w:themeColor="accent2"/>
        <w:bottom w:val="single" w:sz="8" w:space="0" w:color="CBDFE8" w:themeColor="accent2"/>
        <w:right w:val="single" w:sz="8" w:space="0" w:color="CBDFE8" w:themeColor="accent2"/>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CBDFE8" w:themeColor="accent3"/>
        <w:left w:val="single" w:sz="8" w:space="0" w:color="CBDFE8" w:themeColor="accent3"/>
        <w:bottom w:val="single" w:sz="8" w:space="0" w:color="CBDFE8" w:themeColor="accent3"/>
        <w:right w:val="single" w:sz="8" w:space="0" w:color="CBDFE8" w:themeColor="accent3"/>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CBDFE8" w:themeColor="accent4"/>
        <w:left w:val="single" w:sz="8" w:space="0" w:color="CBDFE8" w:themeColor="accent4"/>
        <w:bottom w:val="single" w:sz="8" w:space="0" w:color="CBDFE8" w:themeColor="accent4"/>
        <w:right w:val="single" w:sz="8" w:space="0" w:color="CBDFE8" w:themeColor="accent4"/>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CBDFE8" w:themeColor="accent5"/>
        <w:left w:val="single" w:sz="8" w:space="0" w:color="CBDFE8" w:themeColor="accent5"/>
        <w:bottom w:val="single" w:sz="8" w:space="0" w:color="CBDFE8" w:themeColor="accent5"/>
        <w:right w:val="single" w:sz="8" w:space="0" w:color="CBDFE8" w:themeColor="accent5"/>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CBDFE8" w:themeColor="accent6"/>
        <w:left w:val="single" w:sz="8" w:space="0" w:color="CBDFE8" w:themeColor="accent6"/>
        <w:bottom w:val="single" w:sz="8" w:space="0" w:color="CBDFE8" w:themeColor="accent6"/>
        <w:right w:val="single" w:sz="8" w:space="0" w:color="CBDFE8" w:themeColor="accent6"/>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CBDFE8" w:themeColor="text1"/>
        <w:left w:val="single" w:sz="8" w:space="0" w:color="CBDFE8" w:themeColor="text1"/>
        <w:bottom w:val="single" w:sz="8" w:space="0" w:color="CBDFE8" w:themeColor="text1"/>
        <w:right w:val="single" w:sz="8" w:space="0" w:color="CBDFE8" w:themeColor="text1"/>
        <w:insideH w:val="single" w:sz="8" w:space="0" w:color="CBDFE8" w:themeColor="text1"/>
        <w:insideV w:val="single" w:sz="8" w:space="0" w:color="CBDFE8"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1F7FA"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1F7FA"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CBDFE8" w:themeColor="accent1"/>
        <w:left w:val="single" w:sz="8" w:space="0" w:color="CBDFE8" w:themeColor="accent1"/>
        <w:bottom w:val="single" w:sz="8" w:space="0" w:color="CBDFE8" w:themeColor="accent1"/>
        <w:right w:val="single" w:sz="8" w:space="0" w:color="CBDFE8" w:themeColor="accent1"/>
        <w:insideH w:val="single" w:sz="8" w:space="0" w:color="CBDFE8" w:themeColor="accent1"/>
        <w:insideV w:val="single" w:sz="8" w:space="0" w:color="CBDFE8"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1F7FA"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1F7FA"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BDFE8" w:themeColor="accent2"/>
        <w:left w:val="single" w:sz="8" w:space="0" w:color="CBDFE8" w:themeColor="accent2"/>
        <w:bottom w:val="single" w:sz="8" w:space="0" w:color="CBDFE8" w:themeColor="accent2"/>
        <w:right w:val="single" w:sz="8" w:space="0" w:color="CBDFE8" w:themeColor="accent2"/>
        <w:insideH w:val="single" w:sz="8" w:space="0" w:color="CBDFE8" w:themeColor="accent2"/>
        <w:insideV w:val="single" w:sz="8" w:space="0" w:color="CBDFE8"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F7FA"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F7FA"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CBDFE8" w:themeColor="accent3"/>
        <w:left w:val="single" w:sz="8" w:space="0" w:color="CBDFE8" w:themeColor="accent3"/>
        <w:bottom w:val="single" w:sz="8" w:space="0" w:color="CBDFE8" w:themeColor="accent3"/>
        <w:right w:val="single" w:sz="8" w:space="0" w:color="CBDFE8" w:themeColor="accent3"/>
        <w:insideH w:val="single" w:sz="8" w:space="0" w:color="CBDFE8" w:themeColor="accent3"/>
        <w:insideV w:val="single" w:sz="8" w:space="0" w:color="CBDFE8"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1F7FA"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1F7FA"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CBDFE8" w:themeColor="accent4"/>
        <w:left w:val="single" w:sz="8" w:space="0" w:color="CBDFE8" w:themeColor="accent4"/>
        <w:bottom w:val="single" w:sz="8" w:space="0" w:color="CBDFE8" w:themeColor="accent4"/>
        <w:right w:val="single" w:sz="8" w:space="0" w:color="CBDFE8" w:themeColor="accent4"/>
        <w:insideH w:val="single" w:sz="8" w:space="0" w:color="CBDFE8" w:themeColor="accent4"/>
        <w:insideV w:val="single" w:sz="8" w:space="0" w:color="CBDFE8"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1F7FA"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1F7FA"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CBDFE8" w:themeColor="accent5"/>
        <w:left w:val="single" w:sz="8" w:space="0" w:color="CBDFE8" w:themeColor="accent5"/>
        <w:bottom w:val="single" w:sz="8" w:space="0" w:color="CBDFE8" w:themeColor="accent5"/>
        <w:right w:val="single" w:sz="8" w:space="0" w:color="CBDFE8" w:themeColor="accent5"/>
        <w:insideH w:val="single" w:sz="8" w:space="0" w:color="CBDFE8" w:themeColor="accent5"/>
        <w:insideV w:val="single" w:sz="8" w:space="0" w:color="CBDFE8"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1F7FA"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1F7FA"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CBDFE8" w:themeColor="accent6"/>
        <w:left w:val="single" w:sz="8" w:space="0" w:color="CBDFE8" w:themeColor="accent6"/>
        <w:bottom w:val="single" w:sz="8" w:space="0" w:color="CBDFE8" w:themeColor="accent6"/>
        <w:right w:val="single" w:sz="8" w:space="0" w:color="CBDFE8" w:themeColor="accent6"/>
        <w:insideH w:val="single" w:sz="8" w:space="0" w:color="CBDFE8" w:themeColor="accent6"/>
        <w:insideV w:val="single" w:sz="8" w:space="0" w:color="CBDFE8"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1F7FA"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1F7FA"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CBDFE8" w:themeColor="text1" w:themeTint="BF"/>
        <w:left w:val="single" w:sz="8" w:space="0" w:color="CBDFE8" w:themeColor="text1" w:themeTint="BF"/>
        <w:bottom w:val="single" w:sz="8" w:space="0" w:color="CBDFE8" w:themeColor="text1" w:themeTint="BF"/>
        <w:right w:val="single" w:sz="8" w:space="0" w:color="CBDFE8" w:themeColor="text1" w:themeTint="BF"/>
        <w:insideH w:val="single" w:sz="8" w:space="0" w:color="CBDFE8" w:themeColor="text1"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1F7FA"/>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CBDFE8" w:themeColor="accent1" w:themeTint="BF"/>
        <w:left w:val="single" w:sz="8" w:space="0" w:color="CBDFE8" w:themeColor="accent1" w:themeTint="BF"/>
        <w:bottom w:val="single" w:sz="8" w:space="0" w:color="CBDFE8" w:themeColor="accent1" w:themeTint="BF"/>
        <w:right w:val="single" w:sz="8" w:space="0" w:color="CBDFE8" w:themeColor="accent1" w:themeTint="BF"/>
        <w:insideH w:val="single" w:sz="8" w:space="0" w:color="CBDFE8" w:themeColor="accent1"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1F7FA"/>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BDFE8" w:themeColor="accent2" w:themeTint="BF"/>
        <w:left w:val="single" w:sz="8" w:space="0" w:color="CBDFE8" w:themeColor="accent2" w:themeTint="BF"/>
        <w:bottom w:val="single" w:sz="8" w:space="0" w:color="CBDFE8" w:themeColor="accent2" w:themeTint="BF"/>
        <w:right w:val="single" w:sz="8" w:space="0" w:color="CBDFE8" w:themeColor="accent2" w:themeTint="BF"/>
        <w:insideH w:val="single" w:sz="8" w:space="0" w:color="CBDFE8" w:themeColor="accent2"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1F7FA"/>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CBDFE8" w:themeColor="accent3" w:themeTint="BF"/>
        <w:left w:val="single" w:sz="8" w:space="0" w:color="CBDFE8" w:themeColor="accent3" w:themeTint="BF"/>
        <w:bottom w:val="single" w:sz="8" w:space="0" w:color="CBDFE8" w:themeColor="accent3" w:themeTint="BF"/>
        <w:right w:val="single" w:sz="8" w:space="0" w:color="CBDFE8" w:themeColor="accent3" w:themeTint="BF"/>
        <w:insideH w:val="single" w:sz="8" w:space="0" w:color="CBDFE8" w:themeColor="accent3"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1F7FA"/>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CBDFE8" w:themeColor="accent4" w:themeTint="BF"/>
        <w:left w:val="single" w:sz="8" w:space="0" w:color="CBDFE8" w:themeColor="accent4" w:themeTint="BF"/>
        <w:bottom w:val="single" w:sz="8" w:space="0" w:color="CBDFE8" w:themeColor="accent4" w:themeTint="BF"/>
        <w:right w:val="single" w:sz="8" w:space="0" w:color="CBDFE8" w:themeColor="accent4" w:themeTint="BF"/>
        <w:insideH w:val="single" w:sz="8" w:space="0" w:color="CBDFE8" w:themeColor="accent4"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1F7FA"/>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CBDFE8" w:themeColor="accent5" w:themeTint="BF"/>
        <w:left w:val="single" w:sz="8" w:space="0" w:color="CBDFE8" w:themeColor="accent5" w:themeTint="BF"/>
        <w:bottom w:val="single" w:sz="8" w:space="0" w:color="CBDFE8" w:themeColor="accent5" w:themeTint="BF"/>
        <w:right w:val="single" w:sz="8" w:space="0" w:color="CBDFE8" w:themeColor="accent5" w:themeTint="BF"/>
        <w:insideH w:val="single" w:sz="8" w:space="0" w:color="CBDFE8" w:themeColor="accent5"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1F7FA"/>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CBDFE8" w:themeColor="accent6" w:themeTint="BF"/>
        <w:left w:val="single" w:sz="8" w:space="0" w:color="CBDFE8" w:themeColor="accent6" w:themeTint="BF"/>
        <w:bottom w:val="single" w:sz="8" w:space="0" w:color="CBDFE8" w:themeColor="accent6" w:themeTint="BF"/>
        <w:right w:val="single" w:sz="8" w:space="0" w:color="CBDFE8" w:themeColor="accent6" w:themeTint="BF"/>
        <w:insideH w:val="single" w:sz="8" w:space="0" w:color="CBDFE8" w:themeColor="accent6"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1F7FA"/>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text1"/>
        <w:bottom w:val="single" w:sz="8" w:space="0" w:color="CBDFE8"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93448"/>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1">
    <w:name w:val="Medium List 1 Accent 1"/>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1"/>
        <w:bottom w:val="single" w:sz="8" w:space="0" w:color="CBDFE8"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93448"/>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2">
    <w:name w:val="Medium List 1 Accent 2"/>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2"/>
        <w:bottom w:val="single" w:sz="8" w:space="0" w:color="CBDFE8"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93448"/>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3">
    <w:name w:val="Medium List 1 Accent 3"/>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3"/>
        <w:bottom w:val="single" w:sz="8" w:space="0" w:color="CBDFE8"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93448"/>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4">
    <w:name w:val="Medium List 1 Accent 4"/>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4"/>
        <w:bottom w:val="single" w:sz="8" w:space="0" w:color="CBDFE8"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93448"/>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5">
    <w:name w:val="Medium List 1 Accent 5"/>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5"/>
        <w:bottom w:val="single" w:sz="8" w:space="0" w:color="CBDFE8"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93448"/>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6">
    <w:name w:val="Medium List 1 Accent 6"/>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6"/>
        <w:bottom w:val="single" w:sz="8" w:space="0" w:color="CBDFE8"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93448"/>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2">
    <w:name w:val="Medium List 2"/>
    <w:basedOn w:val="TableNormal"/>
    <w:uiPriority w:val="66"/>
    <w:rsid w:val="00CB0664"/>
    <w:pPr>
      <w:spacing w:after="0" w:line="240" w:lineRule="auto"/>
    </w:pPr>
    <w:rPr>
      <w:rFonts/>
      <w:color w:val="193448"/>
    </w:rPr>
    <w:tblPr>
      <w:tblStyleRowBandSize w:val="1"/>
      <w:tblStyleColBandSize w:val="1"/>
      <w:tblInd w:w="0" w:type="dxa"/>
      <w:tblBorders>
        <w:top w:val="single" w:sz="8" w:space="0" w:color="CBDFE8" w:themeColor="text1"/>
        <w:left w:val="single" w:sz="8" w:space="0" w:color="CBDFE8" w:themeColor="text1"/>
        <w:bottom w:val="single" w:sz="8" w:space="0" w:color="CBDFE8" w:themeColor="text1"/>
        <w:right w:val="single" w:sz="8" w:space="0" w:color="CBDFE8"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1F7FA"/>
      </w:tcPr>
    </w:tblStylePr>
    <w:tblStylePr w:type="lastRow">
      <w:tblPr/>
      <w:tcPr>
        <w:tcBorders>
          <w:top w:val="single" w:sz="8" w:space="0" w:color="000000" w:themeColor="text1"/>
          <w:left w:val="nil"/>
          <w:bottom w:val="nil"/>
          <w:right w:val="nil"/>
          <w:insideH w:val="nil"/>
          <w:insideV w:val="nil"/>
        </w:tcBorders>
        <w:shd w:val="clear" w:color="auto" w:fill="F1F7FA"/>
      </w:tcPr>
    </w:tblStylePr>
    <w:tblStylePr w:type="firstCol">
      <w:tblPr/>
      <w:tcPr>
        <w:tcBorders>
          <w:top w:val="nil"/>
          <w:left w:val="nil"/>
          <w:bottom w:val="nil"/>
          <w:right w:val="single" w:sz="8" w:space="0" w:color="000000" w:themeColor="text1"/>
          <w:insideH w:val="nil"/>
          <w:insideV w:val="nil"/>
        </w:tcBorders>
        <w:shd w:val="clear" w:color="auto" w:fill="F1F7FA"/>
      </w:tcPr>
    </w:tblStylePr>
    <w:tblStylePr w:type="lastCol">
      <w:tblPr/>
      <w:tcPr>
        <w:tcBorders>
          <w:top w:val="nil"/>
          <w:left w:val="single" w:sz="8" w:space="0" w:color="000000" w:themeColor="text1"/>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193448"/>
    </w:rPr>
    <w:tblPr>
      <w:tblStyleRowBandSize w:val="1"/>
      <w:tblStyleColBandSize w:val="1"/>
      <w:tblInd w:w="0" w:type="dxa"/>
      <w:tblBorders>
        <w:top w:val="single" w:sz="8" w:space="0" w:color="CBDFE8" w:themeColor="accent1"/>
        <w:left w:val="single" w:sz="8" w:space="0" w:color="CBDFE8" w:themeColor="accent1"/>
        <w:bottom w:val="single" w:sz="8" w:space="0" w:color="CBDFE8" w:themeColor="accent1"/>
        <w:right w:val="single" w:sz="8" w:space="0" w:color="CBDFE8"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1F7FA"/>
      </w:tcPr>
    </w:tblStylePr>
    <w:tblStylePr w:type="lastRow">
      <w:tblPr/>
      <w:tcPr>
        <w:tcBorders>
          <w:top w:val="single" w:sz="8" w:space="0" w:color="4F81BD" w:themeColor="accent1"/>
          <w:left w:val="nil"/>
          <w:bottom w:val="nil"/>
          <w:right w:val="nil"/>
          <w:insideH w:val="nil"/>
          <w:insideV w:val="nil"/>
        </w:tcBorders>
        <w:shd w:val="clear" w:color="auto" w:fill="F1F7FA"/>
      </w:tcPr>
    </w:tblStylePr>
    <w:tblStylePr w:type="firstCol">
      <w:tblPr/>
      <w:tcPr>
        <w:tcBorders>
          <w:top w:val="nil"/>
          <w:left w:val="nil"/>
          <w:bottom w:val="nil"/>
          <w:right w:val="single" w:sz="8" w:space="0" w:color="4F81BD" w:themeColor="accent1"/>
          <w:insideH w:val="nil"/>
          <w:insideV w:val="nil"/>
        </w:tcBorders>
        <w:shd w:val="clear" w:color="auto" w:fill="F1F7FA"/>
      </w:tcPr>
    </w:tblStylePr>
    <w:tblStylePr w:type="lastCol">
      <w:tblPr/>
      <w:tcPr>
        <w:tcBorders>
          <w:top w:val="nil"/>
          <w:left w:val="single" w:sz="8" w:space="0" w:color="4F81BD" w:themeColor="accent1"/>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193448"/>
    </w:rPr>
    <w:tblPr>
      <w:tblStyleRowBandSize w:val="1"/>
      <w:tblStyleColBandSize w:val="1"/>
      <w:tblInd w:w="0" w:type="dxa"/>
      <w:tblBorders>
        <w:top w:val="single" w:sz="8" w:space="0" w:color="CBDFE8" w:themeColor="accent2"/>
        <w:left w:val="single" w:sz="8" w:space="0" w:color="CBDFE8" w:themeColor="accent2"/>
        <w:bottom w:val="single" w:sz="8" w:space="0" w:color="CBDFE8" w:themeColor="accent2"/>
        <w:right w:val="single" w:sz="8" w:space="0" w:color="CBDFE8"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1F7FA"/>
      </w:tcPr>
    </w:tblStylePr>
    <w:tblStylePr w:type="lastRow">
      <w:tblPr/>
      <w:tcPr>
        <w:tcBorders>
          <w:top w:val="single" w:sz="8" w:space="0" w:color="C0504D" w:themeColor="accent2"/>
          <w:left w:val="nil"/>
          <w:bottom w:val="nil"/>
          <w:right w:val="nil"/>
          <w:insideH w:val="nil"/>
          <w:insideV w:val="nil"/>
        </w:tcBorders>
        <w:shd w:val="clear" w:color="auto" w:fill="F1F7FA"/>
      </w:tcPr>
    </w:tblStylePr>
    <w:tblStylePr w:type="firstCol">
      <w:tblPr/>
      <w:tcPr>
        <w:tcBorders>
          <w:top w:val="nil"/>
          <w:left w:val="nil"/>
          <w:bottom w:val="nil"/>
          <w:right w:val="single" w:sz="8" w:space="0" w:color="C0504D" w:themeColor="accent2"/>
          <w:insideH w:val="nil"/>
          <w:insideV w:val="nil"/>
        </w:tcBorders>
        <w:shd w:val="clear" w:color="auto" w:fill="F1F7FA"/>
      </w:tcPr>
    </w:tblStylePr>
    <w:tblStylePr w:type="lastCol">
      <w:tblPr/>
      <w:tcPr>
        <w:tcBorders>
          <w:top w:val="nil"/>
          <w:left w:val="single" w:sz="8" w:space="0" w:color="C0504D" w:themeColor="accent2"/>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193448"/>
    </w:rPr>
    <w:tblPr>
      <w:tblStyleRowBandSize w:val="1"/>
      <w:tblStyleColBandSize w:val="1"/>
      <w:tblInd w:w="0" w:type="dxa"/>
      <w:tblBorders>
        <w:top w:val="single" w:sz="8" w:space="0" w:color="CBDFE8" w:themeColor="accent3"/>
        <w:left w:val="single" w:sz="8" w:space="0" w:color="CBDFE8" w:themeColor="accent3"/>
        <w:bottom w:val="single" w:sz="8" w:space="0" w:color="CBDFE8" w:themeColor="accent3"/>
        <w:right w:val="single" w:sz="8" w:space="0" w:color="CBDFE8"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1F7FA"/>
      </w:tcPr>
    </w:tblStylePr>
    <w:tblStylePr w:type="lastRow">
      <w:tblPr/>
      <w:tcPr>
        <w:tcBorders>
          <w:top w:val="single" w:sz="8" w:space="0" w:color="9BBB59" w:themeColor="accent3"/>
          <w:left w:val="nil"/>
          <w:bottom w:val="nil"/>
          <w:right w:val="nil"/>
          <w:insideH w:val="nil"/>
          <w:insideV w:val="nil"/>
        </w:tcBorders>
        <w:shd w:val="clear" w:color="auto" w:fill="F1F7FA"/>
      </w:tcPr>
    </w:tblStylePr>
    <w:tblStylePr w:type="firstCol">
      <w:tblPr/>
      <w:tcPr>
        <w:tcBorders>
          <w:top w:val="nil"/>
          <w:left w:val="nil"/>
          <w:bottom w:val="nil"/>
          <w:right w:val="single" w:sz="8" w:space="0" w:color="9BBB59" w:themeColor="accent3"/>
          <w:insideH w:val="nil"/>
          <w:insideV w:val="nil"/>
        </w:tcBorders>
        <w:shd w:val="clear" w:color="auto" w:fill="F1F7FA"/>
      </w:tcPr>
    </w:tblStylePr>
    <w:tblStylePr w:type="lastCol">
      <w:tblPr/>
      <w:tcPr>
        <w:tcBorders>
          <w:top w:val="nil"/>
          <w:left w:val="single" w:sz="8" w:space="0" w:color="9BBB59" w:themeColor="accent3"/>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193448"/>
    </w:rPr>
    <w:tblPr>
      <w:tblStyleRowBandSize w:val="1"/>
      <w:tblStyleColBandSize w:val="1"/>
      <w:tblInd w:w="0" w:type="dxa"/>
      <w:tblBorders>
        <w:top w:val="single" w:sz="8" w:space="0" w:color="CBDFE8" w:themeColor="accent4"/>
        <w:left w:val="single" w:sz="8" w:space="0" w:color="CBDFE8" w:themeColor="accent4"/>
        <w:bottom w:val="single" w:sz="8" w:space="0" w:color="CBDFE8" w:themeColor="accent4"/>
        <w:right w:val="single" w:sz="8" w:space="0" w:color="CBDFE8"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1F7FA"/>
      </w:tcPr>
    </w:tblStylePr>
    <w:tblStylePr w:type="lastRow">
      <w:tblPr/>
      <w:tcPr>
        <w:tcBorders>
          <w:top w:val="single" w:sz="8" w:space="0" w:color="8064A2" w:themeColor="accent4"/>
          <w:left w:val="nil"/>
          <w:bottom w:val="nil"/>
          <w:right w:val="nil"/>
          <w:insideH w:val="nil"/>
          <w:insideV w:val="nil"/>
        </w:tcBorders>
        <w:shd w:val="clear" w:color="auto" w:fill="F1F7FA"/>
      </w:tcPr>
    </w:tblStylePr>
    <w:tblStylePr w:type="firstCol">
      <w:tblPr/>
      <w:tcPr>
        <w:tcBorders>
          <w:top w:val="nil"/>
          <w:left w:val="nil"/>
          <w:bottom w:val="nil"/>
          <w:right w:val="single" w:sz="8" w:space="0" w:color="8064A2" w:themeColor="accent4"/>
          <w:insideH w:val="nil"/>
          <w:insideV w:val="nil"/>
        </w:tcBorders>
        <w:shd w:val="clear" w:color="auto" w:fill="F1F7FA"/>
      </w:tcPr>
    </w:tblStylePr>
    <w:tblStylePr w:type="lastCol">
      <w:tblPr/>
      <w:tcPr>
        <w:tcBorders>
          <w:top w:val="nil"/>
          <w:left w:val="single" w:sz="8" w:space="0" w:color="8064A2" w:themeColor="accent4"/>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193448"/>
    </w:rPr>
    <w:tblPr>
      <w:tblStyleRowBandSize w:val="1"/>
      <w:tblStyleColBandSize w:val="1"/>
      <w:tblInd w:w="0" w:type="dxa"/>
      <w:tblBorders>
        <w:top w:val="single" w:sz="8" w:space="0" w:color="CBDFE8" w:themeColor="accent5"/>
        <w:left w:val="single" w:sz="8" w:space="0" w:color="CBDFE8" w:themeColor="accent5"/>
        <w:bottom w:val="single" w:sz="8" w:space="0" w:color="CBDFE8" w:themeColor="accent5"/>
        <w:right w:val="single" w:sz="8" w:space="0" w:color="CBDFE8"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1F7FA"/>
      </w:tcPr>
    </w:tblStylePr>
    <w:tblStylePr w:type="lastRow">
      <w:tblPr/>
      <w:tcPr>
        <w:tcBorders>
          <w:top w:val="single" w:sz="8" w:space="0" w:color="4BACC6" w:themeColor="accent5"/>
          <w:left w:val="nil"/>
          <w:bottom w:val="nil"/>
          <w:right w:val="nil"/>
          <w:insideH w:val="nil"/>
          <w:insideV w:val="nil"/>
        </w:tcBorders>
        <w:shd w:val="clear" w:color="auto" w:fill="F1F7FA"/>
      </w:tcPr>
    </w:tblStylePr>
    <w:tblStylePr w:type="firstCol">
      <w:tblPr/>
      <w:tcPr>
        <w:tcBorders>
          <w:top w:val="nil"/>
          <w:left w:val="nil"/>
          <w:bottom w:val="nil"/>
          <w:right w:val="single" w:sz="8" w:space="0" w:color="4BACC6" w:themeColor="accent5"/>
          <w:insideH w:val="nil"/>
          <w:insideV w:val="nil"/>
        </w:tcBorders>
        <w:shd w:val="clear" w:color="auto" w:fill="F1F7FA"/>
      </w:tcPr>
    </w:tblStylePr>
    <w:tblStylePr w:type="lastCol">
      <w:tblPr/>
      <w:tcPr>
        <w:tcBorders>
          <w:top w:val="nil"/>
          <w:left w:val="single" w:sz="8" w:space="0" w:color="4BACC6" w:themeColor="accent5"/>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193448"/>
    </w:rPr>
    <w:tblPr>
      <w:tblStyleRowBandSize w:val="1"/>
      <w:tblStyleColBandSize w:val="1"/>
      <w:tblInd w:w="0" w:type="dxa"/>
      <w:tblBorders>
        <w:top w:val="single" w:sz="8" w:space="0" w:color="CBDFE8" w:themeColor="accent6"/>
        <w:left w:val="single" w:sz="8" w:space="0" w:color="CBDFE8" w:themeColor="accent6"/>
        <w:bottom w:val="single" w:sz="8" w:space="0" w:color="CBDFE8" w:themeColor="accent6"/>
        <w:right w:val="single" w:sz="8" w:space="0" w:color="CBDFE8"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1F7FA"/>
      </w:tcPr>
    </w:tblStylePr>
    <w:tblStylePr w:type="lastRow">
      <w:tblPr/>
      <w:tcPr>
        <w:tcBorders>
          <w:top w:val="single" w:sz="8" w:space="0" w:color="F79646" w:themeColor="accent6"/>
          <w:left w:val="nil"/>
          <w:bottom w:val="nil"/>
          <w:right w:val="nil"/>
          <w:insideH w:val="nil"/>
          <w:insideV w:val="nil"/>
        </w:tcBorders>
        <w:shd w:val="clear" w:color="auto" w:fill="F1F7FA"/>
      </w:tcPr>
    </w:tblStylePr>
    <w:tblStylePr w:type="firstCol">
      <w:tblPr/>
      <w:tcPr>
        <w:tcBorders>
          <w:top w:val="nil"/>
          <w:left w:val="nil"/>
          <w:bottom w:val="nil"/>
          <w:right w:val="single" w:sz="8" w:space="0" w:color="F79646" w:themeColor="accent6"/>
          <w:insideH w:val="nil"/>
          <w:insideV w:val="nil"/>
        </w:tcBorders>
        <w:shd w:val="clear" w:color="auto" w:fill="F1F7FA"/>
      </w:tcPr>
    </w:tblStylePr>
    <w:tblStylePr w:type="lastCol">
      <w:tblPr/>
      <w:tcPr>
        <w:tcBorders>
          <w:top w:val="nil"/>
          <w:left w:val="single" w:sz="8" w:space="0" w:color="F79646" w:themeColor="accent6"/>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CBDFE8" w:themeColor="text1" w:themeTint="BF"/>
        <w:left w:val="single" w:sz="8" w:space="0" w:color="CBDFE8" w:themeColor="text1" w:themeTint="BF"/>
        <w:bottom w:val="single" w:sz="8" w:space="0" w:color="CBDFE8" w:themeColor="text1" w:themeTint="BF"/>
        <w:right w:val="single" w:sz="8" w:space="0" w:color="CBDFE8" w:themeColor="text1" w:themeTint="BF"/>
        <w:insideH w:val="single" w:sz="8" w:space="0" w:color="CBDFE8" w:themeColor="text1" w:themeTint="BF"/>
        <w:insideV w:val="single" w:sz="8" w:space="0" w:color="CBDFE8" w:themeColor="text1"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CBDFE8" w:themeColor="accent1" w:themeTint="BF"/>
        <w:left w:val="single" w:sz="8" w:space="0" w:color="CBDFE8" w:themeColor="accent1" w:themeTint="BF"/>
        <w:bottom w:val="single" w:sz="8" w:space="0" w:color="CBDFE8" w:themeColor="accent1" w:themeTint="BF"/>
        <w:right w:val="single" w:sz="8" w:space="0" w:color="CBDFE8" w:themeColor="accent1" w:themeTint="BF"/>
        <w:insideH w:val="single" w:sz="8" w:space="0" w:color="CBDFE8" w:themeColor="accent1" w:themeTint="BF"/>
        <w:insideV w:val="single" w:sz="8" w:space="0" w:color="CBDFE8" w:themeColor="accent1"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BDFE8" w:themeColor="accent2" w:themeTint="BF"/>
        <w:left w:val="single" w:sz="8" w:space="0" w:color="CBDFE8" w:themeColor="accent2" w:themeTint="BF"/>
        <w:bottom w:val="single" w:sz="8" w:space="0" w:color="CBDFE8" w:themeColor="accent2" w:themeTint="BF"/>
        <w:right w:val="single" w:sz="8" w:space="0" w:color="CBDFE8" w:themeColor="accent2" w:themeTint="BF"/>
        <w:insideH w:val="single" w:sz="8" w:space="0" w:color="CBDFE8" w:themeColor="accent2" w:themeTint="BF"/>
        <w:insideV w:val="single" w:sz="8" w:space="0" w:color="CBDFE8" w:themeColor="accent2"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CBDFE8" w:themeColor="accent3" w:themeTint="BF"/>
        <w:left w:val="single" w:sz="8" w:space="0" w:color="CBDFE8" w:themeColor="accent3" w:themeTint="BF"/>
        <w:bottom w:val="single" w:sz="8" w:space="0" w:color="CBDFE8" w:themeColor="accent3" w:themeTint="BF"/>
        <w:right w:val="single" w:sz="8" w:space="0" w:color="CBDFE8" w:themeColor="accent3" w:themeTint="BF"/>
        <w:insideH w:val="single" w:sz="8" w:space="0" w:color="CBDFE8" w:themeColor="accent3" w:themeTint="BF"/>
        <w:insideV w:val="single" w:sz="8" w:space="0" w:color="CBDFE8" w:themeColor="accent3"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CBDFE8" w:themeColor="accent4" w:themeTint="BF"/>
        <w:left w:val="single" w:sz="8" w:space="0" w:color="CBDFE8" w:themeColor="accent4" w:themeTint="BF"/>
        <w:bottom w:val="single" w:sz="8" w:space="0" w:color="CBDFE8" w:themeColor="accent4" w:themeTint="BF"/>
        <w:right w:val="single" w:sz="8" w:space="0" w:color="CBDFE8" w:themeColor="accent4" w:themeTint="BF"/>
        <w:insideH w:val="single" w:sz="8" w:space="0" w:color="CBDFE8" w:themeColor="accent4" w:themeTint="BF"/>
        <w:insideV w:val="single" w:sz="8" w:space="0" w:color="CBDFE8" w:themeColor="accent4"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CBDFE8" w:themeColor="accent5" w:themeTint="BF"/>
        <w:left w:val="single" w:sz="8" w:space="0" w:color="CBDFE8" w:themeColor="accent5" w:themeTint="BF"/>
        <w:bottom w:val="single" w:sz="8" w:space="0" w:color="CBDFE8" w:themeColor="accent5" w:themeTint="BF"/>
        <w:right w:val="single" w:sz="8" w:space="0" w:color="CBDFE8" w:themeColor="accent5" w:themeTint="BF"/>
        <w:insideH w:val="single" w:sz="8" w:space="0" w:color="CBDFE8" w:themeColor="accent5" w:themeTint="BF"/>
        <w:insideV w:val="single" w:sz="8" w:space="0" w:color="CBDFE8" w:themeColor="accent5"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CBDFE8" w:themeColor="accent6" w:themeTint="BF"/>
        <w:left w:val="single" w:sz="8" w:space="0" w:color="CBDFE8" w:themeColor="accent6" w:themeTint="BF"/>
        <w:bottom w:val="single" w:sz="8" w:space="0" w:color="CBDFE8" w:themeColor="accent6" w:themeTint="BF"/>
        <w:right w:val="single" w:sz="8" w:space="0" w:color="CBDFE8" w:themeColor="accent6" w:themeTint="BF"/>
        <w:insideH w:val="single" w:sz="8" w:space="0" w:color="CBDFE8" w:themeColor="accent6" w:themeTint="BF"/>
        <w:insideV w:val="single" w:sz="8" w:space="0" w:color="CBDFE8" w:themeColor="accent6"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2">
    <w:name w:val="Medium Grid 2"/>
    <w:basedOn w:val="TableNormal"/>
    <w:uiPriority w:val="68"/>
    <w:rsid w:val="00CB0664"/>
    <w:pPr>
      <w:spacing w:after="0" w:line="240" w:lineRule="auto"/>
    </w:pPr>
    <w:rPr>
      <w:rFonts/>
      <w:color w:val="193448"/>
    </w:rPr>
    <w:tblPr>
      <w:tblStyleRowBandSize w:val="1"/>
      <w:tblStyleColBandSize w:val="1"/>
      <w:tblInd w:w="0" w:type="dxa"/>
      <w:tblBorders>
        <w:top w:val="single" w:sz="8" w:space="0" w:color="CBDFE8" w:themeColor="text1"/>
        <w:left w:val="single" w:sz="8" w:space="0" w:color="CBDFE8" w:themeColor="text1"/>
        <w:bottom w:val="single" w:sz="8" w:space="0" w:color="CBDFE8" w:themeColor="text1"/>
        <w:right w:val="single" w:sz="8" w:space="0" w:color="CBDFE8" w:themeColor="text1"/>
        <w:insideH w:val="single" w:sz="8" w:space="0" w:color="CBDFE8" w:themeColor="text1"/>
        <w:insideV w:val="single" w:sz="8" w:space="0" w:color="CBDFE8" w:themeColor="text1"/>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000000" w:themeColor="text1"/>
          <w:insideV w:val="single" w:sz="6" w:space="0" w:color="000000" w:themeColor="text1"/>
        </w:tcBorders>
        <w:shd w:val="clear" w:color="auto" w:fill="F1F7FA" w:themeFillTint="7F"/>
      </w:tcPr>
    </w:tblStylePr>
    <w:tblStylePr w:type="nwCell">
      <w:tblPr/>
      <w:tcPr>
        <w:shd w:val="clear" w:color="auto" w:fill="F1F7FA"/>
      </w:tcPr>
    </w:tblStylePr>
  </w:style>
  <w:style w:type="table" w:styleId="MediumGrid2-Accent1">
    <w:name w:val="Medium Grid 2 Accent 1"/>
    <w:basedOn w:val="TableNormal"/>
    <w:uiPriority w:val="68"/>
    <w:rsid w:val="00CB0664"/>
    <w:pPr>
      <w:spacing w:after="0" w:line="240" w:lineRule="auto"/>
    </w:pPr>
    <w:rPr>
      <w:rFonts/>
      <w:color w:val="193448"/>
    </w:rPr>
    <w:tblPr>
      <w:tblStyleRowBandSize w:val="1"/>
      <w:tblStyleColBandSize w:val="1"/>
      <w:tblInd w:w="0" w:type="dxa"/>
      <w:tblBorders>
        <w:top w:val="single" w:sz="8" w:space="0" w:color="CBDFE8" w:themeColor="accent1"/>
        <w:left w:val="single" w:sz="8" w:space="0" w:color="CBDFE8" w:themeColor="accent1"/>
        <w:bottom w:val="single" w:sz="8" w:space="0" w:color="CBDFE8" w:themeColor="accent1"/>
        <w:right w:val="single" w:sz="8" w:space="0" w:color="CBDFE8" w:themeColor="accent1"/>
        <w:insideH w:val="single" w:sz="8" w:space="0" w:color="CBDFE8" w:themeColor="accent1"/>
        <w:insideV w:val="single" w:sz="8" w:space="0" w:color="CBDFE8" w:themeColor="accent1"/>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4F81BD" w:themeColor="accent1"/>
          <w:insideV w:val="single" w:sz="6" w:space="0" w:color="4F81BD" w:themeColor="accent1"/>
        </w:tcBorders>
        <w:shd w:val="clear" w:color="auto" w:fill="F1F7FA" w:themeFillTint="7F"/>
      </w:tcPr>
    </w:tblStylePr>
    <w:tblStylePr w:type="nwCell">
      <w:tblPr/>
      <w:tcPr>
        <w:shd w:val="clear" w:color="auto" w:fill="F1F7FA"/>
      </w:tcPr>
    </w:tblStylePr>
  </w:style>
  <w:style w:type="table" w:styleId="MediumGrid2-Accent2">
    <w:name w:val="Medium Grid 2 Accent 2"/>
    <w:basedOn w:val="TableNormal"/>
    <w:uiPriority w:val="68"/>
    <w:rsid w:val="00CB0664"/>
    <w:pPr>
      <w:spacing w:after="0" w:line="240" w:lineRule="auto"/>
    </w:pPr>
    <w:rPr>
      <w:rFonts/>
      <w:color w:val="193448"/>
    </w:rPr>
    <w:tblPr>
      <w:tblStyleRowBandSize w:val="1"/>
      <w:tblStyleColBandSize w:val="1"/>
      <w:tblInd w:w="0" w:type="dxa"/>
      <w:tblBorders>
        <w:top w:val="single" w:sz="8" w:space="0" w:color="CBDFE8" w:themeColor="accent2"/>
        <w:left w:val="single" w:sz="8" w:space="0" w:color="CBDFE8" w:themeColor="accent2"/>
        <w:bottom w:val="single" w:sz="8" w:space="0" w:color="CBDFE8" w:themeColor="accent2"/>
        <w:right w:val="single" w:sz="8" w:space="0" w:color="CBDFE8" w:themeColor="accent2"/>
        <w:insideH w:val="single" w:sz="8" w:space="0" w:color="CBDFE8" w:themeColor="accent2"/>
        <w:insideV w:val="single" w:sz="8" w:space="0" w:color="CBDFE8" w:themeColor="accent2"/>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C0504D" w:themeColor="accent2"/>
          <w:insideV w:val="single" w:sz="6" w:space="0" w:color="C0504D" w:themeColor="accent2"/>
        </w:tcBorders>
        <w:shd w:val="clear" w:color="auto" w:fill="F1F7FA" w:themeFillTint="7F"/>
      </w:tcPr>
    </w:tblStylePr>
    <w:tblStylePr w:type="nwCell">
      <w:tblPr/>
      <w:tcPr>
        <w:shd w:val="clear" w:color="auto" w:fill="F1F7FA"/>
      </w:tcPr>
    </w:tblStylePr>
  </w:style>
  <w:style w:type="table" w:styleId="MediumGrid2-Accent3">
    <w:name w:val="Medium Grid 2 Accent 3"/>
    <w:basedOn w:val="TableNormal"/>
    <w:uiPriority w:val="68"/>
    <w:rsid w:val="00CB0664"/>
    <w:pPr>
      <w:spacing w:after="0" w:line="240" w:lineRule="auto"/>
    </w:pPr>
    <w:rPr>
      <w:rFonts/>
      <w:color w:val="193448"/>
    </w:rPr>
    <w:tblPr>
      <w:tblStyleRowBandSize w:val="1"/>
      <w:tblStyleColBandSize w:val="1"/>
      <w:tblInd w:w="0" w:type="dxa"/>
      <w:tblBorders>
        <w:top w:val="single" w:sz="8" w:space="0" w:color="CBDFE8" w:themeColor="accent3"/>
        <w:left w:val="single" w:sz="8" w:space="0" w:color="CBDFE8" w:themeColor="accent3"/>
        <w:bottom w:val="single" w:sz="8" w:space="0" w:color="CBDFE8" w:themeColor="accent3"/>
        <w:right w:val="single" w:sz="8" w:space="0" w:color="CBDFE8" w:themeColor="accent3"/>
        <w:insideH w:val="single" w:sz="8" w:space="0" w:color="CBDFE8" w:themeColor="accent3"/>
        <w:insideV w:val="single" w:sz="8" w:space="0" w:color="CBDFE8" w:themeColor="accent3"/>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9BBB59" w:themeColor="accent3"/>
          <w:insideV w:val="single" w:sz="6" w:space="0" w:color="9BBB59" w:themeColor="accent3"/>
        </w:tcBorders>
        <w:shd w:val="clear" w:color="auto" w:fill="F1F7FA" w:themeFillTint="7F"/>
      </w:tcPr>
    </w:tblStylePr>
    <w:tblStylePr w:type="nwCell">
      <w:tblPr/>
      <w:tcPr>
        <w:shd w:val="clear" w:color="auto" w:fill="F1F7FA"/>
      </w:tcPr>
    </w:tblStylePr>
  </w:style>
  <w:style w:type="table" w:styleId="MediumGrid2-Accent4">
    <w:name w:val="Medium Grid 2 Accent 4"/>
    <w:basedOn w:val="TableNormal"/>
    <w:uiPriority w:val="68"/>
    <w:rsid w:val="00CB0664"/>
    <w:pPr>
      <w:spacing w:after="0" w:line="240" w:lineRule="auto"/>
    </w:pPr>
    <w:rPr>
      <w:rFonts/>
      <w:color w:val="193448"/>
    </w:rPr>
    <w:tblPr>
      <w:tblStyleRowBandSize w:val="1"/>
      <w:tblStyleColBandSize w:val="1"/>
      <w:tblInd w:w="0" w:type="dxa"/>
      <w:tblBorders>
        <w:top w:val="single" w:sz="8" w:space="0" w:color="CBDFE8" w:themeColor="accent4"/>
        <w:left w:val="single" w:sz="8" w:space="0" w:color="CBDFE8" w:themeColor="accent4"/>
        <w:bottom w:val="single" w:sz="8" w:space="0" w:color="CBDFE8" w:themeColor="accent4"/>
        <w:right w:val="single" w:sz="8" w:space="0" w:color="CBDFE8" w:themeColor="accent4"/>
        <w:insideH w:val="single" w:sz="8" w:space="0" w:color="CBDFE8" w:themeColor="accent4"/>
        <w:insideV w:val="single" w:sz="8" w:space="0" w:color="CBDFE8" w:themeColor="accent4"/>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8064A2" w:themeColor="accent4"/>
          <w:insideV w:val="single" w:sz="6" w:space="0" w:color="8064A2" w:themeColor="accent4"/>
        </w:tcBorders>
        <w:shd w:val="clear" w:color="auto" w:fill="F1F7FA" w:themeFillTint="7F"/>
      </w:tcPr>
    </w:tblStylePr>
    <w:tblStylePr w:type="nwCell">
      <w:tblPr/>
      <w:tcPr>
        <w:shd w:val="clear" w:color="auto" w:fill="F1F7FA"/>
      </w:tcPr>
    </w:tblStylePr>
  </w:style>
  <w:style w:type="table" w:styleId="MediumGrid2-Accent5">
    <w:name w:val="Medium Grid 2 Accent 5"/>
    <w:basedOn w:val="TableNormal"/>
    <w:uiPriority w:val="68"/>
    <w:rsid w:val="00CB0664"/>
    <w:pPr>
      <w:spacing w:after="0" w:line="240" w:lineRule="auto"/>
    </w:pPr>
    <w:rPr>
      <w:rFonts/>
      <w:color w:val="193448"/>
    </w:rPr>
    <w:tblPr>
      <w:tblStyleRowBandSize w:val="1"/>
      <w:tblStyleColBandSize w:val="1"/>
      <w:tblInd w:w="0" w:type="dxa"/>
      <w:tblBorders>
        <w:top w:val="single" w:sz="8" w:space="0" w:color="CBDFE8" w:themeColor="accent5"/>
        <w:left w:val="single" w:sz="8" w:space="0" w:color="CBDFE8" w:themeColor="accent5"/>
        <w:bottom w:val="single" w:sz="8" w:space="0" w:color="CBDFE8" w:themeColor="accent5"/>
        <w:right w:val="single" w:sz="8" w:space="0" w:color="CBDFE8" w:themeColor="accent5"/>
        <w:insideH w:val="single" w:sz="8" w:space="0" w:color="CBDFE8" w:themeColor="accent5"/>
        <w:insideV w:val="single" w:sz="8" w:space="0" w:color="CBDFE8" w:themeColor="accent5"/>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4BACC6" w:themeColor="accent5"/>
          <w:insideV w:val="single" w:sz="6" w:space="0" w:color="4BACC6" w:themeColor="accent5"/>
        </w:tcBorders>
        <w:shd w:val="clear" w:color="auto" w:fill="F1F7FA" w:themeFillTint="7F"/>
      </w:tcPr>
    </w:tblStylePr>
    <w:tblStylePr w:type="nwCell">
      <w:tblPr/>
      <w:tcPr>
        <w:shd w:val="clear" w:color="auto" w:fill="F1F7FA"/>
      </w:tcPr>
    </w:tblStylePr>
  </w:style>
  <w:style w:type="table" w:styleId="MediumGrid2-Accent6">
    <w:name w:val="Medium Grid 2 Accent 6"/>
    <w:basedOn w:val="TableNormal"/>
    <w:uiPriority w:val="68"/>
    <w:rsid w:val="00CB0664"/>
    <w:pPr>
      <w:spacing w:after="0" w:line="240" w:lineRule="auto"/>
    </w:pPr>
    <w:rPr>
      <w:rFonts/>
      <w:color w:val="193448"/>
    </w:rPr>
    <w:tblPr>
      <w:tblStyleRowBandSize w:val="1"/>
      <w:tblStyleColBandSize w:val="1"/>
      <w:tblInd w:w="0" w:type="dxa"/>
      <w:tblBorders>
        <w:top w:val="single" w:sz="8" w:space="0" w:color="CBDFE8" w:themeColor="accent6"/>
        <w:left w:val="single" w:sz="8" w:space="0" w:color="CBDFE8" w:themeColor="accent6"/>
        <w:bottom w:val="single" w:sz="8" w:space="0" w:color="CBDFE8" w:themeColor="accent6"/>
        <w:right w:val="single" w:sz="8" w:space="0" w:color="CBDFE8" w:themeColor="accent6"/>
        <w:insideH w:val="single" w:sz="8" w:space="0" w:color="CBDFE8" w:themeColor="accent6"/>
        <w:insideV w:val="single" w:sz="8" w:space="0" w:color="CBDFE8" w:themeColor="accent6"/>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F79646" w:themeColor="accent6"/>
          <w:insideV w:val="single" w:sz="6" w:space="0" w:color="F79646" w:themeColor="accent6"/>
        </w:tcBorders>
        <w:shd w:val="clear" w:color="auto" w:fill="F1F7FA" w:themeFillTint="7F"/>
      </w:tcPr>
    </w:tblStylePr>
    <w:tblStylePr w:type="nwCell">
      <w:tblPr/>
      <w:tcPr>
        <w:shd w:val="clear" w:color="auto" w:fill="F1F7FA"/>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DarkList">
    <w:name w:val="Dark List"/>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1">
    <w:name w:val="Dark List Accent 1"/>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2">
    <w:name w:val="Dark List Accent 2"/>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3">
    <w:name w:val="Dark List Accent 3"/>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4">
    <w:name w:val="Dark List Accent 4"/>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5">
    <w:name w:val="Dark List Accent 5"/>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6">
    <w:name w:val="Dark List Accent 6"/>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ColorfulShading">
    <w:name w:val="Colorful Shading"/>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2"/>
        <w:left w:val="single" w:sz="4" w:space="0" w:color="CBDFE8" w:themeColor="text1"/>
        <w:bottom w:val="single" w:sz="4" w:space="0" w:color="CBDFE8" w:themeColor="text1"/>
        <w:right w:val="single" w:sz="4" w:space="0" w:color="CBDFE8" w:themeColor="text1"/>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C0504D" w:themeColor="accent2"/>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000000" w:themeColor="text1"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BF"/>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1">
    <w:name w:val="Colorful Shading Accent 1"/>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2"/>
        <w:left w:val="single" w:sz="4" w:space="0" w:color="CBDFE8" w:themeColor="accent1"/>
        <w:bottom w:val="single" w:sz="4" w:space="0" w:color="CBDFE8" w:themeColor="accent1"/>
        <w:right w:val="single" w:sz="4" w:space="0" w:color="CBDFE8" w:themeColor="accent1"/>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C0504D" w:themeColor="accent2"/>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2C4C74" w:themeColor="accent1"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2">
    <w:name w:val="Colorful Shading Accent 2"/>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2"/>
        <w:left w:val="single" w:sz="4" w:space="0" w:color="CBDFE8" w:themeColor="accent2"/>
        <w:bottom w:val="single" w:sz="4" w:space="0" w:color="CBDFE8" w:themeColor="accent2"/>
        <w:right w:val="single" w:sz="4" w:space="0" w:color="CBDFE8" w:themeColor="accent2"/>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C0504D" w:themeColor="accent2"/>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772C2A" w:themeColor="accent2"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3">
    <w:name w:val="Colorful Shading Accent 3"/>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4"/>
        <w:left w:val="single" w:sz="4" w:space="0" w:color="CBDFE8" w:themeColor="accent3"/>
        <w:bottom w:val="single" w:sz="4" w:space="0" w:color="CBDFE8" w:themeColor="accent3"/>
        <w:right w:val="single" w:sz="4" w:space="0" w:color="CBDFE8" w:themeColor="accent3"/>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8064A2" w:themeColor="accent4"/>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5E7530" w:themeColor="accent3"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style>
  <w:style w:type="table" w:styleId="ColorfulShading-Accent4">
    <w:name w:val="Colorful Shading Accent 4"/>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3"/>
        <w:left w:val="single" w:sz="4" w:space="0" w:color="CBDFE8" w:themeColor="accent4"/>
        <w:bottom w:val="single" w:sz="4" w:space="0" w:color="CBDFE8" w:themeColor="accent4"/>
        <w:right w:val="single" w:sz="4" w:space="0" w:color="CBDFE8" w:themeColor="accent4"/>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9BBB59" w:themeColor="accent3"/>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4C3B62" w:themeColor="accent4"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5">
    <w:name w:val="Colorful Shading Accent 5"/>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6"/>
        <w:left w:val="single" w:sz="4" w:space="0" w:color="CBDFE8" w:themeColor="accent5"/>
        <w:bottom w:val="single" w:sz="4" w:space="0" w:color="CBDFE8" w:themeColor="accent5"/>
        <w:right w:val="single" w:sz="4" w:space="0" w:color="CBDFE8" w:themeColor="accent5"/>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F79646" w:themeColor="accent6"/>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276A7C" w:themeColor="accent5"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6">
    <w:name w:val="Colorful Shading Accent 6"/>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5"/>
        <w:left w:val="single" w:sz="4" w:space="0" w:color="CBDFE8" w:themeColor="accent6"/>
        <w:bottom w:val="single" w:sz="4" w:space="0" w:color="CBDFE8" w:themeColor="accent6"/>
        <w:right w:val="single" w:sz="4" w:space="0" w:color="CBDFE8" w:themeColor="accent6"/>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4BACC6" w:themeColor="accent5"/>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B65608" w:themeColor="accent6"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List">
    <w:name w:val="Colorful List"/>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1">
    <w:name w:val="Colorful List Accent 1"/>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2">
    <w:name w:val="Colorful List Accent 2"/>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3">
    <w:name w:val="Colorful List Accent 3"/>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4">
    <w:name w:val="Colorful List Accent 4"/>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5">
    <w:name w:val="Colorful List Accent 5"/>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6">
    <w:name w:val="Colorful List Accent 6"/>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Grid">
    <w:name w:val="Colorful Grid"/>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1">
    <w:name w:val="Colorful Grid Accent 1"/>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2">
    <w:name w:val="Colorful Grid Accent 2"/>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3">
    <w:name w:val="Colorful Grid Accent 3"/>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4">
    <w:name w:val="Colorful Grid Accent 4"/>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5">
    <w:name w:val="Colorful Grid Accent 5"/>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6">
    <w:name w:val="Colorful Grid Accent 6"/>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4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4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9344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9344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9344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9344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19344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93448"/>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19344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93448"/>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93448"/>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93448"/>
    </w:rPr>
  </w:style>
  <w:style w:type="paragraph" w:styleId="Title">
    <w:name w:val="Title"/>
    <w:basedOn w:val="Normal"/>
    <w:next w:val="Normal"/>
    <w:link w:val="TitleChar"/>
    <w:uiPriority w:val="10"/>
    <w:qFormat/>
    <w:rsid w:val="00FC693F"/>
    <w:pPr>
      <w:pBdr>
        <w:bottom w:val="single" w:sz="8" w:space="4" w:color="CBDFE8" w:themeColor="accent1"/>
      </w:pBdr>
      <w:spacing w:after="300" w:line="240" w:lineRule="auto"/>
      <w:contextualSpacing/>
    </w:pPr>
    <w:rPr>
      <w:rFonts w:asciiTheme="majorHAnsi" w:eastAsiaTheme="majorEastAsia" w:hAnsiTheme="majorHAnsi" w:cstheme="majorBidi"/>
      <w:color w:val="1934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93448"/>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9344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93448"/>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93448"/>
    </w:rPr>
  </w:style>
  <w:style w:type="character" w:customStyle="1" w:styleId="QuoteChar">
    <w:name w:val="Quote Char"/>
    <w:basedOn w:val="DefaultParagraphFont"/>
    <w:link w:val="Quote"/>
    <w:uiPriority w:val="29"/>
    <w:rsid w:val="00FC693F"/>
    <w:rPr>
      <w:i/>
      <w:iCs/>
      <w:color w:val="19344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9344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9344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9344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19344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93448"/>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193448"/>
      <w:sz w:val="20"/>
      <w:szCs w:val="20"/>
    </w:rPr>
  </w:style>
  <w:style w:type="paragraph" w:styleId="Caption">
    <w:name w:val="caption"/>
    <w:basedOn w:val="Normal"/>
    <w:next w:val="Normal"/>
    <w:uiPriority w:val="35"/>
    <w:semiHidden/>
    <w:unhideWhenUsed/>
    <w:qFormat/>
    <w:rsid w:val="00FC693F"/>
    <w:pPr>
      <w:spacing w:line="240" w:lineRule="auto"/>
    </w:pPr>
    <w:rPr>
      <w:b/>
      <w:bCs/>
      <w:color w:val="19344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CBDFE8" w:themeColor="accent1"/>
      </w:pBdr>
      <w:spacing w:before="200" w:after="280"/>
      <w:ind w:left="936" w:right="936"/>
    </w:pPr>
    <w:rPr>
      <w:b/>
      <w:bCs/>
      <w:i/>
      <w:iCs/>
      <w:color w:val="193448"/>
    </w:rPr>
  </w:style>
  <w:style w:type="character" w:customStyle="1" w:styleId="IntenseQuoteChar">
    <w:name w:val="Intense Quote Char"/>
    <w:basedOn w:val="DefaultParagraphFont"/>
    <w:link w:val="IntenseQuote"/>
    <w:uiPriority w:val="30"/>
    <w:rsid w:val="00FC693F"/>
    <w:rPr>
      <w:b/>
      <w:bCs/>
      <w:i/>
      <w:iCs/>
      <w:color w:val="193448"/>
    </w:rPr>
  </w:style>
  <w:style w:type="character" w:styleId="SubtleEmphasis">
    <w:name w:val="Subtle Emphasis"/>
    <w:basedOn w:val="DefaultParagraphFont"/>
    <w:uiPriority w:val="19"/>
    <w:qFormat/>
    <w:rsid w:val="00FC693F"/>
    <w:rPr>
      <w:i/>
      <w:iCs/>
      <w:color w:val="193448"/>
    </w:rPr>
  </w:style>
  <w:style w:type="character" w:styleId="IntenseEmphasis">
    <w:name w:val="Intense Emphasis"/>
    <w:basedOn w:val="DefaultParagraphFont"/>
    <w:uiPriority w:val="21"/>
    <w:qFormat/>
    <w:rsid w:val="00FC693F"/>
    <w:rPr>
      <w:b/>
      <w:bCs/>
      <w:i/>
      <w:iCs/>
      <w:color w:val="193448"/>
    </w:rPr>
  </w:style>
  <w:style w:type="character" w:styleId="SubtleReference">
    <w:name w:val="Subtle Reference"/>
    <w:basedOn w:val="DefaultParagraphFont"/>
    <w:uiPriority w:val="31"/>
    <w:qFormat/>
    <w:rsid w:val="00FC693F"/>
    <w:rPr>
      <w:smallCaps/>
      <w:color w:val="193448"/>
      <w:u w:val="single"/>
    </w:rPr>
  </w:style>
  <w:style w:type="character" w:styleId="IntenseReference">
    <w:name w:val="Intense Reference"/>
    <w:basedOn w:val="DefaultParagraphFont"/>
    <w:uiPriority w:val="32"/>
    <w:qFormat/>
    <w:rsid w:val="00FC693F"/>
    <w:rPr>
      <w:b/>
      <w:bCs/>
      <w:smallCaps/>
      <w:color w:val="193448"/>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CBDFE8"/>
        <w:left w:val="single" w:sz="4" w:space="0" w:color="CBDFE8"/>
        <w:bottom w:val="single" w:sz="4" w:space="0" w:color="CBDFE8"/>
        <w:right w:val="single" w:sz="4" w:space="0" w:color="CBDFE8"/>
        <w:insideH w:val="single" w:sz="4" w:space="0" w:color="CBDFE8"/>
        <w:insideV w:val="single" w:sz="4" w:space="0" w:color="CBDFE8"/>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text1"/>
        <w:bottom w:val="single" w:sz="8" w:space="0" w:color="CBDFE8"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1">
    <w:name w:val="Light Shading Accent 1"/>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1"/>
        <w:bottom w:val="single" w:sz="8" w:space="0" w:color="CBDFE8"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2">
    <w:name w:val="Light Shading Accent 2"/>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2"/>
        <w:bottom w:val="single" w:sz="8" w:space="0" w:color="CBDFE8"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3">
    <w:name w:val="Light Shading Accent 3"/>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3"/>
        <w:bottom w:val="single" w:sz="8" w:space="0" w:color="CBDFE8"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4">
    <w:name w:val="Light Shading Accent 4"/>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4"/>
        <w:bottom w:val="single" w:sz="8" w:space="0" w:color="CBDFE8"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5">
    <w:name w:val="Light Shading Accent 5"/>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5"/>
        <w:bottom w:val="single" w:sz="8" w:space="0" w:color="CBDFE8"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6">
    <w:name w:val="Light Shading Accent 6"/>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6"/>
        <w:bottom w:val="single" w:sz="8" w:space="0" w:color="CBDFE8"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CBDFE8" w:themeColor="text1"/>
        <w:left w:val="single" w:sz="8" w:space="0" w:color="CBDFE8" w:themeColor="text1"/>
        <w:bottom w:val="single" w:sz="8" w:space="0" w:color="CBDFE8" w:themeColor="text1"/>
        <w:right w:val="single" w:sz="8" w:space="0" w:color="CBDFE8" w:themeColor="text1"/>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CBDFE8" w:themeColor="accent1"/>
        <w:left w:val="single" w:sz="8" w:space="0" w:color="CBDFE8" w:themeColor="accent1"/>
        <w:bottom w:val="single" w:sz="8" w:space="0" w:color="CBDFE8" w:themeColor="accent1"/>
        <w:right w:val="single" w:sz="8" w:space="0" w:color="CBDFE8" w:themeColor="accent1"/>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BDFE8" w:themeColor="accent2"/>
        <w:left w:val="single" w:sz="8" w:space="0" w:color="CBDFE8" w:themeColor="accent2"/>
        <w:bottom w:val="single" w:sz="8" w:space="0" w:color="CBDFE8" w:themeColor="accent2"/>
        <w:right w:val="single" w:sz="8" w:space="0" w:color="CBDFE8" w:themeColor="accent2"/>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CBDFE8" w:themeColor="accent3"/>
        <w:left w:val="single" w:sz="8" w:space="0" w:color="CBDFE8" w:themeColor="accent3"/>
        <w:bottom w:val="single" w:sz="8" w:space="0" w:color="CBDFE8" w:themeColor="accent3"/>
        <w:right w:val="single" w:sz="8" w:space="0" w:color="CBDFE8" w:themeColor="accent3"/>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CBDFE8" w:themeColor="accent4"/>
        <w:left w:val="single" w:sz="8" w:space="0" w:color="CBDFE8" w:themeColor="accent4"/>
        <w:bottom w:val="single" w:sz="8" w:space="0" w:color="CBDFE8" w:themeColor="accent4"/>
        <w:right w:val="single" w:sz="8" w:space="0" w:color="CBDFE8" w:themeColor="accent4"/>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CBDFE8" w:themeColor="accent5"/>
        <w:left w:val="single" w:sz="8" w:space="0" w:color="CBDFE8" w:themeColor="accent5"/>
        <w:bottom w:val="single" w:sz="8" w:space="0" w:color="CBDFE8" w:themeColor="accent5"/>
        <w:right w:val="single" w:sz="8" w:space="0" w:color="CBDFE8" w:themeColor="accent5"/>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CBDFE8" w:themeColor="accent6"/>
        <w:left w:val="single" w:sz="8" w:space="0" w:color="CBDFE8" w:themeColor="accent6"/>
        <w:bottom w:val="single" w:sz="8" w:space="0" w:color="CBDFE8" w:themeColor="accent6"/>
        <w:right w:val="single" w:sz="8" w:space="0" w:color="CBDFE8" w:themeColor="accent6"/>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CBDFE8" w:themeColor="text1"/>
        <w:left w:val="single" w:sz="8" w:space="0" w:color="CBDFE8" w:themeColor="text1"/>
        <w:bottom w:val="single" w:sz="8" w:space="0" w:color="CBDFE8" w:themeColor="text1"/>
        <w:right w:val="single" w:sz="8" w:space="0" w:color="CBDFE8" w:themeColor="text1"/>
        <w:insideH w:val="single" w:sz="8" w:space="0" w:color="CBDFE8" w:themeColor="text1"/>
        <w:insideV w:val="single" w:sz="8" w:space="0" w:color="CBDFE8"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1F7FA"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1F7FA"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CBDFE8" w:themeColor="accent1"/>
        <w:left w:val="single" w:sz="8" w:space="0" w:color="CBDFE8" w:themeColor="accent1"/>
        <w:bottom w:val="single" w:sz="8" w:space="0" w:color="CBDFE8" w:themeColor="accent1"/>
        <w:right w:val="single" w:sz="8" w:space="0" w:color="CBDFE8" w:themeColor="accent1"/>
        <w:insideH w:val="single" w:sz="8" w:space="0" w:color="CBDFE8" w:themeColor="accent1"/>
        <w:insideV w:val="single" w:sz="8" w:space="0" w:color="CBDFE8"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1F7FA"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1F7FA"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BDFE8" w:themeColor="accent2"/>
        <w:left w:val="single" w:sz="8" w:space="0" w:color="CBDFE8" w:themeColor="accent2"/>
        <w:bottom w:val="single" w:sz="8" w:space="0" w:color="CBDFE8" w:themeColor="accent2"/>
        <w:right w:val="single" w:sz="8" w:space="0" w:color="CBDFE8" w:themeColor="accent2"/>
        <w:insideH w:val="single" w:sz="8" w:space="0" w:color="CBDFE8" w:themeColor="accent2"/>
        <w:insideV w:val="single" w:sz="8" w:space="0" w:color="CBDFE8"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F7FA"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F7FA"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CBDFE8" w:themeColor="accent3"/>
        <w:left w:val="single" w:sz="8" w:space="0" w:color="CBDFE8" w:themeColor="accent3"/>
        <w:bottom w:val="single" w:sz="8" w:space="0" w:color="CBDFE8" w:themeColor="accent3"/>
        <w:right w:val="single" w:sz="8" w:space="0" w:color="CBDFE8" w:themeColor="accent3"/>
        <w:insideH w:val="single" w:sz="8" w:space="0" w:color="CBDFE8" w:themeColor="accent3"/>
        <w:insideV w:val="single" w:sz="8" w:space="0" w:color="CBDFE8"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1F7FA"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1F7FA"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CBDFE8" w:themeColor="accent4"/>
        <w:left w:val="single" w:sz="8" w:space="0" w:color="CBDFE8" w:themeColor="accent4"/>
        <w:bottom w:val="single" w:sz="8" w:space="0" w:color="CBDFE8" w:themeColor="accent4"/>
        <w:right w:val="single" w:sz="8" w:space="0" w:color="CBDFE8" w:themeColor="accent4"/>
        <w:insideH w:val="single" w:sz="8" w:space="0" w:color="CBDFE8" w:themeColor="accent4"/>
        <w:insideV w:val="single" w:sz="8" w:space="0" w:color="CBDFE8"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1F7FA"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1F7FA"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CBDFE8" w:themeColor="accent5"/>
        <w:left w:val="single" w:sz="8" w:space="0" w:color="CBDFE8" w:themeColor="accent5"/>
        <w:bottom w:val="single" w:sz="8" w:space="0" w:color="CBDFE8" w:themeColor="accent5"/>
        <w:right w:val="single" w:sz="8" w:space="0" w:color="CBDFE8" w:themeColor="accent5"/>
        <w:insideH w:val="single" w:sz="8" w:space="0" w:color="CBDFE8" w:themeColor="accent5"/>
        <w:insideV w:val="single" w:sz="8" w:space="0" w:color="CBDFE8"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1F7FA"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1F7FA"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CBDFE8" w:themeColor="accent6"/>
        <w:left w:val="single" w:sz="8" w:space="0" w:color="CBDFE8" w:themeColor="accent6"/>
        <w:bottom w:val="single" w:sz="8" w:space="0" w:color="CBDFE8" w:themeColor="accent6"/>
        <w:right w:val="single" w:sz="8" w:space="0" w:color="CBDFE8" w:themeColor="accent6"/>
        <w:insideH w:val="single" w:sz="8" w:space="0" w:color="CBDFE8" w:themeColor="accent6"/>
        <w:insideV w:val="single" w:sz="8" w:space="0" w:color="CBDFE8"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1F7FA"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1F7FA"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CBDFE8" w:themeColor="text1" w:themeTint="BF"/>
        <w:left w:val="single" w:sz="8" w:space="0" w:color="CBDFE8" w:themeColor="text1" w:themeTint="BF"/>
        <w:bottom w:val="single" w:sz="8" w:space="0" w:color="CBDFE8" w:themeColor="text1" w:themeTint="BF"/>
        <w:right w:val="single" w:sz="8" w:space="0" w:color="CBDFE8" w:themeColor="text1" w:themeTint="BF"/>
        <w:insideH w:val="single" w:sz="8" w:space="0" w:color="CBDFE8" w:themeColor="text1"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1F7FA"/>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CBDFE8" w:themeColor="accent1" w:themeTint="BF"/>
        <w:left w:val="single" w:sz="8" w:space="0" w:color="CBDFE8" w:themeColor="accent1" w:themeTint="BF"/>
        <w:bottom w:val="single" w:sz="8" w:space="0" w:color="CBDFE8" w:themeColor="accent1" w:themeTint="BF"/>
        <w:right w:val="single" w:sz="8" w:space="0" w:color="CBDFE8" w:themeColor="accent1" w:themeTint="BF"/>
        <w:insideH w:val="single" w:sz="8" w:space="0" w:color="CBDFE8" w:themeColor="accent1"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1F7FA"/>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BDFE8" w:themeColor="accent2" w:themeTint="BF"/>
        <w:left w:val="single" w:sz="8" w:space="0" w:color="CBDFE8" w:themeColor="accent2" w:themeTint="BF"/>
        <w:bottom w:val="single" w:sz="8" w:space="0" w:color="CBDFE8" w:themeColor="accent2" w:themeTint="BF"/>
        <w:right w:val="single" w:sz="8" w:space="0" w:color="CBDFE8" w:themeColor="accent2" w:themeTint="BF"/>
        <w:insideH w:val="single" w:sz="8" w:space="0" w:color="CBDFE8" w:themeColor="accent2"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1F7FA"/>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CBDFE8" w:themeColor="accent3" w:themeTint="BF"/>
        <w:left w:val="single" w:sz="8" w:space="0" w:color="CBDFE8" w:themeColor="accent3" w:themeTint="BF"/>
        <w:bottom w:val="single" w:sz="8" w:space="0" w:color="CBDFE8" w:themeColor="accent3" w:themeTint="BF"/>
        <w:right w:val="single" w:sz="8" w:space="0" w:color="CBDFE8" w:themeColor="accent3" w:themeTint="BF"/>
        <w:insideH w:val="single" w:sz="8" w:space="0" w:color="CBDFE8" w:themeColor="accent3"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1F7FA"/>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CBDFE8" w:themeColor="accent4" w:themeTint="BF"/>
        <w:left w:val="single" w:sz="8" w:space="0" w:color="CBDFE8" w:themeColor="accent4" w:themeTint="BF"/>
        <w:bottom w:val="single" w:sz="8" w:space="0" w:color="CBDFE8" w:themeColor="accent4" w:themeTint="BF"/>
        <w:right w:val="single" w:sz="8" w:space="0" w:color="CBDFE8" w:themeColor="accent4" w:themeTint="BF"/>
        <w:insideH w:val="single" w:sz="8" w:space="0" w:color="CBDFE8" w:themeColor="accent4"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1F7FA"/>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CBDFE8" w:themeColor="accent5" w:themeTint="BF"/>
        <w:left w:val="single" w:sz="8" w:space="0" w:color="CBDFE8" w:themeColor="accent5" w:themeTint="BF"/>
        <w:bottom w:val="single" w:sz="8" w:space="0" w:color="CBDFE8" w:themeColor="accent5" w:themeTint="BF"/>
        <w:right w:val="single" w:sz="8" w:space="0" w:color="CBDFE8" w:themeColor="accent5" w:themeTint="BF"/>
        <w:insideH w:val="single" w:sz="8" w:space="0" w:color="CBDFE8" w:themeColor="accent5"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1F7FA"/>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CBDFE8" w:themeColor="accent6" w:themeTint="BF"/>
        <w:left w:val="single" w:sz="8" w:space="0" w:color="CBDFE8" w:themeColor="accent6" w:themeTint="BF"/>
        <w:bottom w:val="single" w:sz="8" w:space="0" w:color="CBDFE8" w:themeColor="accent6" w:themeTint="BF"/>
        <w:right w:val="single" w:sz="8" w:space="0" w:color="CBDFE8" w:themeColor="accent6" w:themeTint="BF"/>
        <w:insideH w:val="single" w:sz="8" w:space="0" w:color="CBDFE8" w:themeColor="accent6"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1F7FA"/>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text1"/>
        <w:bottom w:val="single" w:sz="8" w:space="0" w:color="CBDFE8"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93448"/>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1">
    <w:name w:val="Medium List 1 Accent 1"/>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1"/>
        <w:bottom w:val="single" w:sz="8" w:space="0" w:color="CBDFE8"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93448"/>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2">
    <w:name w:val="Medium List 1 Accent 2"/>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2"/>
        <w:bottom w:val="single" w:sz="8" w:space="0" w:color="CBDFE8"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93448"/>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3">
    <w:name w:val="Medium List 1 Accent 3"/>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3"/>
        <w:bottom w:val="single" w:sz="8" w:space="0" w:color="CBDFE8"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93448"/>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4">
    <w:name w:val="Medium List 1 Accent 4"/>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4"/>
        <w:bottom w:val="single" w:sz="8" w:space="0" w:color="CBDFE8"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93448"/>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5">
    <w:name w:val="Medium List 1 Accent 5"/>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5"/>
        <w:bottom w:val="single" w:sz="8" w:space="0" w:color="CBDFE8"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93448"/>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6">
    <w:name w:val="Medium List 1 Accent 6"/>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6"/>
        <w:bottom w:val="single" w:sz="8" w:space="0" w:color="CBDFE8"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93448"/>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text1"/>
        <w:left w:val="single" w:sz="8" w:space="0" w:color="CBDFE8" w:themeColor="text1"/>
        <w:bottom w:val="single" w:sz="8" w:space="0" w:color="CBDFE8" w:themeColor="text1"/>
        <w:right w:val="single" w:sz="8" w:space="0" w:color="CBDFE8"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1F7FA"/>
      </w:tcPr>
    </w:tblStylePr>
    <w:tblStylePr w:type="lastRow">
      <w:tblPr/>
      <w:tcPr>
        <w:tcBorders>
          <w:top w:val="single" w:sz="8" w:space="0" w:color="000000" w:themeColor="text1"/>
          <w:left w:val="nil"/>
          <w:bottom w:val="nil"/>
          <w:right w:val="nil"/>
          <w:insideH w:val="nil"/>
          <w:insideV w:val="nil"/>
        </w:tcBorders>
        <w:shd w:val="clear" w:color="auto" w:fill="F1F7FA"/>
      </w:tcPr>
    </w:tblStylePr>
    <w:tblStylePr w:type="firstCol">
      <w:tblPr/>
      <w:tcPr>
        <w:tcBorders>
          <w:top w:val="nil"/>
          <w:left w:val="nil"/>
          <w:bottom w:val="nil"/>
          <w:right w:val="single" w:sz="8" w:space="0" w:color="000000" w:themeColor="text1"/>
          <w:insideH w:val="nil"/>
          <w:insideV w:val="nil"/>
        </w:tcBorders>
        <w:shd w:val="clear" w:color="auto" w:fill="F1F7FA"/>
      </w:tcPr>
    </w:tblStylePr>
    <w:tblStylePr w:type="lastCol">
      <w:tblPr/>
      <w:tcPr>
        <w:tcBorders>
          <w:top w:val="nil"/>
          <w:left w:val="single" w:sz="8" w:space="0" w:color="000000" w:themeColor="text1"/>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1"/>
        <w:left w:val="single" w:sz="8" w:space="0" w:color="CBDFE8" w:themeColor="accent1"/>
        <w:bottom w:val="single" w:sz="8" w:space="0" w:color="CBDFE8" w:themeColor="accent1"/>
        <w:right w:val="single" w:sz="8" w:space="0" w:color="CBDFE8"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1F7FA"/>
      </w:tcPr>
    </w:tblStylePr>
    <w:tblStylePr w:type="lastRow">
      <w:tblPr/>
      <w:tcPr>
        <w:tcBorders>
          <w:top w:val="single" w:sz="8" w:space="0" w:color="4F81BD" w:themeColor="accent1"/>
          <w:left w:val="nil"/>
          <w:bottom w:val="nil"/>
          <w:right w:val="nil"/>
          <w:insideH w:val="nil"/>
          <w:insideV w:val="nil"/>
        </w:tcBorders>
        <w:shd w:val="clear" w:color="auto" w:fill="F1F7FA"/>
      </w:tcPr>
    </w:tblStylePr>
    <w:tblStylePr w:type="firstCol">
      <w:tblPr/>
      <w:tcPr>
        <w:tcBorders>
          <w:top w:val="nil"/>
          <w:left w:val="nil"/>
          <w:bottom w:val="nil"/>
          <w:right w:val="single" w:sz="8" w:space="0" w:color="4F81BD" w:themeColor="accent1"/>
          <w:insideH w:val="nil"/>
          <w:insideV w:val="nil"/>
        </w:tcBorders>
        <w:shd w:val="clear" w:color="auto" w:fill="F1F7FA"/>
      </w:tcPr>
    </w:tblStylePr>
    <w:tblStylePr w:type="lastCol">
      <w:tblPr/>
      <w:tcPr>
        <w:tcBorders>
          <w:top w:val="nil"/>
          <w:left w:val="single" w:sz="8" w:space="0" w:color="4F81BD" w:themeColor="accent1"/>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2"/>
        <w:left w:val="single" w:sz="8" w:space="0" w:color="CBDFE8" w:themeColor="accent2"/>
        <w:bottom w:val="single" w:sz="8" w:space="0" w:color="CBDFE8" w:themeColor="accent2"/>
        <w:right w:val="single" w:sz="8" w:space="0" w:color="CBDFE8"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1F7FA"/>
      </w:tcPr>
    </w:tblStylePr>
    <w:tblStylePr w:type="lastRow">
      <w:tblPr/>
      <w:tcPr>
        <w:tcBorders>
          <w:top w:val="single" w:sz="8" w:space="0" w:color="C0504D" w:themeColor="accent2"/>
          <w:left w:val="nil"/>
          <w:bottom w:val="nil"/>
          <w:right w:val="nil"/>
          <w:insideH w:val="nil"/>
          <w:insideV w:val="nil"/>
        </w:tcBorders>
        <w:shd w:val="clear" w:color="auto" w:fill="F1F7FA"/>
      </w:tcPr>
    </w:tblStylePr>
    <w:tblStylePr w:type="firstCol">
      <w:tblPr/>
      <w:tcPr>
        <w:tcBorders>
          <w:top w:val="nil"/>
          <w:left w:val="nil"/>
          <w:bottom w:val="nil"/>
          <w:right w:val="single" w:sz="8" w:space="0" w:color="C0504D" w:themeColor="accent2"/>
          <w:insideH w:val="nil"/>
          <w:insideV w:val="nil"/>
        </w:tcBorders>
        <w:shd w:val="clear" w:color="auto" w:fill="F1F7FA"/>
      </w:tcPr>
    </w:tblStylePr>
    <w:tblStylePr w:type="lastCol">
      <w:tblPr/>
      <w:tcPr>
        <w:tcBorders>
          <w:top w:val="nil"/>
          <w:left w:val="single" w:sz="8" w:space="0" w:color="C0504D" w:themeColor="accent2"/>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3"/>
        <w:left w:val="single" w:sz="8" w:space="0" w:color="CBDFE8" w:themeColor="accent3"/>
        <w:bottom w:val="single" w:sz="8" w:space="0" w:color="CBDFE8" w:themeColor="accent3"/>
        <w:right w:val="single" w:sz="8" w:space="0" w:color="CBDFE8"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1F7FA"/>
      </w:tcPr>
    </w:tblStylePr>
    <w:tblStylePr w:type="lastRow">
      <w:tblPr/>
      <w:tcPr>
        <w:tcBorders>
          <w:top w:val="single" w:sz="8" w:space="0" w:color="9BBB59" w:themeColor="accent3"/>
          <w:left w:val="nil"/>
          <w:bottom w:val="nil"/>
          <w:right w:val="nil"/>
          <w:insideH w:val="nil"/>
          <w:insideV w:val="nil"/>
        </w:tcBorders>
        <w:shd w:val="clear" w:color="auto" w:fill="F1F7FA"/>
      </w:tcPr>
    </w:tblStylePr>
    <w:tblStylePr w:type="firstCol">
      <w:tblPr/>
      <w:tcPr>
        <w:tcBorders>
          <w:top w:val="nil"/>
          <w:left w:val="nil"/>
          <w:bottom w:val="nil"/>
          <w:right w:val="single" w:sz="8" w:space="0" w:color="9BBB59" w:themeColor="accent3"/>
          <w:insideH w:val="nil"/>
          <w:insideV w:val="nil"/>
        </w:tcBorders>
        <w:shd w:val="clear" w:color="auto" w:fill="F1F7FA"/>
      </w:tcPr>
    </w:tblStylePr>
    <w:tblStylePr w:type="lastCol">
      <w:tblPr/>
      <w:tcPr>
        <w:tcBorders>
          <w:top w:val="nil"/>
          <w:left w:val="single" w:sz="8" w:space="0" w:color="9BBB59" w:themeColor="accent3"/>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4"/>
        <w:left w:val="single" w:sz="8" w:space="0" w:color="CBDFE8" w:themeColor="accent4"/>
        <w:bottom w:val="single" w:sz="8" w:space="0" w:color="CBDFE8" w:themeColor="accent4"/>
        <w:right w:val="single" w:sz="8" w:space="0" w:color="CBDFE8"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1F7FA"/>
      </w:tcPr>
    </w:tblStylePr>
    <w:tblStylePr w:type="lastRow">
      <w:tblPr/>
      <w:tcPr>
        <w:tcBorders>
          <w:top w:val="single" w:sz="8" w:space="0" w:color="8064A2" w:themeColor="accent4"/>
          <w:left w:val="nil"/>
          <w:bottom w:val="nil"/>
          <w:right w:val="nil"/>
          <w:insideH w:val="nil"/>
          <w:insideV w:val="nil"/>
        </w:tcBorders>
        <w:shd w:val="clear" w:color="auto" w:fill="F1F7FA"/>
      </w:tcPr>
    </w:tblStylePr>
    <w:tblStylePr w:type="firstCol">
      <w:tblPr/>
      <w:tcPr>
        <w:tcBorders>
          <w:top w:val="nil"/>
          <w:left w:val="nil"/>
          <w:bottom w:val="nil"/>
          <w:right w:val="single" w:sz="8" w:space="0" w:color="8064A2" w:themeColor="accent4"/>
          <w:insideH w:val="nil"/>
          <w:insideV w:val="nil"/>
        </w:tcBorders>
        <w:shd w:val="clear" w:color="auto" w:fill="F1F7FA"/>
      </w:tcPr>
    </w:tblStylePr>
    <w:tblStylePr w:type="lastCol">
      <w:tblPr/>
      <w:tcPr>
        <w:tcBorders>
          <w:top w:val="nil"/>
          <w:left w:val="single" w:sz="8" w:space="0" w:color="8064A2" w:themeColor="accent4"/>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5"/>
        <w:left w:val="single" w:sz="8" w:space="0" w:color="CBDFE8" w:themeColor="accent5"/>
        <w:bottom w:val="single" w:sz="8" w:space="0" w:color="CBDFE8" w:themeColor="accent5"/>
        <w:right w:val="single" w:sz="8" w:space="0" w:color="CBDFE8"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1F7FA"/>
      </w:tcPr>
    </w:tblStylePr>
    <w:tblStylePr w:type="lastRow">
      <w:tblPr/>
      <w:tcPr>
        <w:tcBorders>
          <w:top w:val="single" w:sz="8" w:space="0" w:color="4BACC6" w:themeColor="accent5"/>
          <w:left w:val="nil"/>
          <w:bottom w:val="nil"/>
          <w:right w:val="nil"/>
          <w:insideH w:val="nil"/>
          <w:insideV w:val="nil"/>
        </w:tcBorders>
        <w:shd w:val="clear" w:color="auto" w:fill="F1F7FA"/>
      </w:tcPr>
    </w:tblStylePr>
    <w:tblStylePr w:type="firstCol">
      <w:tblPr/>
      <w:tcPr>
        <w:tcBorders>
          <w:top w:val="nil"/>
          <w:left w:val="nil"/>
          <w:bottom w:val="nil"/>
          <w:right w:val="single" w:sz="8" w:space="0" w:color="4BACC6" w:themeColor="accent5"/>
          <w:insideH w:val="nil"/>
          <w:insideV w:val="nil"/>
        </w:tcBorders>
        <w:shd w:val="clear" w:color="auto" w:fill="F1F7FA"/>
      </w:tcPr>
    </w:tblStylePr>
    <w:tblStylePr w:type="lastCol">
      <w:tblPr/>
      <w:tcPr>
        <w:tcBorders>
          <w:top w:val="nil"/>
          <w:left w:val="single" w:sz="8" w:space="0" w:color="4BACC6" w:themeColor="accent5"/>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6"/>
        <w:left w:val="single" w:sz="8" w:space="0" w:color="CBDFE8" w:themeColor="accent6"/>
        <w:bottom w:val="single" w:sz="8" w:space="0" w:color="CBDFE8" w:themeColor="accent6"/>
        <w:right w:val="single" w:sz="8" w:space="0" w:color="CBDFE8"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1F7FA"/>
      </w:tcPr>
    </w:tblStylePr>
    <w:tblStylePr w:type="lastRow">
      <w:tblPr/>
      <w:tcPr>
        <w:tcBorders>
          <w:top w:val="single" w:sz="8" w:space="0" w:color="F79646" w:themeColor="accent6"/>
          <w:left w:val="nil"/>
          <w:bottom w:val="nil"/>
          <w:right w:val="nil"/>
          <w:insideH w:val="nil"/>
          <w:insideV w:val="nil"/>
        </w:tcBorders>
        <w:shd w:val="clear" w:color="auto" w:fill="F1F7FA"/>
      </w:tcPr>
    </w:tblStylePr>
    <w:tblStylePr w:type="firstCol">
      <w:tblPr/>
      <w:tcPr>
        <w:tcBorders>
          <w:top w:val="nil"/>
          <w:left w:val="nil"/>
          <w:bottom w:val="nil"/>
          <w:right w:val="single" w:sz="8" w:space="0" w:color="F79646" w:themeColor="accent6"/>
          <w:insideH w:val="nil"/>
          <w:insideV w:val="nil"/>
        </w:tcBorders>
        <w:shd w:val="clear" w:color="auto" w:fill="F1F7FA"/>
      </w:tcPr>
    </w:tblStylePr>
    <w:tblStylePr w:type="lastCol">
      <w:tblPr/>
      <w:tcPr>
        <w:tcBorders>
          <w:top w:val="nil"/>
          <w:left w:val="single" w:sz="8" w:space="0" w:color="F79646" w:themeColor="accent6"/>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CBDFE8" w:themeColor="text1" w:themeTint="BF"/>
        <w:left w:val="single" w:sz="8" w:space="0" w:color="CBDFE8" w:themeColor="text1" w:themeTint="BF"/>
        <w:bottom w:val="single" w:sz="8" w:space="0" w:color="CBDFE8" w:themeColor="text1" w:themeTint="BF"/>
        <w:right w:val="single" w:sz="8" w:space="0" w:color="CBDFE8" w:themeColor="text1" w:themeTint="BF"/>
        <w:insideH w:val="single" w:sz="8" w:space="0" w:color="CBDFE8" w:themeColor="text1" w:themeTint="BF"/>
        <w:insideV w:val="single" w:sz="8" w:space="0" w:color="CBDFE8" w:themeColor="text1"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CBDFE8" w:themeColor="accent1" w:themeTint="BF"/>
        <w:left w:val="single" w:sz="8" w:space="0" w:color="CBDFE8" w:themeColor="accent1" w:themeTint="BF"/>
        <w:bottom w:val="single" w:sz="8" w:space="0" w:color="CBDFE8" w:themeColor="accent1" w:themeTint="BF"/>
        <w:right w:val="single" w:sz="8" w:space="0" w:color="CBDFE8" w:themeColor="accent1" w:themeTint="BF"/>
        <w:insideH w:val="single" w:sz="8" w:space="0" w:color="CBDFE8" w:themeColor="accent1" w:themeTint="BF"/>
        <w:insideV w:val="single" w:sz="8" w:space="0" w:color="CBDFE8" w:themeColor="accent1"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BDFE8" w:themeColor="accent2" w:themeTint="BF"/>
        <w:left w:val="single" w:sz="8" w:space="0" w:color="CBDFE8" w:themeColor="accent2" w:themeTint="BF"/>
        <w:bottom w:val="single" w:sz="8" w:space="0" w:color="CBDFE8" w:themeColor="accent2" w:themeTint="BF"/>
        <w:right w:val="single" w:sz="8" w:space="0" w:color="CBDFE8" w:themeColor="accent2" w:themeTint="BF"/>
        <w:insideH w:val="single" w:sz="8" w:space="0" w:color="CBDFE8" w:themeColor="accent2" w:themeTint="BF"/>
        <w:insideV w:val="single" w:sz="8" w:space="0" w:color="CBDFE8" w:themeColor="accent2"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CBDFE8" w:themeColor="accent3" w:themeTint="BF"/>
        <w:left w:val="single" w:sz="8" w:space="0" w:color="CBDFE8" w:themeColor="accent3" w:themeTint="BF"/>
        <w:bottom w:val="single" w:sz="8" w:space="0" w:color="CBDFE8" w:themeColor="accent3" w:themeTint="BF"/>
        <w:right w:val="single" w:sz="8" w:space="0" w:color="CBDFE8" w:themeColor="accent3" w:themeTint="BF"/>
        <w:insideH w:val="single" w:sz="8" w:space="0" w:color="CBDFE8" w:themeColor="accent3" w:themeTint="BF"/>
        <w:insideV w:val="single" w:sz="8" w:space="0" w:color="CBDFE8" w:themeColor="accent3"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CBDFE8" w:themeColor="accent4" w:themeTint="BF"/>
        <w:left w:val="single" w:sz="8" w:space="0" w:color="CBDFE8" w:themeColor="accent4" w:themeTint="BF"/>
        <w:bottom w:val="single" w:sz="8" w:space="0" w:color="CBDFE8" w:themeColor="accent4" w:themeTint="BF"/>
        <w:right w:val="single" w:sz="8" w:space="0" w:color="CBDFE8" w:themeColor="accent4" w:themeTint="BF"/>
        <w:insideH w:val="single" w:sz="8" w:space="0" w:color="CBDFE8" w:themeColor="accent4" w:themeTint="BF"/>
        <w:insideV w:val="single" w:sz="8" w:space="0" w:color="CBDFE8" w:themeColor="accent4"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CBDFE8" w:themeColor="accent5" w:themeTint="BF"/>
        <w:left w:val="single" w:sz="8" w:space="0" w:color="CBDFE8" w:themeColor="accent5" w:themeTint="BF"/>
        <w:bottom w:val="single" w:sz="8" w:space="0" w:color="CBDFE8" w:themeColor="accent5" w:themeTint="BF"/>
        <w:right w:val="single" w:sz="8" w:space="0" w:color="CBDFE8" w:themeColor="accent5" w:themeTint="BF"/>
        <w:insideH w:val="single" w:sz="8" w:space="0" w:color="CBDFE8" w:themeColor="accent5" w:themeTint="BF"/>
        <w:insideV w:val="single" w:sz="8" w:space="0" w:color="CBDFE8" w:themeColor="accent5"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CBDFE8" w:themeColor="accent6" w:themeTint="BF"/>
        <w:left w:val="single" w:sz="8" w:space="0" w:color="CBDFE8" w:themeColor="accent6" w:themeTint="BF"/>
        <w:bottom w:val="single" w:sz="8" w:space="0" w:color="CBDFE8" w:themeColor="accent6" w:themeTint="BF"/>
        <w:right w:val="single" w:sz="8" w:space="0" w:color="CBDFE8" w:themeColor="accent6" w:themeTint="BF"/>
        <w:insideH w:val="single" w:sz="8" w:space="0" w:color="CBDFE8" w:themeColor="accent6" w:themeTint="BF"/>
        <w:insideV w:val="single" w:sz="8" w:space="0" w:color="CBDFE8" w:themeColor="accent6"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text1"/>
        <w:left w:val="single" w:sz="8" w:space="0" w:color="CBDFE8" w:themeColor="text1"/>
        <w:bottom w:val="single" w:sz="8" w:space="0" w:color="CBDFE8" w:themeColor="text1"/>
        <w:right w:val="single" w:sz="8" w:space="0" w:color="CBDFE8" w:themeColor="text1"/>
        <w:insideH w:val="single" w:sz="8" w:space="0" w:color="CBDFE8" w:themeColor="text1"/>
        <w:insideV w:val="single" w:sz="8" w:space="0" w:color="CBDFE8" w:themeColor="text1"/>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000000" w:themeColor="text1"/>
          <w:insideV w:val="single" w:sz="6" w:space="0" w:color="000000" w:themeColor="text1"/>
        </w:tcBorders>
        <w:shd w:val="clear" w:color="auto" w:fill="F1F7FA" w:themeFillTint="7F"/>
      </w:tcPr>
    </w:tblStylePr>
    <w:tblStylePr w:type="nwCell">
      <w:tblPr/>
      <w:tcPr>
        <w:shd w:val="clear" w:color="auto" w:fill="F1F7FA"/>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1"/>
        <w:left w:val="single" w:sz="8" w:space="0" w:color="CBDFE8" w:themeColor="accent1"/>
        <w:bottom w:val="single" w:sz="8" w:space="0" w:color="CBDFE8" w:themeColor="accent1"/>
        <w:right w:val="single" w:sz="8" w:space="0" w:color="CBDFE8" w:themeColor="accent1"/>
        <w:insideH w:val="single" w:sz="8" w:space="0" w:color="CBDFE8" w:themeColor="accent1"/>
        <w:insideV w:val="single" w:sz="8" w:space="0" w:color="CBDFE8" w:themeColor="accent1"/>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4F81BD" w:themeColor="accent1"/>
          <w:insideV w:val="single" w:sz="6" w:space="0" w:color="4F81BD" w:themeColor="accent1"/>
        </w:tcBorders>
        <w:shd w:val="clear" w:color="auto" w:fill="F1F7FA" w:themeFillTint="7F"/>
      </w:tcPr>
    </w:tblStylePr>
    <w:tblStylePr w:type="nwCell">
      <w:tblPr/>
      <w:tcPr>
        <w:shd w:val="clear" w:color="auto" w:fill="F1F7FA"/>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2"/>
        <w:left w:val="single" w:sz="8" w:space="0" w:color="CBDFE8" w:themeColor="accent2"/>
        <w:bottom w:val="single" w:sz="8" w:space="0" w:color="CBDFE8" w:themeColor="accent2"/>
        <w:right w:val="single" w:sz="8" w:space="0" w:color="CBDFE8" w:themeColor="accent2"/>
        <w:insideH w:val="single" w:sz="8" w:space="0" w:color="CBDFE8" w:themeColor="accent2"/>
        <w:insideV w:val="single" w:sz="8" w:space="0" w:color="CBDFE8" w:themeColor="accent2"/>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C0504D" w:themeColor="accent2"/>
          <w:insideV w:val="single" w:sz="6" w:space="0" w:color="C0504D" w:themeColor="accent2"/>
        </w:tcBorders>
        <w:shd w:val="clear" w:color="auto" w:fill="F1F7FA" w:themeFillTint="7F"/>
      </w:tcPr>
    </w:tblStylePr>
    <w:tblStylePr w:type="nwCell">
      <w:tblPr/>
      <w:tcPr>
        <w:shd w:val="clear" w:color="auto" w:fill="F1F7FA"/>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3"/>
        <w:left w:val="single" w:sz="8" w:space="0" w:color="CBDFE8" w:themeColor="accent3"/>
        <w:bottom w:val="single" w:sz="8" w:space="0" w:color="CBDFE8" w:themeColor="accent3"/>
        <w:right w:val="single" w:sz="8" w:space="0" w:color="CBDFE8" w:themeColor="accent3"/>
        <w:insideH w:val="single" w:sz="8" w:space="0" w:color="CBDFE8" w:themeColor="accent3"/>
        <w:insideV w:val="single" w:sz="8" w:space="0" w:color="CBDFE8" w:themeColor="accent3"/>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9BBB59" w:themeColor="accent3"/>
          <w:insideV w:val="single" w:sz="6" w:space="0" w:color="9BBB59" w:themeColor="accent3"/>
        </w:tcBorders>
        <w:shd w:val="clear" w:color="auto" w:fill="F1F7FA" w:themeFillTint="7F"/>
      </w:tcPr>
    </w:tblStylePr>
    <w:tblStylePr w:type="nwCell">
      <w:tblPr/>
      <w:tcPr>
        <w:shd w:val="clear" w:color="auto" w:fill="F1F7FA"/>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4"/>
        <w:left w:val="single" w:sz="8" w:space="0" w:color="CBDFE8" w:themeColor="accent4"/>
        <w:bottom w:val="single" w:sz="8" w:space="0" w:color="CBDFE8" w:themeColor="accent4"/>
        <w:right w:val="single" w:sz="8" w:space="0" w:color="CBDFE8" w:themeColor="accent4"/>
        <w:insideH w:val="single" w:sz="8" w:space="0" w:color="CBDFE8" w:themeColor="accent4"/>
        <w:insideV w:val="single" w:sz="8" w:space="0" w:color="CBDFE8" w:themeColor="accent4"/>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8064A2" w:themeColor="accent4"/>
          <w:insideV w:val="single" w:sz="6" w:space="0" w:color="8064A2" w:themeColor="accent4"/>
        </w:tcBorders>
        <w:shd w:val="clear" w:color="auto" w:fill="F1F7FA" w:themeFillTint="7F"/>
      </w:tcPr>
    </w:tblStylePr>
    <w:tblStylePr w:type="nwCell">
      <w:tblPr/>
      <w:tcPr>
        <w:shd w:val="clear" w:color="auto" w:fill="F1F7FA"/>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5"/>
        <w:left w:val="single" w:sz="8" w:space="0" w:color="CBDFE8" w:themeColor="accent5"/>
        <w:bottom w:val="single" w:sz="8" w:space="0" w:color="CBDFE8" w:themeColor="accent5"/>
        <w:right w:val="single" w:sz="8" w:space="0" w:color="CBDFE8" w:themeColor="accent5"/>
        <w:insideH w:val="single" w:sz="8" w:space="0" w:color="CBDFE8" w:themeColor="accent5"/>
        <w:insideV w:val="single" w:sz="8" w:space="0" w:color="CBDFE8" w:themeColor="accent5"/>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4BACC6" w:themeColor="accent5"/>
          <w:insideV w:val="single" w:sz="6" w:space="0" w:color="4BACC6" w:themeColor="accent5"/>
        </w:tcBorders>
        <w:shd w:val="clear" w:color="auto" w:fill="F1F7FA" w:themeFillTint="7F"/>
      </w:tcPr>
    </w:tblStylePr>
    <w:tblStylePr w:type="nwCell">
      <w:tblPr/>
      <w:tcPr>
        <w:shd w:val="clear" w:color="auto" w:fill="F1F7FA"/>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6"/>
        <w:left w:val="single" w:sz="8" w:space="0" w:color="CBDFE8" w:themeColor="accent6"/>
        <w:bottom w:val="single" w:sz="8" w:space="0" w:color="CBDFE8" w:themeColor="accent6"/>
        <w:right w:val="single" w:sz="8" w:space="0" w:color="CBDFE8" w:themeColor="accent6"/>
        <w:insideH w:val="single" w:sz="8" w:space="0" w:color="CBDFE8" w:themeColor="accent6"/>
        <w:insideV w:val="single" w:sz="8" w:space="0" w:color="CBDFE8" w:themeColor="accent6"/>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F79646" w:themeColor="accent6"/>
          <w:insideV w:val="single" w:sz="6" w:space="0" w:color="F79646" w:themeColor="accent6"/>
        </w:tcBorders>
        <w:shd w:val="clear" w:color="auto" w:fill="F1F7FA" w:themeFillTint="7F"/>
      </w:tcPr>
    </w:tblStylePr>
    <w:tblStylePr w:type="nwCell">
      <w:tblPr/>
      <w:tcPr>
        <w:shd w:val="clear" w:color="auto" w:fill="F1F7FA"/>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DarkList">
    <w:name w:val="Dark List"/>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1">
    <w:name w:val="Dark List Accent 1"/>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2">
    <w:name w:val="Dark List Accent 2"/>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3">
    <w:name w:val="Dark List Accent 3"/>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4">
    <w:name w:val="Dark List Accent 4"/>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5">
    <w:name w:val="Dark List Accent 5"/>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6">
    <w:name w:val="Dark List Accent 6"/>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ColorfulShading">
    <w:name w:val="Colorful Shading"/>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2"/>
        <w:left w:val="single" w:sz="4" w:space="0" w:color="CBDFE8" w:themeColor="text1"/>
        <w:bottom w:val="single" w:sz="4" w:space="0" w:color="CBDFE8" w:themeColor="text1"/>
        <w:right w:val="single" w:sz="4" w:space="0" w:color="CBDFE8" w:themeColor="text1"/>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C0504D" w:themeColor="accent2"/>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000000" w:themeColor="text1"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BF"/>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1">
    <w:name w:val="Colorful Shading Accent 1"/>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2"/>
        <w:left w:val="single" w:sz="4" w:space="0" w:color="CBDFE8" w:themeColor="accent1"/>
        <w:bottom w:val="single" w:sz="4" w:space="0" w:color="CBDFE8" w:themeColor="accent1"/>
        <w:right w:val="single" w:sz="4" w:space="0" w:color="CBDFE8" w:themeColor="accent1"/>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C0504D" w:themeColor="accent2"/>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2C4C74" w:themeColor="accent1"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2">
    <w:name w:val="Colorful Shading Accent 2"/>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2"/>
        <w:left w:val="single" w:sz="4" w:space="0" w:color="CBDFE8" w:themeColor="accent2"/>
        <w:bottom w:val="single" w:sz="4" w:space="0" w:color="CBDFE8" w:themeColor="accent2"/>
        <w:right w:val="single" w:sz="4" w:space="0" w:color="CBDFE8" w:themeColor="accent2"/>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C0504D" w:themeColor="accent2"/>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772C2A" w:themeColor="accent2"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3">
    <w:name w:val="Colorful Shading Accent 3"/>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4"/>
        <w:left w:val="single" w:sz="4" w:space="0" w:color="CBDFE8" w:themeColor="accent3"/>
        <w:bottom w:val="single" w:sz="4" w:space="0" w:color="CBDFE8" w:themeColor="accent3"/>
        <w:right w:val="single" w:sz="4" w:space="0" w:color="CBDFE8" w:themeColor="accent3"/>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8064A2" w:themeColor="accent4"/>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5E7530" w:themeColor="accent3"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style>
  <w:style w:type="table" w:styleId="ColorfulShading-Accent4">
    <w:name w:val="Colorful Shading Accent 4"/>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3"/>
        <w:left w:val="single" w:sz="4" w:space="0" w:color="CBDFE8" w:themeColor="accent4"/>
        <w:bottom w:val="single" w:sz="4" w:space="0" w:color="CBDFE8" w:themeColor="accent4"/>
        <w:right w:val="single" w:sz="4" w:space="0" w:color="CBDFE8" w:themeColor="accent4"/>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9BBB59" w:themeColor="accent3"/>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4C3B62" w:themeColor="accent4"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5">
    <w:name w:val="Colorful Shading Accent 5"/>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6"/>
        <w:left w:val="single" w:sz="4" w:space="0" w:color="CBDFE8" w:themeColor="accent5"/>
        <w:bottom w:val="single" w:sz="4" w:space="0" w:color="CBDFE8" w:themeColor="accent5"/>
        <w:right w:val="single" w:sz="4" w:space="0" w:color="CBDFE8" w:themeColor="accent5"/>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F79646" w:themeColor="accent6"/>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276A7C" w:themeColor="accent5"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6">
    <w:name w:val="Colorful Shading Accent 6"/>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5"/>
        <w:left w:val="single" w:sz="4" w:space="0" w:color="CBDFE8" w:themeColor="accent6"/>
        <w:bottom w:val="single" w:sz="4" w:space="0" w:color="CBDFE8" w:themeColor="accent6"/>
        <w:right w:val="single" w:sz="4" w:space="0" w:color="CBDFE8" w:themeColor="accent6"/>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4BACC6" w:themeColor="accent5"/>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B65608" w:themeColor="accent6"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List">
    <w:name w:val="Colorful List"/>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1">
    <w:name w:val="Colorful List Accent 1"/>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2">
    <w:name w:val="Colorful List Accent 2"/>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3">
    <w:name w:val="Colorful List Accent 3"/>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4">
    <w:name w:val="Colorful List Accent 4"/>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5">
    <w:name w:val="Colorful List Accent 5"/>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6">
    <w:name w:val="Colorful List Accent 6"/>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Grid">
    <w:name w:val="Colorful Grid"/>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1">
    <w:name w:val="Colorful Grid Accent 1"/>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2">
    <w:name w:val="Colorful Grid Accent 2"/>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3">
    <w:name w:val="Colorful Grid Accent 3"/>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4">
    <w:name w:val="Colorful Grid Accent 4"/>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5">
    <w:name w:val="Colorful Grid Accent 5"/>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6">
    <w:name w:val="Colorful Grid Accent 6"/>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SbdNetwork1" Type="http://schemas.openxmlformats.org/officeDocument/2006/relationships/image" Target="media/sbd-network-1.png"/><Relationship Id="rIdSbdNetwork2" Type="http://schemas.openxmlformats.org/officeDocument/2006/relationships/image" Target="media/sbd-network-2.png"/><Relationship Id="rIdSbdNetwork3" Type="http://schemas.openxmlformats.org/officeDocument/2006/relationships/image" Target="media/sbd-network-3.png"/><Relationship Id="rIdSource_ad-overview" Type="http://schemas.openxmlformats.org/officeDocument/2006/relationships/hyperlink" Target="https://learn.microsoft.com/en-us/windows-server/identity/ad-ds/get-started/virtual-dc/active-directory-domain-services-overview" TargetMode="External"/><Relationship Id="rIdSource_group-policy" Type="http://schemas.openxmlformats.org/officeDocument/2006/relationships/hyperlink" Target="https://learn.microsoft.com/en-us/windows-server/identity/ad-ds/manage/group-policy/group-policy-overview" TargetMode="External"/><Relationship Id="rIdSource_authentication" Type="http://schemas.openxmlformats.org/officeDocument/2006/relationships/hyperlink" Target="https://learn.microsoft.com/en-us/windows-server/security/windows-authentication/windows-authentication-concepts" TargetMode="External"/><Relationship Id="rIdSource_dc-availability" Type="http://schemas.openxmlformats.org/officeDocument/2006/relationships/hyperlink" Target="https://learn.microsoft.com/en-us/windows-server/identity/ad-ds/get-started/virtual-dc/virtualized-domain-controllers-hyper-v" TargetMode="External"/><Relationship Id="rIdSource_fsmo" Type="http://schemas.openxmlformats.org/officeDocument/2006/relationships/hyperlink" Target="https://learn.microsoft.com/en-us/windows-server/identity/ad-ds/plan/planning-operations-master-role-placement" TargetMode="External"/><Relationship Id="rIdQrStep4" Type="http://schemas.openxmlformats.org/officeDocument/2006/relationships/image" Target="media/qr-signin-step4.png"/><Relationship Id="rIdItnStep4" Type="http://schemas.openxmlformats.org/officeDocument/2006/relationships/hyperlink" Target="https://securebydesigninc.com/inside-the-network#process=signin&amp;step=4" TargetMode="External"/><Relationship Id="rIdItnDcDown" Type="http://schemas.openxmlformats.org/officeDocument/2006/relationships/hyperlink" Target="https://securebydesigninc.com/inside-the-network#process=dc-down&amp;step=3" TargetMode="External"/><Relationship Id="rIdSource_ports" Type="http://schemas.openxmlformats.org/officeDocument/2006/relationships/hyperlink" Target="https://learn.microsoft.com/en-us/troubleshoot/windows-server/networking/service-overview-and-network-port-requirements" TargetMode="External"/><Relationship Id="rIdSource_ad-firewall" Type="http://schemas.openxmlformats.org/officeDocument/2006/relationships/hyperlink" Target="https://learn.microsoft.com/en-us/troubleshoot/windows-server/identity/config-firewall-for-ad-domains-and-trusts" TargetMode="External"/><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2564</Words>
  <Characters>15329</Characters>
  <Application>Microsoft Macintosh Word</Application>
  <DocSecurity>0</DocSecurity>
  <Paragraphs>239</Paragraphs>
  <ScaleCrop>false</ScaleCrop>
  <HeadingPairs>
    <vt:vector size="2" baseType="variant">
      <vt:variant>
        <vt:lpstr>Title</vt:lpstr>
      </vt:variant>
      <vt:variant>
        <vt:i4>1</vt:i4>
      </vt:variant>
    </vt:vector>
  </HeadingPairs>
  <TitlesOfParts>
    <vt:vector size="1" baseType="lpstr">
      <vt:lpstr>Build the identity foundation — DC01 + DC02 companion workbook</vt:lpstr>
    </vt:vector>
  </TitlesOfParts>
  <Manager/>
  <Company/>
  <LinksUpToDate>false</LinksUpToDate>
  <CharactersWithSpaces>18028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the identity foundation — DC01 + DC02 companion workbook</dc:title>
  <dc:subject>Course 1.1 · Windows Server 2025 · Active Directory on SBD-DC01 and SBD-DC02</dc:subject>
  <dc:creator>Secure By Design</dc:creator>
  <cp:keywords/>
  <dc:description>Episode 01 · Materials edition 0.4 · Updated 8 October 2026</dc:description>
  <cp:lastModifiedBy>Secure By Design</cp:lastModifiedBy>
  <cp:revision>2</cp:revision>
  <dcterms:created xsi:type="dcterms:W3CDTF">2026-10-09T12:00:00Z</dcterms:created>
  <dcterms:modified xsi:type="dcterms:W3CDTF">2026-10-09T12:00:00Z</dcterms:modified>
  <cp:category/>
  <dc:language>en-US</dc:language>
</cp:coreProperties>
</file>