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Configure the two-tier PKI</w:t>
      </w:r>
    </w:p>
    <w:p>
      <w:pPr>
        <w:spacing w:after="360" w:before="0" w:line="288" w:lineRule="auto"/>
      </w:pPr>
      <w:r>
        <w:rPr>
          <w:rFonts w:ascii="Arial" w:cs="Arial" w:eastAsia="Arial" w:hAnsi="Arial"/>
          <w:b/>
          <w:bCs/>
          <w:color w:val="20647C"/>
          <w:sz w:val="30"/>
          <w:szCs w:val="30"/>
        </w:rPr>
        <w:t xml:space="preserve">Offline root, issuing CA, pki.sbd.test publication &amp; templates</w:t>
      </w:r>
    </w:p>
    <w:p>
      <w:pPr>
        <w:spacing w:after="600" w:before="0" w:line="288" w:lineRule="auto"/>
      </w:pPr>
      <w:r>
        <w:rPr>
          <w:rFonts w:ascii="Arial" w:cs="Arial" w:eastAsia="Arial" w:hAnsi="Arial"/>
          <w:color w:val="526B7E"/>
          <w:sz w:val="21"/>
          <w:szCs w:val="21"/>
        </w:rPr>
        <w:t xml:space="preserve">Build a complete two-tier public key infrastructure: an offline standalone Root CA and an enterprise issuing CA, signed through a controlled ceremony, with trust data served from pki.sbd.test at the exact embedded URLs, template administration on its own seat, certificates for both domain controllers, and enrollment and revocation proven end to end.</w:t>
      </w:r>
    </w:p>
    <w:p>
      <w:pPr>
        <w:spacing w:after="80" w:before="0" w:line="288" w:lineRule="auto"/>
      </w:pPr>
      <w:r>
        <w:rPr>
          <w:rFonts w:ascii="Arial" w:cs="Arial" w:eastAsia="Arial" w:hAnsi="Arial"/>
          <w:color w:val="20647C"/>
          <w:sz w:val="16"/>
          <w:szCs w:val="16"/>
        </w:rPr>
        <w:t xml:space="preserve">MATERIALS EDITION 2.2    /    COURSE 1.6</w:t>
      </w:r>
    </w:p>
    <w:p>
      <w:pPr>
        <w:spacing w:after="80" w:before="0" w:line="288" w:lineRule="auto"/>
      </w:pPr>
      <w:r>
        <w:rPr>
          <w:rFonts w:ascii="Arial" w:cs="Arial" w:eastAsia="Arial" w:hAnsi="Arial"/>
          <w:color w:val="526B7E"/>
          <w:sz w:val="16"/>
          <w:szCs w:val="16"/>
        </w:rPr>
        <w:t xml:space="preserve">Updated 14 October 2026  ·  sbd-two-tier-pki</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two-tier trust hierarchy</w:t>
        </w:r>
      </w:hyperlink>
    </w:p>
    <w:p>
      <w:pPr>
        <w:spacing w:after="90" w:before="0" w:line="288" w:lineRule="auto"/>
      </w:pPr>
      <w:hyperlink w:history="1" w:anchor="lesson-root">
        <w:r>
          <w:rPr>
            <w:rFonts w:ascii="Arial" w:cs="Arial" w:eastAsia="Arial" w:hAnsi="Arial"/>
            <w:color w:val="20647C"/>
            <w:sz w:val="21"/>
            <w:szCs w:val="21"/>
          </w:rPr>
          <w:t xml:space="preserve">02  Configure the offline Root CA</w:t>
        </w:r>
      </w:hyperlink>
    </w:p>
    <w:p>
      <w:pPr>
        <w:spacing w:after="90" w:before="0" w:line="288" w:lineRule="auto"/>
      </w:pPr>
      <w:hyperlink w:history="1" w:anchor="lesson-request">
        <w:r>
          <w:rPr>
            <w:rFonts w:ascii="Arial" w:cs="Arial" w:eastAsia="Arial" w:hAnsi="Arial"/>
            <w:color w:val="20647C"/>
            <w:sz w:val="21"/>
            <w:szCs w:val="21"/>
          </w:rPr>
          <w:t xml:space="preserve">03  Create the issuing CA request</w:t>
        </w:r>
      </w:hyperlink>
    </w:p>
    <w:p>
      <w:pPr>
        <w:spacing w:after="90" w:before="0" w:line="288" w:lineRule="auto"/>
      </w:pPr>
      <w:hyperlink w:history="1" w:anchor="lesson-sign">
        <w:r>
          <w:rPr>
            <w:rFonts w:ascii="Arial" w:cs="Arial" w:eastAsia="Arial" w:hAnsi="Arial"/>
            <w:color w:val="20647C"/>
            <w:sz w:val="21"/>
            <w:szCs w:val="21"/>
          </w:rPr>
          <w:t xml:space="preserve">04  Sign through the offline ceremony</w:t>
        </w:r>
      </w:hyperlink>
    </w:p>
    <w:p>
      <w:pPr>
        <w:spacing w:after="90" w:before="0" w:line="288" w:lineRule="auto"/>
      </w:pPr>
      <w:hyperlink w:history="1" w:anchor="lesson-publish">
        <w:r>
          <w:rPr>
            <w:rFonts w:ascii="Arial" w:cs="Arial" w:eastAsia="Arial" w:hAnsi="Arial"/>
            <w:color w:val="20647C"/>
            <w:sz w:val="21"/>
            <w:szCs w:val="21"/>
          </w:rPr>
          <w:t xml:space="preserve">05  Activate the issuing CA and distribute trust</w:t>
        </w:r>
      </w:hyperlink>
    </w:p>
    <w:p>
      <w:pPr>
        <w:spacing w:after="90" w:before="0" w:line="288" w:lineRule="auto"/>
      </w:pPr>
      <w:hyperlink w:history="1" w:anchor="lesson-publication">
        <w:r>
          <w:rPr>
            <w:rFonts w:ascii="Arial" w:cs="Arial" w:eastAsia="Arial" w:hAnsi="Arial"/>
            <w:color w:val="20647C"/>
            <w:sz w:val="21"/>
            <w:szCs w:val="21"/>
          </w:rPr>
          <w:t xml:space="preserve">06  Build the pki.sbd.test publication site</w:t>
        </w:r>
      </w:hyperlink>
    </w:p>
    <w:p>
      <w:pPr>
        <w:spacing w:after="90" w:before="0" w:line="288" w:lineRule="auto"/>
      </w:pPr>
      <w:hyperlink w:history="1" w:anchor="lesson-publish-trust">
        <w:r>
          <w:rPr>
            <w:rFonts w:ascii="Arial" w:cs="Arial" w:eastAsia="Arial" w:hAnsi="Arial"/>
            <w:color w:val="20647C"/>
            <w:sz w:val="21"/>
            <w:szCs w:val="21"/>
          </w:rPr>
          <w:t xml:space="preserve">07  Publish the trust data at its advertised URLs</w:t>
        </w:r>
      </w:hyperlink>
    </w:p>
    <w:p>
      <w:pPr>
        <w:spacing w:after="90" w:before="0" w:line="288" w:lineRule="auto"/>
      </w:pPr>
      <w:hyperlink w:history="1" w:anchor="lesson-template-admin">
        <w:r>
          <w:rPr>
            <w:rFonts w:ascii="Arial" w:cs="Arial" w:eastAsia="Arial" w:hAnsi="Arial"/>
            <w:color w:val="20647C"/>
            <w:sz w:val="21"/>
            <w:szCs w:val="21"/>
          </w:rPr>
          <w:t xml:space="preserve">08  Separate template administration</w:t>
        </w:r>
      </w:hyperlink>
    </w:p>
    <w:p>
      <w:pPr>
        <w:spacing w:after="90" w:before="0" w:line="288" w:lineRule="auto"/>
      </w:pPr>
      <w:hyperlink w:history="1" w:anchor="lesson-first-templates">
        <w:r>
          <w:rPr>
            <w:rFonts w:ascii="Arial" w:cs="Arial" w:eastAsia="Arial" w:hAnsi="Arial"/>
            <w:color w:val="20647C"/>
            <w:sz w:val="21"/>
            <w:szCs w:val="21"/>
          </w:rPr>
          <w:t xml:space="preserve">09  Publish the first working templates</w:t>
        </w:r>
      </w:hyperlink>
    </w:p>
    <w:p>
      <w:pPr>
        <w:spacing w:after="90" w:before="0" w:line="288" w:lineRule="auto"/>
      </w:pPr>
      <w:hyperlink w:history="1" w:anchor="lesson-validate">
        <w:r>
          <w:rPr>
            <w:rFonts w:ascii="Arial" w:cs="Arial" w:eastAsia="Arial" w:hAnsi="Arial"/>
            <w:color w:val="20647C"/>
            <w:sz w:val="21"/>
            <w:szCs w:val="21"/>
          </w:rPr>
          <w:t xml:space="preserve">10  Validate enrollment, revocation, and renewal</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whole PKI: a standalone offline Root CA, an enterprise subordinate/issuing CA, the pki.sbd.test publication site on SBD-PKI-MGMT01, template administration on its own seat, and certificates for both domain controllers. The root stays disconnected; approved removable media carries requests and public artifacts, and its clock is set from the approved reference at every session. Until course 1.8 builds AdminJumpBox01, work at each server's own console. Publication stays plain HTTP by design — clients must be able to fetch revocation data before they can validate any certificate.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1.1–1.5: both domain controllers healthy and replicating, DNS (course 1.2) with the pki.sbd.test alias reserved, the domain time hierarchy (course 1.3), course 1.4's DISA media set and baseline method, and course 1.5's OU structure, member-server policies and exception record; verify domain health and internal name resolution.</w:t>
      </w:r>
    </w:p>
    <w:p>
      <w:pPr>
        <w:pStyle w:val="ListParagraph"/>
        <w:numPr>
          <w:ilvl w:val="0"/>
          <w:numId w:val="2"/>
        </w:numPr>
        <w:spacing w:after="120" w:before="0" w:line="288" w:lineRule="auto"/>
      </w:pPr>
      <w:r>
        <w:rPr>
          <w:rFonts w:ascii="Arial" w:cs="Arial" w:eastAsia="Arial" w:hAnsi="Arial"/>
          <w:color w:val="526B7E"/>
          <w:sz w:val="21"/>
          <w:szCs w:val="21"/>
        </w:rPr>
        <w:t xml:space="preserve">Prepare separate Windows Server hosts: SBD-ROOTCA01, a disconnected workgroup machine in the offline vault, and two virtual machines with the hypervisor's time synchronization off, taking their time from the domain: SBD-SUBCA01 (10.0.30.20) joined to sbd.test, and SBD-PKI-MGMT01 (10.0.30.30) as a hardened member server, both joined straight into the Servers OU (course 1.8 moves them, with their administration, to a Tier 0 Servers OU).</w:t>
      </w:r>
    </w:p>
    <w:p>
      <w:pPr>
        <w:pStyle w:val="ListParagraph"/>
        <w:numPr>
          <w:ilvl w:val="0"/>
          <w:numId w:val="2"/>
        </w:numPr>
        <w:spacing w:after="120" w:before="0" w:line="288" w:lineRule="auto"/>
      </w:pPr>
      <w:r>
        <w:rPr>
          <w:rFonts w:ascii="Arial" w:cs="Arial" w:eastAsia="Arial" w:hAnsi="Arial"/>
          <w:color w:val="526B7E"/>
          <w:sz w:val="21"/>
          <w:szCs w:val="21"/>
        </w:rPr>
        <w:t xml:space="preserve">Approve the CA names, cryptography, validity periods, publication URLs, administration, backups, and removable-media procedure before installation; confirm the network's service-path register permits HTTP to pki.sbd.test (rule F18) and carries a row for certificate enrollment from the domain controllers to SBD-SUBCA01, which lesson 10 relies on.</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CA hierarchy and its publication dependencies.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offline root and sign an issuing CA request through controlled media transfer.</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URLs issued certificates carry, from pki.sbd.test.</w:t>
      </w:r>
    </w:p>
    <w:p>
      <w:pPr>
        <w:pStyle w:val="ListParagraph"/>
        <w:numPr>
          <w:ilvl w:val="0"/>
          <w:numId w:val="3"/>
        </w:numPr>
        <w:spacing w:after="120" w:before="0" w:line="288" w:lineRule="auto"/>
      </w:pPr>
      <w:r>
        <w:rPr>
          <w:rFonts w:ascii="Arial" w:cs="Arial" w:eastAsia="Arial" w:hAnsi="Arial"/>
          <w:color w:val="526B7E"/>
          <w:sz w:val="21"/>
          <w:szCs w:val="21"/>
        </w:rPr>
        <w:t xml:space="preserve">Move template administration to a delegated seat, give both domain controllers their certificates, and prove autoenrollment and revocation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two-tier trust hierarchy</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4"/>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4"/>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the newest Windows Server release requires at least 2,048-bit RSA for TLS server authentication.</w:t>
      </w:r>
    </w:p>
    <w:p>
      <w:pPr>
        <w:pStyle w:val="ListParagraph"/>
        <w:numPr>
          <w:ilvl w:val="0"/>
          <w:numId w:val="4"/>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4"/>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4"/>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w:t>
      </w:r>
    </w:p>
    <w:p>
      <w:pPr>
        <w:spacing w:after="60" w:before="0" w:line="288" w:lineRule="auto"/>
      </w:pPr>
      <w:hyperlink w:history="1" r:id="rIdfhvcdbk8bkzzahgglctrd">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root" w:id="4"/>
      <w:r>
        <w:rPr>
          <w:rFonts w:ascii="Arial" w:cs="Arial" w:eastAsia="Arial" w:hAnsi="Arial"/>
          <w:b/>
          <w:bCs/>
          <w:color w:val="193448"/>
          <w:sz w:val="40"/>
          <w:szCs w:val="40"/>
        </w:rPr>
        <w:t xml:space="preserve">Configure the offline Root CA</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and backup storage, and set its clock from the approved reference that course 1.3 names, recording both readings: no network will ever correct this clock.</w:t>
      </w:r>
    </w:p>
    <w:p>
      <w:pPr>
        <w:pStyle w:val="ListParagraph"/>
        <w:numPr>
          <w:ilvl w:val="0"/>
          <w:numId w:val="5"/>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5"/>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 — a build-time step that stays inside this ceremony, and which course 1.19 accounts for in its recovery set without ever bringing it onto the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   # read against the approved reference;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its clock matches the approved reference,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the clock check,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p1mvelpripriyqkvrxjv8">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znendtsusp_gs81yrvq5s">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1">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request" w:id="5"/>
      <w:r>
        <w:rPr>
          <w:rFonts w:ascii="Arial" w:cs="Arial" w:eastAsia="Arial" w:hAnsi="Arial"/>
          <w:b/>
          <w:bCs/>
          <w:color w:val="193448"/>
          <w:sz w:val="40"/>
          <w:szCs w:val="40"/>
        </w:rPr>
        <w:t xml:space="preserve">Create the issuing CA request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Confirm SBD-SUBCA01 has its final hostname, domain membership, static address (10.0.30.20), internal DNS, and its time from the domain hierarchy, with the hypervisor's time synchronization off. Use a dedicated host and the privileges approved for enterprise CA configuration.</w:t>
      </w:r>
    </w:p>
    <w:p>
      <w:pPr>
        <w:pStyle w:val="ListParagraph"/>
        <w:numPr>
          <w:ilvl w:val="0"/>
          <w:numId w:val="6"/>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6"/>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2">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a80zjraq81jb2rmhjb2cq">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sign" w:id="6"/>
      <w:r>
        <w:rPr>
          <w:rFonts w:ascii="Arial" w:cs="Arial" w:eastAsia="Arial" w:hAnsi="Arial"/>
          <w:b/>
          <w:bCs/>
          <w:color w:val="193448"/>
          <w:sz w:val="40"/>
          <w:szCs w:val="40"/>
        </w:rPr>
        <w:t xml:space="preserve">Sign through the offline ceremony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root's clock and the request's integrity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Use approved removable media and custody procedures to bring the request to the root. Before signing, read the root's clock against the approved reference and correct it by the measured difference if it has drifted: the certificate and CRL dates it signs come from that clock. Recalculate the request's hash, compare it with the independently recorded value, and inspect the request before submission.</w:t>
      </w:r>
    </w:p>
    <w:p>
      <w:pPr>
        <w:pStyle w:val="ListParagraph"/>
        <w:numPr>
          <w:ilvl w:val="0"/>
          <w:numId w:val="7"/>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7"/>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7"/>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SBD-ROOTCA01, first: read this against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root's clock matched the approved reference, and 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clock check,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znh6zzqjr9gqddr9o2euj">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ublish" w:id="7"/>
      <w:r>
        <w:rPr>
          <w:rFonts w:ascii="Arial" w:cs="Arial" w:eastAsia="Arial" w:hAnsi="Arial"/>
          <w:b/>
          <w:bCs/>
          <w:color w:val="193448"/>
          <w:sz w:val="40"/>
          <w:szCs w:val="40"/>
        </w:rPr>
        <w:t xml:space="preserve">Activate the issuing CA and distribute trust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returned artifacts and add the approved root certificate and the current root CRL to the issuing server's local stores: the CA checks its own chain when it starts, before pki.sbd.test serves those files. Complete CA certificate installation through Certification Authority and start Certificate Services.</w:t>
      </w:r>
    </w:p>
    <w:p>
      <w:pPr>
        <w:pStyle w:val="ListParagraph"/>
        <w:numPr>
          <w:ilvl w:val="0"/>
          <w:numId w:val="8"/>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6 and 7.</w:t>
      </w:r>
    </w:p>
    <w:p>
      <w:pPr>
        <w:pStyle w:val="ListParagraph"/>
        <w:numPr>
          <w:ilvl w:val="0"/>
          <w:numId w:val="8"/>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Hold off on certificate templates: lessons 8 and 9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the signed certificate: the ceremony's root certificate and CRL, into the local stores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C:\CAConfig\RootCA.crl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yzfsb2fvxmzx6vwzykhot">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publication" w:id="8"/>
      <w:r>
        <w:rPr>
          <w:rFonts w:ascii="Arial" w:cs="Arial" w:eastAsia="Arial" w:hAnsi="Arial"/>
          <w:b/>
          <w:bCs/>
          <w:color w:val="193448"/>
          <w:sz w:val="40"/>
          <w:szCs w:val="40"/>
        </w:rPr>
        <w:t xml:space="preserve">Build the pki.sbd.test publication site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course 1.2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and allow double escaping in that site's request filtering only, because delta CRL file names carry a + that IIS otherwise refuses; nothing else belongs in this directory.</w:t>
      </w:r>
    </w:p>
    <w:p>
      <w:pPr>
        <w:pStyle w:val="ListParagraph"/>
        <w:numPr>
          <w:ilvl w:val="0"/>
          <w:numId w:val="10"/>
        </w:numPr>
        <w:spacing w:after="120" w:before="0" w:line="288" w:lineRule="auto"/>
      </w:pPr>
      <w:r>
        <w:rPr>
          <w:rFonts w:ascii="Arial" w:cs="Arial" w:eastAsia="Arial" w:hAnsi="Arial"/>
          <w:color w:val="526B7E"/>
          <w:sz w:val="21"/>
          <w:szCs w:val="21"/>
        </w:rPr>
        <w:t xml:space="preserve">From SBD-DC01 in VLAN 10, outside VLAN 30, confirm the pki.sbd.test alias from course 1.2 resolves to 10.0.30.30 and that rule F18 in the service-path register permits HTTP to the site.</w:t>
      </w:r>
    </w:p>
    <w:p>
      <w:pPr>
        <w:pStyle w:val="ListParagraph"/>
        <w:numPr>
          <w:ilvl w:val="0"/>
          <w:numId w:val="10"/>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10"/>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the name and the path from outside VLAN 30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site, and double escaping allowed there for delta CRL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Get-Website | Select-Object Name, State, PhysicalPath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Get-WebConfigurationProperty -PSPath 'IIS:\Sites\&lt;PKI site&gt;' -Filter system.webServer/security/requestFiltering -Name allowDoubleEscaping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with double escaping allowed only there,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SBD-DC01, and rule F18,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22">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07  /  ABOUT 25 MIN</w:t>
      </w:r>
    </w:p>
    <w:p>
      <w:pPr>
        <w:pStyle w:val="Heading1"/>
        <w:spacing w:after="120"/>
      </w:pPr>
      <w:bookmarkStart w:name="lesson-publish-trust" w:id="9"/>
      <w:r>
        <w:rPr>
          <w:rFonts w:ascii="Arial" w:cs="Arial" w:eastAsia="Arial" w:hAnsi="Arial"/>
          <w:b/>
          <w:bCs/>
          <w:color w:val="193448"/>
          <w:sz w:val="40"/>
          <w:szCs w:val="40"/>
        </w:rPr>
        <w:t xml:space="preserve">Publish the trust data at its advertised URLs</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outside VLAN 30.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11"/>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11"/>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11"/>
        </w:numPr>
        <w:spacing w:after="120" w:before="0" w:line="288" w:lineRule="auto"/>
      </w:pPr>
      <w:r>
        <w:rPr>
          <w:rFonts w:ascii="Arial" w:cs="Arial" w:eastAsia="Arial" w:hAnsi="Arial"/>
          <w:color w:val="526B7E"/>
          <w:sz w:val="21"/>
          <w:szCs w:val="21"/>
        </w:rPr>
        <w:t xml:space="preserve">From SBD-DC01, outside VLAN 30, clear the URL cache and verify the issuing CA's certificate with live retrieval: the chain must build to the root and the root's CRL must come from the live site, not a cache. Fetch the issuing CA's own base and delta CRLs at their URLs too; the certificates it issues from lesson 9 on point clients at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with nothing cached; IssuingCA.cer is the ceremony's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'&lt;issuing CA CRL name&gt;.crl', '&lt;issuing CA CRL name&gt;+.crl' | ForEach-Object { (Invoke-WebRequest "http://pki.sbd.test/$_" -UseBasicParsing).StatusCode }   # 200 for the base and the delta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what the site serves, with timestamps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the issuing CA's certificate carries returns the current file, urlfetch verification passes from SBD-DC01 outside VLAN 30, the issuing CA's base and delta CRLs answer at their URLs,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and CRL retrieval output from SBD-DC01.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cache-cleared check from outside VLAN 30 proves the chain and live revocation.</w:t>
      </w:r>
    </w:p>
    <w:p>
      <w:pPr>
        <w:spacing w:after="60" w:before="0" w:line="288" w:lineRule="auto"/>
      </w:pPr>
      <w:hyperlink w:history="1" r:id="rId14">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23">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08  /  ABOUT 25 MIN</w:t>
      </w:r>
    </w:p>
    <w:p>
      <w:pPr>
        <w:pStyle w:val="Heading1"/>
        <w:spacing w:after="120"/>
      </w:pPr>
      <w:bookmarkStart w:name="lesson-template-admin" w:id="10"/>
      <w:r>
        <w:rPr>
          <w:rFonts w:ascii="Arial" w:cs="Arial" w:eastAsia="Arial" w:hAnsi="Arial"/>
          <w:b/>
          <w:bCs/>
          <w:color w:val="193448"/>
          <w:sz w:val="40"/>
          <w:szCs w:val="40"/>
        </w:rPr>
        <w:t xml:space="preserve">Separate template administration</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12"/>
        </w:numPr>
        <w:spacing w:after="120" w:before="0" w:line="288" w:lineRule="auto"/>
      </w:pPr>
      <w:r>
        <w:rPr>
          <w:rFonts w:ascii="Arial" w:cs="Arial" w:eastAsia="Arial" w:hAnsi="Arial"/>
          <w:color w:val="526B7E"/>
          <w:sz w:val="21"/>
          <w:szCs w:val="21"/>
        </w:rPr>
        <w:t xml:space="preserve">Create the SBD PKI Admins group in the directory, place it in the Admin OU from course 1.5, and delegate the template permissions to that group — membership is the record of who may change what the CA signs.</w:t>
      </w:r>
    </w:p>
    <w:p>
      <w:pPr>
        <w:pStyle w:val="ListParagraph"/>
        <w:numPr>
          <w:ilvl w:val="0"/>
          <w:numId w:val="12"/>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Domain Admins or Enterprise Admins account edits templates as routine work.</w:t>
      </w:r>
    </w:p>
    <w:p>
      <w:pPr>
        <w:pStyle w:val="ListParagraph"/>
        <w:numPr>
          <w:ilvl w:val="0"/>
          <w:numId w:val="12"/>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in the Admin OU holds the delegated power.  Template changes have a written process before they have edits.</w:t>
      </w:r>
    </w:p>
    <w:p>
      <w:pPr>
        <w:spacing w:after="60" w:before="0" w:line="288" w:lineRule="auto"/>
      </w:pPr>
      <w:hyperlink w:history="1" r:id="rId15">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6">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09  /  ABOUT 30 MIN</w:t>
      </w:r>
    </w:p>
    <w:p>
      <w:pPr>
        <w:pStyle w:val="Heading1"/>
        <w:spacing w:after="120"/>
      </w:pPr>
      <w:bookmarkStart w:name="lesson-first-templates" w:id="11"/>
      <w:r>
        <w:rPr>
          <w:rFonts w:ascii="Arial" w:cs="Arial" w:eastAsia="Arial" w:hAnsi="Arial"/>
          <w:b/>
          <w:bCs/>
          <w:color w:val="193448"/>
          <w:sz w:val="40"/>
          <w:szCs w:val="40"/>
        </w:rPr>
        <w:t xml:space="preserve">Publish the first working templates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three templates this network actually needs — domain controller, computer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domain controller,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meet the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with autoenrollment limited to the domain controllers and a pilot group.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From the administration seat, duplicate Kerberos Authentication, the template Microsoft designates for domain controllers, as SBD Domain Controller Authentication: subject name format None with the DNS name in the alternative name, a key storage provider with RSA keys of at least 2,048 bits and SHA-256, a validity within lesson 1's one-to-two-year example, and the Domain Controller, Domain Controller Authentication and Kerberos Authentication templates on its Superseded Templates tab. Confirm Domain Controllers and Enterprise Domain Controllers hold Read, Enroll and Autoenroll: this is the PKI server certificate the STIG expects on every domain controller, course 1.4's POA&amp;M candidate.</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Computer template as SBD Computer Authentication. Set the approved key provider, a key size of at least 2,048 bits, a validity period within the same example, subject built from directory information, and autoenrollment permission for a pilot computer group only — SBD-PKI-MGMT01 for now, until the fleet arrives in course 1.13.</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Web Server template as SBD Server Authentication for the TLS services later courses build — the collector (course 1.10), SBD-SPLUNK01 (1.12), SBD-WSUS01 (1.14) and the business services (1.18): the subject supplied in the request, Enroll for the server administrators (a Linux host's request is made on the host and submitted from their seat) and for an SBD TLS Servers computer group (a Windows server requesting into its own computer store is checked against its computer account, so each later course adds its server to that group first), no autoenrollment, and exportable keys only if the course 1.19 recovery plan explicitly says so.</w:t>
      </w:r>
    </w:p>
    <w:p>
      <w:pPr>
        <w:pStyle w:val="ListParagraph"/>
        <w:numPr>
          <w:ilvl w:val="0"/>
          <w:numId w:val="13"/>
        </w:numPr>
        <w:spacing w:after="120" w:before="0" w:line="288" w:lineRule="auto"/>
      </w:pPr>
      <w:r>
        <w:rPr>
          <w:rFonts w:ascii="Arial" w:cs="Arial" w:eastAsia="Arial" w:hAnsi="Arial"/>
          <w:color w:val="526B7E"/>
          <w:sz w:val="21"/>
          <w:szCs w:val="21"/>
        </w:rPr>
        <w:t xml:space="preserve">Record each template's version, settings, and justification through the lesson 8 change process before publishing.</w:t>
      </w:r>
    </w:p>
    <w:p>
      <w:pPr>
        <w:pStyle w:val="ListParagraph"/>
        <w:numPr>
          <w:ilvl w:val="0"/>
          <w:numId w:val="13"/>
        </w:numPr>
        <w:spacing w:after="120" w:before="0" w:line="288" w:lineRule="auto"/>
      </w:pPr>
      <w:r>
        <w:rPr>
          <w:rFonts w:ascii="Arial" w:cs="Arial" w:eastAsia="Arial" w:hAnsi="Arial"/>
          <w:color w:val="526B7E"/>
          <w:sz w:val="21"/>
          <w:szCs w:val="21"/>
        </w:rPr>
        <w:t xml:space="preserve">Publish exactly these three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templates the CA publishes (use your CA's host\name configuration string)</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SBD template's minimum key size and subject-name flags, read from the 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-SearchBase 'CN=Certificate Templates,CN=Public Key Services,CN=Services,CN=Configuration,DC=sbd,DC=test' -Filter "Name -like 'SBD*'" -Properties displayName, msPKI-Minimal-Key-Size, msPKI-Certificate-Name-Flag | Select-Object Name, displayName, msPKI-Minimal-Key-Size, msPKI-Certificate-Name-Flag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three planned templates, each shows the approved key size and permissions, and each carries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named templates exist, configured on purpose, nothing else published.  Key sizes meet the platform's 2,048-bit floor; autoenrollment reaches only the domain controllers and the pilot group.  Every template carries its change record.</w:t>
      </w:r>
    </w:p>
    <w:p>
      <w:pPr>
        <w:spacing w:after="60" w:before="0" w:line="288" w:lineRule="auto"/>
      </w:pPr>
      <w:hyperlink w:history="1" r:id="rId17">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19">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0">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24">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10  /  ABOUT 35 MIN</w:t>
      </w:r>
    </w:p>
    <w:p>
      <w:pPr>
        <w:pStyle w:val="Heading1"/>
        <w:spacing w:after="120"/>
      </w:pPr>
      <w:bookmarkStart w:name="lesson-validate" w:id="12"/>
      <w:r>
        <w:rPr>
          <w:rFonts w:ascii="Arial" w:cs="Arial" w:eastAsia="Arial" w:hAnsi="Arial"/>
          <w:b/>
          <w:bCs/>
          <w:color w:val="193448"/>
          <w:sz w:val="40"/>
          <w:szCs w:val="40"/>
        </w:rPr>
        <w:t xml:space="preserve">Validate enrollment, revocation, and renewal</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the way relying systems see it: both domain controllers and a pilot machine enroll on their own, validate against the live publication site, and reject a certificate you revoke — then the closing scans record what this course changed and close course 1.4's domain controller certificate finding.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hands-free autoenrollment of the domain controller and pilot certificates through the published templates.</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closing scans, close the domain controller certificate finding,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Turn on autoenrollment: create SBD Certificate Autoenrollment, a GPO that enables Certificate Services Client - Auto-Enrollment with renewal and template updates, and link it at the domain root, so each member enrolls only for the templates whose permissions name it. The controllers' requests reach SBD-SUBCA01 over RPC across the core from VLAN 10, so confirm the register's enrollment row first. Refresh policy: both controllers receive SBD Domain Controller Authentication certificates and the pilot, SBD-PKI-MGMT01, an SBD Computer Authentication certificate, without a human touching a request.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outside VLAN 30, export its new certificate and the pilot's, clear the URL cache, and run the full verification on each: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on SBD-DC01, with the cache cleared again, that a fresh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and certificate renewal. Schedule offline root ceremonies early enough to transfer and publish replacement CRLs before expiry, and start each one by setting the root's clock against the approved reference. Backups are not set up here: course 1.19 defines and schedules the issuing CA's backup — database, key and configuration — with the rest of the network's, accounts for the root's ceremony backup from lesson 2, and rehearses recovery, so list those items for it in the record.</w:t>
      </w:r>
    </w:p>
    <w:p>
      <w:pPr>
        <w:pStyle w:val="ListParagraph"/>
        <w:numPr>
          <w:ilvl w:val="0"/>
          <w:numId w:val="9"/>
        </w:numPr>
        <w:spacing w:after="120" w:before="0" w:line="288" w:lineRule="auto"/>
      </w:pPr>
      <w:r>
        <w:rPr>
          <w:rFonts w:ascii="Arial" w:cs="Arial" w:eastAsia="Arial" w:hAnsi="Arial"/>
          <w:color w:val="526B7E"/>
          <w:sz w:val="21"/>
          <w:szCs w:val="21"/>
        </w:rPr>
        <w:t xml:space="preserve">Take the first SCAP baselines of SBD-SUBCA01 and SBD-PKI-MGMT01 the course 1.4 way: SCC and the Windows Server benchmark from the course 1.4 media set, checked against its hashes, at the same versions and profile, run locally, with each session hashed and carried to C:\Evidence\pki\&lt;host name&gt; on SBD-DC01, where its hashes must match again, as SBD-DC02's did in course 1.4. List the IIS STIGs the publication site now falls under with an owner and a review date, then rescan both controllers the same way, because their certificates, root trust and autoenrollment policy are this course's change.</w:t>
      </w:r>
    </w:p>
    <w:p>
      <w:pPr>
        <w:pStyle w:val="ListParagraph"/>
        <w:numPr>
          <w:ilvl w:val="0"/>
          <w:numId w:val="9"/>
        </w:numPr>
        <w:spacing w:after="120" w:before="0" w:line="288" w:lineRule="auto"/>
      </w:pPr>
      <w:r>
        <w:rPr>
          <w:rFonts w:ascii="Arial" w:cs="Arial" w:eastAsia="Arial" w:hAnsi="Arial"/>
          <w:color w:val="526B7E"/>
          <w:sz w:val="21"/>
          <w:szCs w:val="21"/>
        </w:rPr>
        <w:t xml:space="preserve">Close what this course fixed: in copies of the course 1.5 checklists in C:\Evidence\pki\checklists on SBD-DC01, answer the rule that every domain controller has a PKI server certificate Not A Finding, with each controller's certificate as the observation, and record course 1.4's POA&amp;M candidate as closed. The companion rule, that those certificates come from the DoD PKI or an approved External Certificate Authority, stays open: record it in C:\Evidence\exception-record.csv if it is not there yet, because this lab's own hierarchy stands in for DoD's. Export the new GPOs' reports and links for the change record (course 1.19 backs the GPOs up), file the enrollment, urlfetch, revocation, template and owner records with the scans, and seal C:\Evidence\pki.</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the pilot, SBD-PKI-MGMT01, once SBD Certificate Autoenrollment is linked at the domain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@{n='Template';e={ $x = $_.Extensions | Where-Object { $_.Oid.Value -eq '1.3.6.1.4.1.311.21.7' }; if ($x) { $x.Format($false) } }}, DnsNameList,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(outside VLAN 30): export its certificate, then verify it and the pilot's with nothing cached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$dc = Get-ChildItem Cert:\LocalMachine\My | Where-Object { $_.EnhancedKeyUsageList.ObjectId -contains '1.3.6.1.5.2.3.5' } | Select-Object -First 1   # KDC Authentication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Export-Certificate -Cert $dc -FilePath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   # the pilot's certificate, exported on SBD-PKI-MGMT01 with Export-Certificate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revoke only the disposable test certificate, then publish a new CRL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-revoke '&lt;test certificate serial number&gt;' 5   # 5 = cessation of operation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SBD-DC01: the test certificate must now fail as revoked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(each carried to C:\Evidence\pki\&lt;host name&gt; on SBD-DC01) and the checklist updates: record the new GPOs (course 1.19 backs them up), then seal the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Certificate Autoenrollment' -ReportType Html -Path C:\Evidence\pki\gpo-report-autoenrollment.html   # and any root-trust GPO from lesson 5</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'DC=sbd,DC=test').GpoLinks | Select-Object Target, Order, DisplayName, Enabled, Enforced | Export-Csv C:\Evidence\pki\gpo-links.csv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C:\Evidence\pki -Recurse -File | Get-FileHash -Algorithm SHA256 | Export-Csv C:\Evidence\pki-manifest.csv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C:\Evidence\pki-manifest.csv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and the pilot enroll hands-free and verify with live retrieval from pki.sbd.test; after revocation and publication the test certificate is rejected for the expected reason; SBD-SUBCA01 and SBD-PKI-MGMT01 have first baselines and both controllers a rescan; and the domain controller certificate rule is answered with its evidence, its DoD companion recorded as an exception.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each controller's and the pilot's certificate details, urlfetch and revocation results, renewal dates and owners, the items handed to course 1.19 for backup, the first baselines of SBD-SUBCA01 and SBD-PKI-MGMT01, the controllers' rescans, the updated checklist copies, the exception-record row, the GPO report and link export, and C:\Evidence\pki-manifest.csv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controllers and the pilot enroll hands-free, with live revocation retrieval from pki.sbd.test.  A revoked test certificate is rejected for the expected reason.  CRL publication and renewal each have an owner and a date, backup and recovery are handed to course 1.19, and the closing scans and the closed controller finding finish the PKI chapter.</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5">
        <w:r>
          <w:rPr>
            <w:rFonts w:ascii="Arial" w:cs="Arial" w:eastAsia="Arial" w:hAnsi="Arial"/>
            <w:color w:val="20647C"/>
            <w:sz w:val="18"/>
            <w:szCs w:val="18"/>
            <w:u w:val="single"/>
          </w:rPr>
          <w:t xml:space="preserve">Microsoft · On-premises key trust deployment guide (domain controller certificates)</w:t>
        </w:r>
      </w:hyperlink>
    </w:p>
    <w:p>
      <w:pPr>
        <w:spacing w:after="60" w:before="0" w:line="288" w:lineRule="auto"/>
      </w:pPr>
      <w:hyperlink w:history="1" r:id="rId2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7">
        <w:r>
          <w:rPr>
            <w:rFonts w:ascii="Arial" w:cs="Arial" w:eastAsia="Arial" w:hAnsi="Arial"/>
            <w:color w:val="20647C"/>
            <w:sz w:val="18"/>
            <w:szCs w:val="18"/>
            <w:u w:val="single"/>
          </w:rPr>
          <w:t xml:space="preserve">DISA · STIGs document library (STIGs, SRGs and the CCI list)</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13"/>
      <w:r>
        <w:rPr>
          <w:rFonts w:ascii="Arial" w:cs="Arial" w:eastAsia="Arial" w:hAnsi="Arial"/>
          <w:b/>
          <w:bCs/>
          <w:color w:val="193448"/>
          <w:sz w:val="40"/>
          <w:szCs w:val="40"/>
        </w:rPr>
        <w:t xml:space="preserve">Course review and sign-off</w:t>
      </w:r>
      <w:bookmarkEnd w:id="13"/>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Validate enrollment, revocation, and renewal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the two-tier PKI. Course 1.7, Run DHCP on SBD-DHCP01, builds the member server that leases VLAN 80 its addresses before any fleet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2.2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learn.microsoft.com/en-us/windows-server/identity/ad-cs/pki-design-considerations" TargetMode="External"/><Relationship Id="rIdp1mvelpripriyqkvrxjv8" Type="http://schemas.openxmlformats.org/officeDocument/2006/relationships/hyperlink" Target="https://learn.microsoft.com/en-us/windows-server/networking/core-network-guide/cncg/server-certs/prepare-the-capolicy-inf-file" TargetMode="External"/><Relationship Id="rIdznendtsusp_gs81yrvq5s" Type="http://schemas.openxmlformats.org/officeDocument/2006/relationships/hyperlink" Target="https://learn.microsoft.com/en-us/training/modules/certificate-services-root-issuing-authority/2-install-offline-root" TargetMode="External"/><Relationship Id="rIda80zjraq81jb2rmhjb2cq" Type="http://schemas.openxmlformats.org/officeDocument/2006/relationships/hyperlink" Target="https://learn.microsoft.com/en-us/training/modules/certificate-services-root-issuing-authority/3-deploy-issuing-certification-authority-role" TargetMode="External"/><Relationship Id="rIdznh6zzqjr9gqddr9o2euj" Type="http://schemas.openxmlformats.org/officeDocument/2006/relationships/hyperlink" Target="https://learn.microsoft.com/en-us/training/modules/certificate-services-root-issuing-authority/4-perform-offline-root-signing-ceremony" TargetMode="External"/><Relationship Id="rIdyzfsb2fvxmzx6vwzykhot" Type="http://schemas.openxmlformats.org/officeDocument/2006/relationships/hyperlink" Target="https://learn.microsoft.com/en-us/training/modules/certificate-services-root-issuing-authority/6-publish-trust-data-validate-clients" TargetMode="External"/><Relationship Id="rIdiml64rhny4teolipjuupz" Type="http://schemas.openxmlformats.org/officeDocument/2006/relationships/hyperlink" Target="https://learn.microsoft.com/en-us/windows-server/administration/windows-commands/certutil"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networking/core-network-guide/cncg/server-certs/prepare-the-capolicy-inf-file" TargetMode="External"/><Relationship Id="rId10" Type="http://schemas.openxmlformats.org/officeDocument/2006/relationships/hyperlink" Target="https://csrc.nist.gov/pubs/sp/800/57/pt1/r5/final" TargetMode="External"/><Relationship Id="rId11" Type="http://schemas.openxmlformats.org/officeDocument/2006/relationships/hyperlink" Target="https://learn.microsoft.com/en-us/training/modules/certificate-services-root-issuing-authority/4-perform-offline-root-signing-ceremony" TargetMode="External"/><Relationship Id="rId12" Type="http://schemas.openxmlformats.org/officeDocument/2006/relationships/hyperlink" Target="https://learn.microsoft.com/en-us/windows-server/networking/core-network-guide/cncg/server-certs/prepare-the-capolicy-inf-file" TargetMode="External"/><Relationship Id="rId13" Type="http://schemas.openxmlformats.org/officeDocument/2006/relationships/hyperlink" Target="https://learn.microsoft.com/en-us/windows-server/identity/ad-cs/pki-design-considerations" TargetMode="External"/><Relationship Id="rId14" Type="http://schemas.openxmlformats.org/officeDocument/2006/relationships/hyperlink" Target="https://learn.microsoft.com/en-us/windows-server/identity/ad-cs/pki-design-considerations" TargetMode="External"/><Relationship Id="rId15" Type="http://schemas.openxmlformats.org/officeDocument/2006/relationships/hyperlink" Target="https://learn.microsoft.com/en-us/windows-server/identity/ad-cs/pki-design-considerations" TargetMode="External"/><Relationship Id="rId16" Type="http://schemas.openxmlformats.org/officeDocument/2006/relationships/hyperlink" Target="https://learn.microsoft.com/en-us/windows-server/identity/ad-cs/manage-certificate-templates" TargetMode="External"/><Relationship Id="rId17" Type="http://schemas.openxmlformats.org/officeDocument/2006/relationships/hyperlink" Target="https://learn.microsoft.com/en-us/windows-server/identity/ad-cs/manage-certificate-templates" TargetMode="External"/><Relationship Id="rId19" Type="http://schemas.openxmlformats.org/officeDocument/2006/relationships/hyperlink" Target="https://learn.microsoft.com/en-us/windows-server/networking/core-network-guide/cncg/server-certs/configure-server-certificate-autoenrollment" TargetMode="External"/><Relationship Id="rId20" Type="http://schemas.openxmlformats.org/officeDocument/2006/relationships/hyperlink" Target="https://learn.microsoft.com/en-us/windows-server/get-started/whats-new-windows-server-2025" TargetMode="External"/><Relationship Id="rId21" Type="http://schemas.openxmlformats.org/officeDocument/2006/relationships/hyperlink" Target="https://learn.microsoft.com/en-us/windows-server/networking/core-network-guide/cncg/server-certs/configure-server-certificate-autoenrollment" TargetMode="External"/><Relationship Id="rId22" Type="http://schemas.openxmlformats.org/officeDocument/2006/relationships/hyperlink" Target="https://learn.microsoft.com/en-us/training/modules/certificate-services-root-issuing-authority/6-publish-trust-data-validate-clients" TargetMode="External"/><Relationship Id="rId23" Type="http://schemas.openxmlformats.org/officeDocument/2006/relationships/hyperlink" Target="https://learn.microsoft.com/en-us/training/modules/certificate-services-root-issuing-authority/6-publish-trust-data-validate-clients" TargetMode="External"/><Relationship Id="rId24" Type="http://schemas.openxmlformats.org/officeDocument/2006/relationships/hyperlink" Target="https://learn.microsoft.com/en-us/windows/security/identity-protection/hello-for-business/deploy/on-premises-key-trust" TargetMode="External"/><Relationship Id="rId25" Type="http://schemas.openxmlformats.org/officeDocument/2006/relationships/hyperlink" Target="https://learn.microsoft.com/en-us/windows/security/identity-protection/hello-for-business/deploy/on-premises-key-trust" TargetMode="External"/><Relationship Id="rId26" Type="http://schemas.openxmlformats.org/officeDocument/2006/relationships/hyperlink" Target="https://www.cyber.mil/stigs/SCAP/" TargetMode="External"/><Relationship Id="rId27" Type="http://schemas.openxmlformats.org/officeDocument/2006/relationships/hyperlink" Target="https://www.cyber.mil/stigs/download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the two-tier PKI — companion workbook</dc:title>
  <dc:creator>Secure By Design</dc:creator>
  <cp:lastModifiedBy>Secure By Design</cp:lastModifiedBy>
  <cp:revision>1</cp:revision>
  <dcterms:created xsi:type="dcterms:W3CDTF">2026-10-14T12:00:00Z</dcterms:created>
  <dcterms:modified xsi:type="dcterms:W3CDTF">2026-10-14T12:00:00Z</dcterms:modified>
  <dc:subject>Offline root, issuing CA, pki.sbd.test publication &amp; templates</dc:subject>
  <cp:keywords>Secure By Design, companion workbook, Course 1.6, Windows Server, PKI, Root CA, Subordinate CA, AD CS, Certificate templates, AIA and CDP</cp:keywords>
</cp:coreProperties>
</file>

<file path=docProps/custom.xml><?xml version="1.0" encoding="utf-8"?>
<Properties xmlns="http://schemas.openxmlformats.org/officeDocument/2006/custom-properties" xmlns:vt="http://schemas.openxmlformats.org/officeDocument/2006/docPropsVTypes"/>
</file>