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1.6</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1.1–1.5: the part 6 PKI with its SBD Computer Authentication template and the SBD Certificate Autoenrollment GPO at the domain root, SBD-DHCP01 (part 7), whose relay part 7 verified, the three administration seats (part 8), with SBD-ADMIN-PC01's own SCC copy and first baseline, and the logging pipeline (courses 1.3–1.5),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1.1, part 5, and the Defense Information Systems Agency (DISA) Security Technical Implementation Guide (STIG) Group Policy objects (GPOs) for your Windows client release, imported in part 5 from the package part 4 staged and still unlinked there. Lesson 7 reuses SBD-ADMIN-PC01's own SCC copy, which part 8 installed with the Windows client benchmark part 4 staged, and the checked installer and connected-side-hashes.csv part 8 kept in C:\Staging\DISA there.</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local Administrators, firewall and DNS registration policies to the Workstations OU before any join, below course 1.1's tier logon GPO.</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1.1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1.1, part 8 gave SBD Tier 2 Admins for its test client. The part 5 redirect already guarantees machines land in that OU. Add a GPO, linked only to the Workstations OU, that makes SBD Tier 2 Admins the managing group in each PC's local Administrators (Group Policy Preferences, Local Users and Groups), as part 8 did by hand on its test client; part 8's tier logon GPO already denies sign-ins there to SBD Tier 0 Admins, SBD Tier 1 Admins and SBD Audit Custodians.</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1.1, part 5 imported and left unlinked to the Workstations OU now — the computer policy, the user policy, and part 5's loopback (Merge) GPO, as part 8 did for Admin Workstations — so the very first pilot boots into the hardened state, and note that the Windows client's own secure defaults will already satisfy some checks, just as Windows Server's did. Link each of them below part 8's tier logon GPO, which keeps link order 1 on the Workstations OU: user rights don't merge across GPOs, so a STIG GPO linked above it would win and drop the denies for Tier 0, Tier 1 and SBD Audit Custodians. Every GPO this course links to the OU goes below it.</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 Then turn off the PCs' own DNS registration in a separate GPO on the same OU (SBD Workstation DNS in this sample): Computer Configuration &gt; Policies &gt; Administrative Templates &gt; Network &gt; DNS Client &gt; Dynamic update, Disabled. Record the reason with the GPO: SBD-DHCP01 already registers each PC's A and PTR records under svc-dhcp-dns (course 1.1, part 7), and a client that registers its own record can take it over, so the DHCP server's account can no longer update it — one owner per record.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Workstations OU &gt; Properties &gt; Security &gt; Advanced: svc-fleet-join holds only Create Computer objects; SBD Tier 2 Admins holds its planned rights.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 Recording the reference image hash stays Get-FileHash.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   # course 1.1's tier logon GPO stays at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DNS' -ReportType Html -Path C:\Evidence\workstation-fleet\workstation-dns.html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firewall and DNS registration GPO links show on that OU below course 1.1's tier logon GPO, still at link order 1,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links in order, and the firewall and DNS registration GPO reports with the recorded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 with course 1.1's tier denies still first.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10">
        <w:r>
          <w:rPr>
            <w:rFonts w:ascii="Arial" w:cs="Arial" w:eastAsia="Arial" w:hAnsi="Arial"/>
            <w:color w:val="20647C"/>
            <w:sz w:val="18"/>
            <w:szCs w:val="18"/>
            <w:u w:val="single"/>
          </w:rPr>
          <w:t xml:space="preserve">Microsoft · Policy CSP – ADMX_DnsClient (Dynamic update)</w:t>
        </w:r>
      </w:hyperlink>
    </w:p>
    <w:p>
      <w:pPr>
        <w:spacing w:after="60" w:before="0" w:line="288" w:lineRule="auto"/>
      </w:pPr>
      <w:hyperlink w:history="1" r:id="rId14">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1.1, part 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1.1 redirect working), gpresult shows the STIG policies applied, w32tm /query /source names a domain controller, and the A and PTR records SBD-DHCP01 registered for it under svc-dhcp-dns (part 7) answer from both DCs — with the PC's own registration off, as lesson 1's DNS GPO set.</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1.3 collector and searchable in SBD-SPLUNK01 (course 1.5) — the first machines this network has watched arrive. If the course 1.3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Workstations: the three pilot PCs.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Group Policy Results for each pilot: the STIG GPOs applied.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each pilot: Windows Logs &gt; System &gt; Filter Current Log: Event sources Time-Service. Read the newest event 35 or 37: it names the time source this system uses.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 NT\DNSClient' | Select-Object RegistrationEnabled   # 0: the PC leaves registration to SBD-DHCP01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by SBD-DHCP01 on both DCs with the PC's own registration off,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Each pilot &gt; Properties &gt; LAPS: the managed account, the password (visible only to SBD Tier 2 Admins and Domain Admins) and its expiration.</w:t>
      </w:r>
    </w:p>
    <w:p>
      <w:pPr>
        <w:spacing w:after="160" w:before="0" w:line="288" w:lineRule="auto"/>
      </w:pPr>
      <w:r>
        <w:rPr>
          <w:rFonts w:ascii="Arial" w:cs="Arial" w:eastAsia="Arial" w:hAnsi="Arial"/>
          <w:color w:val="526B7E"/>
          <w:sz w:val="21"/>
          <w:szCs w:val="21"/>
        </w:rPr>
        <w:t xml:space="preserve">2. Workstations OU &gt; Properties &gt; Security &gt; Advanced: only SBD Tier 2 Admins (beside the defaults) can read the LAPS 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Group Policy Results for a pilot &gt; Settings &gt; LAPS: the policy applied.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 part 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1.1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1.1's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part 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Certificates, Local Computer (certlm.msc)</w:t>
      </w:r>
    </w:p>
    <w:p>
      <w:pPr>
        <w:spacing w:after="160" w:before="0" w:line="288" w:lineRule="auto"/>
      </w:pPr>
      <w:r>
        <w:rPr>
          <w:rFonts w:ascii="Arial" w:cs="Arial" w:eastAsia="Arial" w:hAnsi="Arial"/>
          <w:color w:val="526B7E"/>
          <w:sz w:val="21"/>
          <w:szCs w:val="21"/>
        </w:rPr>
        <w:t xml:space="preserve">1. On each pilot, Personal &gt; Certificates: the workstation certificate with Client Authentication and its expiry; Certification Path: OK.</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SBD Fleet Computers &gt; Members: the pilots.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gpupdate /force and certutil -pulse to start enrollment stay commands.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1.1, part 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 — any domain-joined computer, servers included where one sits on an 802.1X port. Don't narrow it to SBD Fleet Computers: that group decides who enrolls the fleet's certificate, not who may connect.</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1.3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the System Hub records it, and confirm the NPS events reach the course 1.3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On a pilot, Ethernet &gt; Properties &gt; Authentication: IEEE 802.1X enabled, Microsoft Smart Card or other certificate (EAP-TLS).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Network Policy Server (nps.msc)</w:t>
      </w:r>
    </w:p>
    <w:p>
      <w:pPr>
        <w:spacing w:after="160" w:before="0" w:line="288" w:lineRule="auto"/>
      </w:pPr>
      <w:r>
        <w:rPr>
          <w:rFonts w:ascii="Arial" w:cs="Arial" w:eastAsia="Arial" w:hAnsi="Arial"/>
          <w:color w:val="526B7E"/>
          <w:sz w:val="21"/>
          <w:szCs w:val="21"/>
        </w:rPr>
        <w:t xml:space="preserve">1. Policies &gt; Network Policies: the policy admits Domain Computers with EAP-TLS.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the NPS server, Windows Logs &gt; Security &gt; Filter: Event IDs 6272 (granted) and 6273 (denied) for the pilots.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network policy admits Domain Computers with EAP-TLS; 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1.1's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1.3's collection: from AdminJumpBox01, add SBD Fleet Computers to SBD Event Sources and link course 1.3's enrolling GPO to the Workstations OU, below course 1.1's tier logon GPO;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Workstations: 50 computer objects (View &gt; Description Bar shows the count).</w:t>
      </w:r>
    </w:p>
    <w:p>
      <w:pPr>
        <w:spacing w:after="160" w:before="0" w:line="288" w:lineRule="auto"/>
      </w:pPr>
      <w:r>
        <w:rPr>
          <w:rFonts w:ascii="Arial" w:cs="Arial" w:eastAsia="Arial" w:hAnsi="Arial"/>
          <w:color w:val="526B7E"/>
          <w:sz w:val="21"/>
          <w:szCs w:val="21"/>
        </w:rPr>
        <w:t xml:space="preserve">2. SBD Fleet Computers &gt; Members: 50.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SBD-SYSLOG01, Forwarded Events: events from the fleet.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the sampled endpoints get Security Content Automation Protocol (SCAP) baselines with the Windows client benchmark from SBD-ADMIN-PC01's own SCAP Compliance Checker (SCC) copy, installed in course 1.1, part 8, the infrastructure this course changed is rescanned, and the fleet inventory is handed to course 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sampled endpoints with the Windows client STIG benchmark from SBD-ADMIN-PC01's existing SCC copy.</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1.7 and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Windows client benchmark from SBD-ADMIN-PC01, reusing the SCC copy course 1.1, part 8 installed there and baselined the seat with — this course scans only the fleet sample. First check the installer part 8 kept in C:\Staging\DISA against connected-side-hashes.csv.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part 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1.7 builds SBD-WSUS01, with SBD-PC01–SBD-PC03 as its pilot ring and the other 47 PCs as Ring 2, and course 1.8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SCAP Compliance Checker (SCC)</w:t>
      </w:r>
    </w:p>
    <w:p>
      <w:pPr>
        <w:spacing w:after="160" w:before="0" w:line="288" w:lineRule="auto"/>
      </w:pPr>
      <w:r>
        <w:rPr>
          <w:rFonts w:ascii="Arial" w:cs="Arial" w:eastAsia="Arial" w:hAnsi="Arial"/>
          <w:color w:val="526B7E"/>
          <w:sz w:val="21"/>
          <w:szCs w:val="21"/>
        </w:rPr>
        <w:t xml:space="preserve">1. On SBD-ADMIN-PC01: the scan of the sampled endpoints finished with the expected benchmark.</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The sampled endpoints' checklists: Open totals recorded.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the installer course 1.1, part 8 kept still matches the record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'C:\Staging\DISA\&lt;SCC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C:\Staging\DISA\connected-side-hashes.csv).Hash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installer course 1.1, part 8 kept on SBD-ADMIN-PC01 still matches its recorded hash,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installer's hash check, the endpoint baselines, infrastructure rescans, the fleet inventory, the hashed manifest, and the handoff note to courses 1.7 and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endpoints are baselined by sample from SBD-ADMIN-PC01's existing SCC copy.  Infrastructure deltas are attributed, and the fleet inventory is the closing artifact.  The gap — updates and a living inventory — is named for courses 1.7 and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 Id="rId10" Type="http://schemas.openxmlformats.org/officeDocument/2006/relationships/hyperlink" Target="https://learn.microsoft.com/en-us/windows/client-management/mdm/policy-csp-admx-dnsclient" TargetMode="External"/><Relationship Id="rId14" Type="http://schemas.openxmlformats.org/officeDocument/2006/relationships/hyperlink" Target="https://learn.microsoft.com/en-us/windows-server/networking/dns/dynamic-updat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1.6,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