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7597C1F5" w14:textId="46BFCC1C" w:rsidR="009951EF" w:rsidRDefault="009951EF" w:rsidP="007763A1">
      <w:pPr>
        <w:pStyle w:val="Paragraphedeliste"/>
        <w:numPr>
          <w:ilvl w:val="0"/>
          <w:numId w:val="6"/>
        </w:numPr>
      </w:pPr>
      <w:r>
        <w:t xml:space="preserve">Les </w:t>
      </w:r>
      <w:r w:rsidR="00470292">
        <w:t>impacts</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698133E2" w14:textId="203F8292" w:rsidR="00D40F43" w:rsidRDefault="00D40F43" w:rsidP="001B3224">
      <w:r>
        <w:t xml:space="preserve">Important : </w:t>
      </w:r>
      <w:r w:rsidRPr="00D40F43">
        <w:t>"système informatique" peut en effet se référer à une application logicielle</w:t>
      </w:r>
    </w:p>
    <w:p w14:paraId="4E1788C1" w14:textId="77777777" w:rsidR="00D40F43" w:rsidRDefault="00D40F43" w:rsidP="001B3224"/>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06636A74"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r w:rsidR="00FB427B">
        <w:t xml:space="preserve"> modifications.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0A0DB563" w14:textId="165C1ED2" w:rsidR="000953D5" w:rsidRDefault="000953D5" w:rsidP="00A31A0E">
      <w:pPr>
        <w:pStyle w:val="Paragraphedeliste"/>
        <w:numPr>
          <w:ilvl w:val="2"/>
          <w:numId w:val="8"/>
        </w:numPr>
      </w:pPr>
      <w:r>
        <w:t>Impact : R</w:t>
      </w:r>
      <w:r w:rsidRPr="000953D5">
        <w:t>end difficile la détection des comportements anormaux, des attaques potentielles ou des violations de sécurité.</w:t>
      </w:r>
    </w:p>
    <w:p w14:paraId="3B9DEFBF" w14:textId="70FC6EFB" w:rsidR="00595EA1" w:rsidRDefault="00595EA1" w:rsidP="00595EA1">
      <w:pPr>
        <w:pStyle w:val="Paragraphedeliste"/>
        <w:numPr>
          <w:ilvl w:val="2"/>
          <w:numId w:val="8"/>
        </w:numPr>
      </w:pPr>
      <w:r>
        <w:t xml:space="preserve">Impact : </w:t>
      </w:r>
      <w:r w:rsidRPr="00A31A0E">
        <w:t>Les attaquants peuvent exploiter cette lacune pour accéder illicitement au système ou effectuer des activités malveillantes sans être détectés.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1A142B2D" w14:textId="23FDBAB3" w:rsidR="00A31A0E" w:rsidRDefault="00A31A0E" w:rsidP="00A31A0E">
      <w:pPr>
        <w:pStyle w:val="Paragraphedeliste"/>
        <w:numPr>
          <w:ilvl w:val="2"/>
          <w:numId w:val="8"/>
        </w:numPr>
      </w:pPr>
      <w:r>
        <w:t>Impact :</w:t>
      </w:r>
      <w:r w:rsidR="00595EA1">
        <w:t xml:space="preserve"> </w:t>
      </w:r>
      <w:r w:rsidR="00595EA1" w:rsidRPr="00595EA1">
        <w:t>Les journalisations insuffisantes ou peu claires rendent difficile l'identification et la compréhension des causes des alertes ou des erreurs.</w:t>
      </w:r>
    </w:p>
    <w:p w14:paraId="354FABD7" w14:textId="5776DBDA" w:rsidR="00595EA1" w:rsidRDefault="00595EA1" w:rsidP="00A31A0E">
      <w:pPr>
        <w:pStyle w:val="Paragraphedeliste"/>
        <w:numPr>
          <w:ilvl w:val="2"/>
          <w:numId w:val="8"/>
        </w:numPr>
      </w:pPr>
      <w:r>
        <w:t xml:space="preserve">Impact : </w:t>
      </w:r>
      <w:r w:rsidRPr="00595EA1">
        <w:t>Les erreurs ou les alertes non journalisées ou mal journalisées peuvent entraîner la perte de données importantes ou de transactions critiques.</w:t>
      </w:r>
    </w:p>
    <w:p w14:paraId="2433E958" w14:textId="77777777" w:rsidR="00A31A0E" w:rsidRDefault="00A31A0E" w:rsidP="00A31A0E">
      <w:pPr>
        <w:pStyle w:val="Paragraphedeliste"/>
        <w:ind w:left="2160"/>
      </w:pPr>
    </w:p>
    <w:p w14:paraId="05E7A096" w14:textId="5545FABA" w:rsidR="00D57E1C" w:rsidRDefault="00140786" w:rsidP="00D57E1C">
      <w:pPr>
        <w:pStyle w:val="Paragraphedeliste"/>
        <w:numPr>
          <w:ilvl w:val="0"/>
          <w:numId w:val="8"/>
        </w:numPr>
      </w:pPr>
      <w:r>
        <w:t>Manque de journalisation liées à la santé d’un système et performance d’un système.</w:t>
      </w:r>
    </w:p>
    <w:p w14:paraId="281A8A3B" w14:textId="0E2C8F90" w:rsidR="00140786" w:rsidRDefault="00140786" w:rsidP="00140786">
      <w:pPr>
        <w:pStyle w:val="Paragraphedeliste"/>
        <w:numPr>
          <w:ilvl w:val="2"/>
          <w:numId w:val="8"/>
        </w:numPr>
      </w:pPr>
      <w:r>
        <w:t>Impact : P</w:t>
      </w:r>
      <w:r w:rsidRPr="00140786">
        <w:t>eut entraîner une augmentation des temps de réponse, des ralentissements et une dégradation des performances globales</w:t>
      </w:r>
      <w:r>
        <w:t>.</w:t>
      </w:r>
    </w:p>
    <w:p w14:paraId="6BEA2B12" w14:textId="199D6237" w:rsidR="00F7572D" w:rsidRDefault="00F7572D" w:rsidP="00140786">
      <w:pPr>
        <w:pStyle w:val="Paragraphedeliste"/>
        <w:numPr>
          <w:ilvl w:val="2"/>
          <w:numId w:val="8"/>
        </w:numPr>
      </w:pPr>
      <w:r>
        <w:t>Impact : D</w:t>
      </w:r>
      <w:r w:rsidRPr="00F7572D">
        <w:t>ifficile d'identifier les goulots d'étranglement et les problèmes de performance du système</w:t>
      </w:r>
    </w:p>
    <w:p w14:paraId="5C708E94" w14:textId="327167B2" w:rsidR="00140786" w:rsidRDefault="00140786" w:rsidP="00140786">
      <w:pPr>
        <w:pStyle w:val="Paragraphedeliste"/>
        <w:numPr>
          <w:ilvl w:val="0"/>
          <w:numId w:val="8"/>
        </w:numPr>
      </w:pPr>
      <w:r>
        <w:t>Les protocoles d’API et d’application ne sont pas contrôlés pour déceler des activités suspectes</w:t>
      </w:r>
    </w:p>
    <w:p w14:paraId="6AE00115" w14:textId="260F0316" w:rsidR="005C59C5" w:rsidRDefault="005C59C5" w:rsidP="00140786">
      <w:pPr>
        <w:pStyle w:val="Paragraphedeliste"/>
        <w:numPr>
          <w:ilvl w:val="0"/>
          <w:numId w:val="8"/>
        </w:numPr>
      </w:pPr>
      <w:r>
        <w:t>Logs non centralisés.</w:t>
      </w:r>
    </w:p>
    <w:p w14:paraId="25EF3CB1" w14:textId="72298BAB" w:rsidR="005C59C5" w:rsidRDefault="005C59C5" w:rsidP="005C59C5">
      <w:pPr>
        <w:pStyle w:val="Paragraphedeliste"/>
        <w:numPr>
          <w:ilvl w:val="2"/>
          <w:numId w:val="8"/>
        </w:numPr>
      </w:pPr>
      <w:r>
        <w:t xml:space="preserve">Impact : </w:t>
      </w:r>
      <w:r w:rsidR="000D3749">
        <w:t>R</w:t>
      </w:r>
      <w:r w:rsidRPr="005C59C5">
        <w:t>end difficile leur gestion et leur analyse. Les administrateurs doivent naviguer à travers plusieurs sources pour accéder aux informations nécessaires, ce qui peut entraîner une perte de temps et une inefficacité opérationnelle.</w:t>
      </w:r>
    </w:p>
    <w:p w14:paraId="321DA945" w14:textId="484B9F3C" w:rsidR="000D3749" w:rsidRDefault="000D3749" w:rsidP="000D3749">
      <w:pPr>
        <w:pStyle w:val="Paragraphedeliste"/>
        <w:numPr>
          <w:ilvl w:val="0"/>
          <w:numId w:val="8"/>
        </w:numPr>
      </w:pPr>
      <w:r>
        <w:t>Mauvaise conservation des données liées au logs.</w:t>
      </w:r>
    </w:p>
    <w:p w14:paraId="7C76EB4D" w14:textId="6AB56C87" w:rsidR="000D3749" w:rsidRDefault="000D3749" w:rsidP="000D3749">
      <w:pPr>
        <w:pStyle w:val="Paragraphedeliste"/>
        <w:numPr>
          <w:ilvl w:val="2"/>
          <w:numId w:val="8"/>
        </w:numPr>
      </w:pPr>
      <w:r>
        <w:t xml:space="preserve">Impact : </w:t>
      </w:r>
      <w:r w:rsidRPr="000D3749">
        <w:t>devient difficile voire impossible de retracer l'historique des événements pour comprendre comment un incident s'est produit et quelles mesures doivent être prises pour éviter qu'il ne se reproduise</w:t>
      </w:r>
      <w:r>
        <w:t>.</w:t>
      </w:r>
    </w:p>
    <w:p w14:paraId="6B9E2FE8" w14:textId="4A7FE21D" w:rsidR="000D3749" w:rsidRDefault="000D3749" w:rsidP="000D3749">
      <w:pPr>
        <w:pStyle w:val="Paragraphedeliste"/>
        <w:numPr>
          <w:ilvl w:val="2"/>
          <w:numId w:val="8"/>
        </w:numPr>
      </w:pPr>
      <w:r>
        <w:t>Impact : Difficulté à identifier des problèmes récurrents.</w:t>
      </w:r>
    </w:p>
    <w:p w14:paraId="006B6942" w14:textId="6FDCD674" w:rsidR="000D3749" w:rsidRDefault="000D3749" w:rsidP="000D3749">
      <w:pPr>
        <w:pStyle w:val="Paragraphedeliste"/>
        <w:numPr>
          <w:ilvl w:val="2"/>
          <w:numId w:val="8"/>
        </w:numPr>
      </w:pPr>
      <w:r>
        <w:t xml:space="preserve">Impact : </w:t>
      </w:r>
      <w:r w:rsidRPr="000D3749">
        <w:t xml:space="preserve">De nombreuses réglementations et normes de conformité exigent la conservation des données de journalisation pendant une certaine </w:t>
      </w:r>
      <w:r w:rsidRPr="000D3749">
        <w:t>période</w:t>
      </w:r>
      <w:r w:rsidRPr="000D3749">
        <w:t>.</w:t>
      </w:r>
      <w:r>
        <w:t xml:space="preserve"> Ceci peut entrainer des amendes </w:t>
      </w:r>
      <w:r w:rsidRPr="000D3749">
        <w:t>et d'autres sanctions.</w:t>
      </w:r>
    </w:p>
    <w:p w14:paraId="1DDE8113" w14:textId="04B1108B" w:rsidR="000D3749" w:rsidRDefault="00097B77" w:rsidP="00D57E1C">
      <w:pPr>
        <w:pStyle w:val="Paragraphedeliste"/>
        <w:numPr>
          <w:ilvl w:val="0"/>
          <w:numId w:val="8"/>
        </w:numPr>
      </w:pPr>
      <w:r>
        <w:t xml:space="preserve">Information sensible mal traité dans </w:t>
      </w:r>
      <w:r w:rsidR="000D0DA6">
        <w:t>L</w:t>
      </w:r>
      <w:r>
        <w:t xml:space="preserve">es logs de </w:t>
      </w:r>
      <w:r w:rsidR="000D0DA6">
        <w:t>journalisation</w:t>
      </w:r>
      <w:r>
        <w:t>.</w:t>
      </w:r>
    </w:p>
    <w:p w14:paraId="7D3757DA" w14:textId="59B83750" w:rsidR="00097B77" w:rsidRDefault="00097B77" w:rsidP="00097B77">
      <w:pPr>
        <w:pStyle w:val="Paragraphedeliste"/>
        <w:numPr>
          <w:ilvl w:val="2"/>
          <w:numId w:val="8"/>
        </w:numPr>
      </w:pPr>
      <w:r>
        <w:t>Impact : Fuite de données sensibles potentiel.</w:t>
      </w:r>
    </w:p>
    <w:p w14:paraId="589D301D" w14:textId="18890DF3" w:rsidR="000D0DA6" w:rsidRDefault="000D0DA6" w:rsidP="000D3749">
      <w:pPr>
        <w:pStyle w:val="Paragraphedeliste"/>
        <w:numPr>
          <w:ilvl w:val="0"/>
          <w:numId w:val="8"/>
        </w:numPr>
      </w:pPr>
      <w:r>
        <w:t>Structure de logs non optimal.</w:t>
      </w:r>
    </w:p>
    <w:p w14:paraId="6E842454" w14:textId="232FA247" w:rsidR="000D0DA6" w:rsidRDefault="000D0DA6" w:rsidP="000D0DA6">
      <w:pPr>
        <w:pStyle w:val="Paragraphedeliste"/>
        <w:numPr>
          <w:ilvl w:val="2"/>
          <w:numId w:val="8"/>
        </w:numPr>
      </w:pPr>
      <w:r>
        <w:t xml:space="preserve">Impact : </w:t>
      </w:r>
      <w:r>
        <w:t>U</w:t>
      </w:r>
      <w:r w:rsidRPr="005C59C5">
        <w:t>ne inefficacité opérationnelle</w:t>
      </w:r>
      <w:r>
        <w:t>.</w:t>
      </w:r>
    </w:p>
    <w:p w14:paraId="18AB65DA" w14:textId="5FD255BA" w:rsidR="000D0DA6" w:rsidRDefault="000D0DA6" w:rsidP="000D0DA6">
      <w:pPr>
        <w:pStyle w:val="Paragraphedeliste"/>
        <w:numPr>
          <w:ilvl w:val="2"/>
          <w:numId w:val="8"/>
        </w:numPr>
      </w:pPr>
      <w:r>
        <w:t>Impact : C</w:t>
      </w:r>
      <w:r w:rsidRPr="000D0DA6">
        <w:t>omplique l'analyse des logs pour diagnostiquer les problèmes</w:t>
      </w:r>
      <w:r>
        <w:t>.</w:t>
      </w:r>
    </w:p>
    <w:p w14:paraId="45791BE9" w14:textId="169B4C9F" w:rsidR="000D3749" w:rsidRDefault="0050572B" w:rsidP="00782C09">
      <w:pPr>
        <w:pStyle w:val="Paragraphedeliste"/>
        <w:numPr>
          <w:ilvl w:val="2"/>
          <w:numId w:val="8"/>
        </w:numPr>
      </w:pPr>
      <w:r>
        <w:lastRenderedPageBreak/>
        <w:t>Impact : E</w:t>
      </w:r>
      <w:r w:rsidRPr="0050572B">
        <w:t>ntraîne une perte d'informations importantes pour la sécurité</w:t>
      </w:r>
      <w:r>
        <w:t>.</w:t>
      </w:r>
    </w:p>
    <w:p w14:paraId="5B5B4CBE" w14:textId="0F55A584" w:rsidR="000D0DA6" w:rsidRDefault="000D0DA6" w:rsidP="000D0DA6">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t>Comment y remédier :</w:t>
      </w:r>
    </w:p>
    <w:p w14:paraId="30EE2E9C" w14:textId="2C65A71D"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0F30B5B7" w14:textId="688405D0" w:rsidR="00443D62" w:rsidRDefault="00443D62" w:rsidP="00443D62">
      <w:pPr>
        <w:pStyle w:val="Paragraphedeliste"/>
        <w:numPr>
          <w:ilvl w:val="0"/>
          <w:numId w:val="15"/>
        </w:numPr>
      </w:pPr>
      <w:r>
        <w:t>Être capable de retracer la vie d’un utilisateur dans un système.</w:t>
      </w:r>
    </w:p>
    <w:p w14:paraId="5C72DCCF" w14:textId="78491F28" w:rsidR="00AF713A" w:rsidRDefault="00AF713A" w:rsidP="00AF713A">
      <w:pPr>
        <w:pStyle w:val="Paragraphedeliste"/>
        <w:numPr>
          <w:ilvl w:val="0"/>
          <w:numId w:val="15"/>
        </w:numPr>
      </w:pPr>
      <w:r>
        <w:t>Logger les tentatives de connexion</w:t>
      </w:r>
      <w:r w:rsidR="008C4233">
        <w:t xml:space="preserve"> </w:t>
      </w:r>
      <w:r w:rsidR="008C4233">
        <w:t>de l’utilisateur</w:t>
      </w:r>
      <w:r>
        <w:t>.</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1A348853" w14:textId="22DC49B3" w:rsidR="008C4233" w:rsidRDefault="008C4233" w:rsidP="00AF713A">
      <w:pPr>
        <w:pStyle w:val="Paragraphedeliste"/>
        <w:numPr>
          <w:ilvl w:val="0"/>
          <w:numId w:val="15"/>
        </w:numPr>
      </w:pPr>
      <w:r>
        <w:t>Logger les ressources accédées par l’utilisateur.</w:t>
      </w:r>
    </w:p>
    <w:p w14:paraId="760552D4" w14:textId="16A9E7B7" w:rsidR="00C0674F" w:rsidRDefault="00C0674F" w:rsidP="00AF713A">
      <w:pPr>
        <w:pStyle w:val="Paragraphedeliste"/>
        <w:numPr>
          <w:ilvl w:val="0"/>
          <w:numId w:val="15"/>
        </w:numPr>
      </w:pPr>
      <w:r>
        <w:t xml:space="preserve">Logger </w:t>
      </w:r>
      <w:r>
        <w:rPr>
          <w:rFonts w:ascii="Segoe UI" w:hAnsi="Segoe UI" w:cs="Segoe UI"/>
          <w:color w:val="0D0D0D"/>
          <w:shd w:val="clear" w:color="auto" w:fill="FFFFFF"/>
        </w:rPr>
        <w:t>les actions effectuées</w:t>
      </w:r>
      <w:r>
        <w:rPr>
          <w:rFonts w:ascii="Segoe UI" w:hAnsi="Segoe UI" w:cs="Segoe UI"/>
          <w:color w:val="0D0D0D"/>
          <w:shd w:val="clear" w:color="auto" w:fill="FFFFFF"/>
        </w:rPr>
        <w:t>.</w:t>
      </w:r>
    </w:p>
    <w:p w14:paraId="3E6E173B" w14:textId="7BDC7903" w:rsidR="00F72186" w:rsidRDefault="00476877" w:rsidP="00443D62">
      <w:pPr>
        <w:pStyle w:val="Paragraphedeliste"/>
        <w:numPr>
          <w:ilvl w:val="0"/>
          <w:numId w:val="15"/>
        </w:numPr>
      </w:pPr>
      <w:r>
        <w:t>Etc..</w:t>
      </w:r>
    </w:p>
    <w:p w14:paraId="37523B77" w14:textId="77777777" w:rsidR="00443D62" w:rsidRDefault="00443D62" w:rsidP="00F008BF">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4FB31384" w14:textId="43E37D5B" w:rsidR="009951EF" w:rsidRDefault="009951EF" w:rsidP="009951EF">
      <w:pPr>
        <w:pStyle w:val="Paragraphedeliste"/>
        <w:numPr>
          <w:ilvl w:val="0"/>
          <w:numId w:val="9"/>
        </w:numPr>
      </w:pPr>
      <w:r>
        <w:t>Analyse des performances de l’application à travers les logs.</w:t>
      </w:r>
    </w:p>
    <w:p w14:paraId="646A2692" w14:textId="3C51EDE5" w:rsidR="009951EF" w:rsidRDefault="009951EF" w:rsidP="009951EF">
      <w:pPr>
        <w:pStyle w:val="Paragraphedeliste"/>
        <w:numPr>
          <w:ilvl w:val="0"/>
          <w:numId w:val="18"/>
        </w:numPr>
      </w:pPr>
      <w:r>
        <w:t>Dans le code ajouter des marqueurs de temps ou compteurs d’événements.</w:t>
      </w:r>
    </w:p>
    <w:p w14:paraId="7A07D890" w14:textId="77777777" w:rsidR="00DB4B1B" w:rsidRDefault="00BC3BEA" w:rsidP="009951EF">
      <w:pPr>
        <w:pStyle w:val="Paragraphedeliste"/>
        <w:numPr>
          <w:ilvl w:val="0"/>
          <w:numId w:val="18"/>
        </w:numPr>
      </w:pPr>
      <w:r>
        <w:t>I</w:t>
      </w:r>
      <w:r w:rsidRPr="00BC3BEA">
        <w:t>nclure des métriques telles que le temps de réponse, le débit, l'utilisation du CPU, la mémoire, le réseau, etc.</w:t>
      </w:r>
    </w:p>
    <w:p w14:paraId="58D54842" w14:textId="2083C421" w:rsidR="009951EF" w:rsidRDefault="009951EF" w:rsidP="009951EF">
      <w:pPr>
        <w:pStyle w:val="Paragraphedeliste"/>
        <w:numPr>
          <w:ilvl w:val="0"/>
          <w:numId w:val="18"/>
        </w:numPr>
      </w:pPr>
      <w:r>
        <w:t>Permet d’i</w:t>
      </w:r>
      <w:r w:rsidRPr="009951EF">
        <w:t>dentifier les goulots d'étranglement</w:t>
      </w:r>
      <w:r>
        <w:t>.</w:t>
      </w:r>
    </w:p>
    <w:p w14:paraId="03154AC8" w14:textId="27816A58" w:rsidR="00916FAC" w:rsidRDefault="009951EF" w:rsidP="000D3749">
      <w:pPr>
        <w:pStyle w:val="Paragraphedeliste"/>
        <w:numPr>
          <w:ilvl w:val="0"/>
          <w:numId w:val="18"/>
        </w:numPr>
      </w:pPr>
      <w:r>
        <w:t xml:space="preserve">Permet de trouver les </w:t>
      </w:r>
      <w:r w:rsidRPr="009951EF">
        <w:t>inefficacités et les opportunités d'optimisation des performances du système</w:t>
      </w:r>
      <w:r>
        <w:t>.</w:t>
      </w:r>
    </w:p>
    <w:p w14:paraId="14DDBB03" w14:textId="77777777" w:rsidR="00D92B50" w:rsidRDefault="00D92B50" w:rsidP="00916FAC">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2BAB4B6" w14:textId="3B021337" w:rsidR="007E2466" w:rsidRDefault="007E2466" w:rsidP="007E2466">
      <w:pPr>
        <w:pStyle w:val="Paragraphedeliste"/>
        <w:numPr>
          <w:ilvl w:val="0"/>
          <w:numId w:val="14"/>
        </w:numPr>
      </w:pPr>
      <w:r w:rsidRPr="007E2466">
        <w:t>La conservation à long terme des logs peut être utile pour l'analyse des tendances et la détection des menaces à long terme.</w:t>
      </w:r>
    </w:p>
    <w:p w14:paraId="599DBF3D" w14:textId="59A805F0" w:rsidR="007E2466" w:rsidRDefault="007E2466" w:rsidP="007E2466">
      <w:pPr>
        <w:pStyle w:val="Paragraphedeliste"/>
        <w:numPr>
          <w:ilvl w:val="0"/>
          <w:numId w:val="14"/>
        </w:numPr>
      </w:pPr>
      <w:r w:rsidRPr="007E2466">
        <w:t>Assurez-vous de disposer de processus robustes pour la suppression sécurisée des logs une fois qu'ils ont dépassé leur durée de conservation.</w:t>
      </w:r>
    </w:p>
    <w:p w14:paraId="0866E89A" w14:textId="1DF8A3AD" w:rsidR="007E2466" w:rsidRDefault="007E2466" w:rsidP="000C558B">
      <w:pPr>
        <w:pStyle w:val="Paragraphedeliste"/>
        <w:numPr>
          <w:ilvl w:val="0"/>
          <w:numId w:val="14"/>
        </w:numPr>
      </w:pPr>
      <w:r w:rsidRPr="007E2466">
        <w:t>Stockez les journaux de manière sécurisée pour éviter toute altération ou suppression non autorisée.</w:t>
      </w:r>
    </w:p>
    <w:p w14:paraId="4CFE1377" w14:textId="77777777" w:rsidR="00784239" w:rsidRDefault="00784239" w:rsidP="00784239">
      <w:pPr>
        <w:pStyle w:val="Paragraphedeliste"/>
        <w:ind w:left="1440"/>
      </w:pPr>
    </w:p>
    <w:p w14:paraId="34EF01BC" w14:textId="33E41E90" w:rsidR="00D219F1" w:rsidRDefault="00D57E1C" w:rsidP="00D219F1">
      <w:pPr>
        <w:pStyle w:val="Paragraphedeliste"/>
        <w:numPr>
          <w:ilvl w:val="0"/>
          <w:numId w:val="9"/>
        </w:numPr>
      </w:pPr>
      <w:r>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t>Et catégoriser les logs d’une manière approprié.</w:t>
      </w:r>
    </w:p>
    <w:p w14:paraId="52909F40" w14:textId="2640E09B" w:rsidR="00140D93" w:rsidRDefault="00D219F1" w:rsidP="00140D93">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4FDF50DD" w14:textId="72C6FE15" w:rsidR="00140D93" w:rsidRDefault="00140D93" w:rsidP="00140D93">
      <w:pPr>
        <w:pStyle w:val="Paragraphedeliste"/>
      </w:pPr>
      <w:r>
        <w:t>Ou dans le cas d’une application utilisé un système come Splunk .</w:t>
      </w:r>
    </w:p>
    <w:p w14:paraId="0512767F" w14:textId="54AB6F72" w:rsidR="00140D93" w:rsidRDefault="00140D93" w:rsidP="00140D93">
      <w:pPr>
        <w:pStyle w:val="Paragraphedeliste"/>
      </w:pPr>
      <w:r>
        <w:t>Journalisation Centralisée : Splunk est conçu pour collecter, indexer et analyser les données de journal provenant de différentes sources en un seul endroit centralisé. Il vous permet d'agréger les journaux de différents systèmes, applications et appareils, fournissant une seule source de vérité pour les données de journal.</w:t>
      </w:r>
    </w:p>
    <w:p w14:paraId="30589365" w14:textId="77777777" w:rsidR="00140D93" w:rsidRDefault="00140D93" w:rsidP="00140D93">
      <w:pPr>
        <w:pStyle w:val="Paragraphedeliste"/>
      </w:pPr>
    </w:p>
    <w:p w14:paraId="511B5871" w14:textId="77777777" w:rsidR="00140D93" w:rsidRDefault="00140D93" w:rsidP="00140D93">
      <w:pPr>
        <w:pStyle w:val="Paragraphedeliste"/>
      </w:pPr>
      <w:r>
        <w:t>API pour l'Intégration : Splunk fournit une API REST robuste qui vous permet d'interagir avec les fonctionnalités de Splunk de manière programmable. Cette API vous permet d'effectuer une large gamme d'opérations, notamment :</w:t>
      </w:r>
    </w:p>
    <w:p w14:paraId="211CBD38" w14:textId="77777777" w:rsidR="00140D93" w:rsidRDefault="00140D93" w:rsidP="00140D93">
      <w:pPr>
        <w:pStyle w:val="Paragraphedeliste"/>
      </w:pPr>
    </w:p>
    <w:p w14:paraId="6693E2D6" w14:textId="77777777" w:rsidR="00140D93" w:rsidRDefault="00140D93" w:rsidP="00140D93">
      <w:pPr>
        <w:pStyle w:val="Paragraphedeliste"/>
      </w:pPr>
      <w:r>
        <w:t>Envoyer des données de journal à Splunk depuis des sources externes.</w:t>
      </w:r>
    </w:p>
    <w:p w14:paraId="52720F3F" w14:textId="77777777" w:rsidR="00140D93" w:rsidRDefault="00140D93" w:rsidP="00140D93">
      <w:pPr>
        <w:pStyle w:val="Paragraphedeliste"/>
      </w:pPr>
      <w:r>
        <w:t>Rechercher et récupérer des données de journal stockées dans les index Splunk.</w:t>
      </w:r>
    </w:p>
    <w:p w14:paraId="7CBFC61D" w14:textId="77777777" w:rsidR="00140D93" w:rsidRDefault="00140D93" w:rsidP="00140D93">
      <w:pPr>
        <w:pStyle w:val="Paragraphedeliste"/>
      </w:pPr>
      <w:r>
        <w:t>Créer et gérer des recherches enregistrées, des alertes et des tableaux de bord.</w:t>
      </w:r>
    </w:p>
    <w:p w14:paraId="64204BC1" w14:textId="77777777" w:rsidR="00140D93" w:rsidRDefault="00140D93" w:rsidP="00140D93">
      <w:pPr>
        <w:pStyle w:val="Paragraphedeliste"/>
      </w:pPr>
      <w:r>
        <w:t>Configurer les entrées, sorties et index de données.</w:t>
      </w:r>
    </w:p>
    <w:p w14:paraId="460729D1" w14:textId="77777777" w:rsidR="00140D93" w:rsidRDefault="00140D93" w:rsidP="00140D93">
      <w:pPr>
        <w:pStyle w:val="Paragraphedeliste"/>
      </w:pPr>
      <w:r>
        <w:t>Gérer les utilisateurs, les rôles et les autorisations.</w:t>
      </w:r>
    </w:p>
    <w:p w14:paraId="5A9328BE" w14:textId="1BDC16B0" w:rsidR="00D219F1" w:rsidRDefault="00140D93" w:rsidP="00140D93">
      <w:pPr>
        <w:pStyle w:val="Paragraphedeliste"/>
      </w:pPr>
      <w:r>
        <w:t>Automatiser les tâches administratives et les workflows.</w:t>
      </w:r>
    </w:p>
    <w:p w14:paraId="445462C6" w14:textId="0382B103" w:rsidR="00A50B85" w:rsidRDefault="00A50B85" w:rsidP="00140D93">
      <w:pPr>
        <w:pStyle w:val="Paragraphedeliste"/>
      </w:pPr>
      <w:r>
        <w:t xml:space="preserve">Exemple : </w:t>
      </w:r>
      <w:r w:rsidRPr="00A50B85">
        <w:t xml:space="preserve">Splunk vous permet de centraliser la journalisation des </w:t>
      </w:r>
      <w:proofErr w:type="spellStart"/>
      <w:r w:rsidRPr="00A50B85">
        <w:t>microservices</w:t>
      </w:r>
      <w:proofErr w:type="spellEnd"/>
      <w:r w:rsidRPr="00A50B85">
        <w:t xml:space="preserve">. Au lieu de gérer les journaux séparément pour chaque </w:t>
      </w:r>
      <w:proofErr w:type="spellStart"/>
      <w:r w:rsidRPr="00A50B85">
        <w:t>microservice</w:t>
      </w:r>
      <w:proofErr w:type="spellEnd"/>
      <w:r w:rsidRPr="00A50B85">
        <w:t>, vous pouvez regrouper tous les journaux dans Splunk, fournissant un emplacement centralisé pour la surveillance et l'analyse.</w:t>
      </w:r>
    </w:p>
    <w:p w14:paraId="0BF51821" w14:textId="3141CB02" w:rsidR="00140D93" w:rsidRDefault="00140D93" w:rsidP="00140D93">
      <w:pPr>
        <w:pStyle w:val="Paragraphedeliste"/>
      </w:pPr>
      <w:r>
        <w:rPr>
          <w:noProof/>
        </w:rPr>
        <w:lastRenderedPageBreak/>
        <w:drawing>
          <wp:inline distT="0" distB="0" distL="0" distR="0" wp14:anchorId="3233E57F" wp14:editId="04417F2C">
            <wp:extent cx="5943600" cy="3752850"/>
            <wp:effectExtent l="0" t="0" r="0" b="0"/>
            <wp:docPr id="1084385667" name="Image 1" descr="Splunk Log Observer |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Log Observer | Splu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(info, </w:t>
      </w:r>
      <w:proofErr w:type="spellStart"/>
      <w:r w:rsidR="00D92F88">
        <w:t>error</w:t>
      </w:r>
      <w:proofErr w:type="spellEnd"/>
      <w:r w:rsidR="00D92F88">
        <w:t xml:space="preserve">, warning, </w:t>
      </w:r>
      <w:proofErr w:type="spellStart"/>
      <w:r w:rsidR="00D92F88">
        <w:t>debug</w:t>
      </w:r>
      <w:proofErr w:type="spellEnd"/>
      <w:r w:rsidR="00D92F88">
        <w:t xml:space="preserve">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237842AE" w14:textId="2B03620B" w:rsidR="00AB6990" w:rsidRDefault="0018544B" w:rsidP="00784239">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5"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6"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7"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454057">
      <w:headerReference w:type="default" r:id="rId18"/>
      <w:footerReference w:type="default" r:id="rId19"/>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8D30" w14:textId="77777777" w:rsidR="00454057" w:rsidRDefault="00454057" w:rsidP="00DB12DF">
      <w:pPr>
        <w:spacing w:after="0" w:line="240" w:lineRule="auto"/>
      </w:pPr>
      <w:r>
        <w:separator/>
      </w:r>
    </w:p>
  </w:endnote>
  <w:endnote w:type="continuationSeparator" w:id="0">
    <w:p w14:paraId="6063AF27" w14:textId="77777777" w:rsidR="00454057" w:rsidRDefault="00454057"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CD45" w14:textId="77777777" w:rsidR="00454057" w:rsidRDefault="00454057" w:rsidP="00DB12DF">
      <w:pPr>
        <w:spacing w:after="0" w:line="240" w:lineRule="auto"/>
      </w:pPr>
      <w:r>
        <w:separator/>
      </w:r>
    </w:p>
  </w:footnote>
  <w:footnote w:type="continuationSeparator" w:id="0">
    <w:p w14:paraId="3E693C14" w14:textId="77777777" w:rsidR="00454057" w:rsidRDefault="00454057"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FF0"/>
    <w:multiLevelType w:val="hybridMultilevel"/>
    <w:tmpl w:val="8AEAC948"/>
    <w:lvl w:ilvl="0" w:tplc="0C0C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 w15:restartNumberingAfterBreak="0">
    <w:nsid w:val="0C2759DF"/>
    <w:multiLevelType w:val="hybridMultilevel"/>
    <w:tmpl w:val="4E384A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07C2EB8"/>
    <w:multiLevelType w:val="hybridMultilevel"/>
    <w:tmpl w:val="EEBC4E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5EC57C4D"/>
    <w:multiLevelType w:val="hybridMultilevel"/>
    <w:tmpl w:val="F8AECA7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6413768B"/>
    <w:multiLevelType w:val="hybridMultilevel"/>
    <w:tmpl w:val="E722B1CC"/>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1"/>
  </w:num>
  <w:num w:numId="2" w16cid:durableId="1864778838">
    <w:abstractNumId w:val="10"/>
  </w:num>
  <w:num w:numId="3" w16cid:durableId="146216541">
    <w:abstractNumId w:val="18"/>
  </w:num>
  <w:num w:numId="4" w16cid:durableId="877667394">
    <w:abstractNumId w:val="1"/>
  </w:num>
  <w:num w:numId="5" w16cid:durableId="1461878479">
    <w:abstractNumId w:val="4"/>
  </w:num>
  <w:num w:numId="6" w16cid:durableId="1366365717">
    <w:abstractNumId w:val="12"/>
  </w:num>
  <w:num w:numId="7" w16cid:durableId="1843737544">
    <w:abstractNumId w:val="7"/>
  </w:num>
  <w:num w:numId="8" w16cid:durableId="1184172812">
    <w:abstractNumId w:val="3"/>
  </w:num>
  <w:num w:numId="9" w16cid:durableId="566040895">
    <w:abstractNumId w:val="9"/>
  </w:num>
  <w:num w:numId="10" w16cid:durableId="1945258413">
    <w:abstractNumId w:val="6"/>
  </w:num>
  <w:num w:numId="11" w16cid:durableId="109054234">
    <w:abstractNumId w:val="13"/>
  </w:num>
  <w:num w:numId="12" w16cid:durableId="72702987">
    <w:abstractNumId w:val="14"/>
  </w:num>
  <w:num w:numId="13" w16cid:durableId="1021973502">
    <w:abstractNumId w:val="8"/>
  </w:num>
  <w:num w:numId="14" w16cid:durableId="103619151">
    <w:abstractNumId w:val="0"/>
  </w:num>
  <w:num w:numId="15" w16cid:durableId="1734893601">
    <w:abstractNumId w:val="5"/>
  </w:num>
  <w:num w:numId="16" w16cid:durableId="1465929826">
    <w:abstractNumId w:val="17"/>
  </w:num>
  <w:num w:numId="17" w16cid:durableId="600333326">
    <w:abstractNumId w:val="15"/>
  </w:num>
  <w:num w:numId="18" w16cid:durableId="123739800">
    <w:abstractNumId w:val="16"/>
  </w:num>
  <w:num w:numId="19" w16cid:durableId="160264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953D5"/>
    <w:rsid w:val="00097B77"/>
    <w:rsid w:val="000A12FE"/>
    <w:rsid w:val="000C558B"/>
    <w:rsid w:val="000D0DA6"/>
    <w:rsid w:val="000D3749"/>
    <w:rsid w:val="001204C6"/>
    <w:rsid w:val="00130AD9"/>
    <w:rsid w:val="00140786"/>
    <w:rsid w:val="00140D93"/>
    <w:rsid w:val="00184E43"/>
    <w:rsid w:val="0018544B"/>
    <w:rsid w:val="001B3224"/>
    <w:rsid w:val="001C2D39"/>
    <w:rsid w:val="00212BE8"/>
    <w:rsid w:val="00224884"/>
    <w:rsid w:val="00277A79"/>
    <w:rsid w:val="003153C4"/>
    <w:rsid w:val="00341983"/>
    <w:rsid w:val="00352D35"/>
    <w:rsid w:val="00387A21"/>
    <w:rsid w:val="003B469E"/>
    <w:rsid w:val="003C77FC"/>
    <w:rsid w:val="003F0C30"/>
    <w:rsid w:val="0040283E"/>
    <w:rsid w:val="0043023A"/>
    <w:rsid w:val="004421F1"/>
    <w:rsid w:val="00443D62"/>
    <w:rsid w:val="00454057"/>
    <w:rsid w:val="00470292"/>
    <w:rsid w:val="00476877"/>
    <w:rsid w:val="00477B8A"/>
    <w:rsid w:val="0050572B"/>
    <w:rsid w:val="00564FAC"/>
    <w:rsid w:val="00595EA1"/>
    <w:rsid w:val="005C396B"/>
    <w:rsid w:val="005C59C5"/>
    <w:rsid w:val="00641E68"/>
    <w:rsid w:val="00653024"/>
    <w:rsid w:val="00662B0C"/>
    <w:rsid w:val="006A5B03"/>
    <w:rsid w:val="006F0FD0"/>
    <w:rsid w:val="00706C26"/>
    <w:rsid w:val="007201CF"/>
    <w:rsid w:val="0072036E"/>
    <w:rsid w:val="007407BF"/>
    <w:rsid w:val="00756144"/>
    <w:rsid w:val="007677C9"/>
    <w:rsid w:val="0077054C"/>
    <w:rsid w:val="007763A1"/>
    <w:rsid w:val="00781301"/>
    <w:rsid w:val="00782C09"/>
    <w:rsid w:val="00784239"/>
    <w:rsid w:val="0079482A"/>
    <w:rsid w:val="007C0BD3"/>
    <w:rsid w:val="007E2466"/>
    <w:rsid w:val="00801510"/>
    <w:rsid w:val="0087504B"/>
    <w:rsid w:val="008927DD"/>
    <w:rsid w:val="008C4233"/>
    <w:rsid w:val="009118E3"/>
    <w:rsid w:val="00916FAC"/>
    <w:rsid w:val="00937D75"/>
    <w:rsid w:val="00976639"/>
    <w:rsid w:val="00993215"/>
    <w:rsid w:val="009951EF"/>
    <w:rsid w:val="009D3679"/>
    <w:rsid w:val="00A114C5"/>
    <w:rsid w:val="00A31A0E"/>
    <w:rsid w:val="00A401CC"/>
    <w:rsid w:val="00A50B85"/>
    <w:rsid w:val="00A66E12"/>
    <w:rsid w:val="00AB206C"/>
    <w:rsid w:val="00AB6990"/>
    <w:rsid w:val="00AC0841"/>
    <w:rsid w:val="00AC3C29"/>
    <w:rsid w:val="00AF52F1"/>
    <w:rsid w:val="00AF713A"/>
    <w:rsid w:val="00B175F9"/>
    <w:rsid w:val="00B40C92"/>
    <w:rsid w:val="00B43A2D"/>
    <w:rsid w:val="00B77AB5"/>
    <w:rsid w:val="00BC0AF0"/>
    <w:rsid w:val="00BC0DB9"/>
    <w:rsid w:val="00BC3BEA"/>
    <w:rsid w:val="00BD1BE8"/>
    <w:rsid w:val="00BE7439"/>
    <w:rsid w:val="00C0674F"/>
    <w:rsid w:val="00C478DD"/>
    <w:rsid w:val="00C47F62"/>
    <w:rsid w:val="00C8548B"/>
    <w:rsid w:val="00CA17E6"/>
    <w:rsid w:val="00CE2B09"/>
    <w:rsid w:val="00D04EB4"/>
    <w:rsid w:val="00D219F1"/>
    <w:rsid w:val="00D23660"/>
    <w:rsid w:val="00D34535"/>
    <w:rsid w:val="00D40F43"/>
    <w:rsid w:val="00D57E1C"/>
    <w:rsid w:val="00D92B50"/>
    <w:rsid w:val="00D92F88"/>
    <w:rsid w:val="00DB12DF"/>
    <w:rsid w:val="00DB4B1B"/>
    <w:rsid w:val="00DC3FAE"/>
    <w:rsid w:val="00DE1083"/>
    <w:rsid w:val="00DF29A7"/>
    <w:rsid w:val="00E02395"/>
    <w:rsid w:val="00E5602C"/>
    <w:rsid w:val="00EB4EC2"/>
    <w:rsid w:val="00EF7F99"/>
    <w:rsid w:val="00F008BF"/>
    <w:rsid w:val="00F308A6"/>
    <w:rsid w:val="00F474DB"/>
    <w:rsid w:val="00F72186"/>
    <w:rsid w:val="00F7572D"/>
    <w:rsid w:val="00FB22E5"/>
    <w:rsid w:val="00FB4197"/>
    <w:rsid w:val="00FB427B"/>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crowdstrike.fr/cybersecurity-101/observability/logging-best-practices/" TargetMode="Externa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digicomp.ch/blognews/2022/11/29/owasp-top-10-failles-securitaires-applications-w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ondiapason.ca/fichiers/OutilBibliographique/index_APA.ph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1563</Words>
  <Characters>8600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63</cp:revision>
  <dcterms:created xsi:type="dcterms:W3CDTF">2024-04-03T14:36:00Z</dcterms:created>
  <dcterms:modified xsi:type="dcterms:W3CDTF">2024-04-05T15:36:00Z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