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r>
        <w:rPr>
          <w:b/>
          <w:sz w:val="36"/>
          <w:szCs w:val="36"/>
          <w:lang w:val="en-US"/>
        </w:rPr>
        <w:t>Ld</w:t>
      </w:r>
      <w:r w:rsidR="002023CD">
        <w:rPr>
          <w:b/>
          <w:sz w:val="36"/>
          <w:szCs w:val="36"/>
          <w:lang w:val="en-US"/>
        </w:rPr>
        <w:t>i</w:t>
      </w:r>
      <w:r>
        <w:rPr>
          <w:b/>
          <w:sz w:val="36"/>
          <w:szCs w:val="36"/>
          <w:lang w:val="en-US"/>
        </w:rPr>
        <w:t>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Programme </w:t>
      </w:r>
      <w:r>
        <w:rPr>
          <w:lang w:val="en-US"/>
        </w:rPr>
        <w:t>(</w:t>
      </w:r>
      <w:r w:rsidRPr="001F4323">
        <w:rPr>
          <w:lang w:val="en-US"/>
        </w:rPr>
        <w:t>e.g. Degree Programme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F094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F094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EF094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F094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0D232D">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0D232D">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0D232D">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0D232D">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0D232D">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0D232D">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0D232D">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0D232D">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0D232D">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0D232D">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0D232D">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0D232D">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0D232D">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0D232D">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r w:rsidRPr="0093026A">
        <w:t>Requirements</w:t>
      </w:r>
      <w:bookmarkEnd w:id="4"/>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r>
        <w:t>Introduction</w:t>
      </w:r>
    </w:p>
    <w:p w14:paraId="4B49C115" w14:textId="77777777" w:rsidR="00881CFE" w:rsidRDefault="00881CFE" w:rsidP="00881CFE">
      <w:pPr>
        <w:pStyle w:val="Luettelokappale"/>
        <w:numPr>
          <w:ilvl w:val="1"/>
          <w:numId w:val="29"/>
        </w:numPr>
        <w:spacing w:after="200" w:line="360" w:lineRule="auto"/>
        <w:contextualSpacing/>
        <w:jc w:val="both"/>
      </w:pPr>
      <w:r>
        <w:t>Scope of the test</w:t>
      </w:r>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Main findings</w:t>
      </w:r>
    </w:p>
    <w:p w14:paraId="5A22336D" w14:textId="77777777" w:rsidR="00881CFE" w:rsidRDefault="00881CFE" w:rsidP="00881CFE">
      <w:pPr>
        <w:pStyle w:val="Luettelokappale"/>
        <w:numPr>
          <w:ilvl w:val="1"/>
          <w:numId w:val="29"/>
        </w:numPr>
        <w:spacing w:after="200" w:line="360" w:lineRule="auto"/>
        <w:contextualSpacing/>
        <w:jc w:val="both"/>
      </w:pPr>
      <w:r>
        <w:t>Recommendations</w:t>
      </w:r>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8"/>
          <w:headerReference w:type="first" r:id="rId19"/>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7" w:name="_Toc502861643"/>
      <w:bookmarkStart w:id="8" w:name="_Toc501482000"/>
      <w:bookmarkStart w:id="9" w:name="_Toc500698262"/>
      <w:r>
        <w:lastRenderedPageBreak/>
        <w:t>Introduction</w:t>
      </w:r>
      <w:bookmarkEnd w:id="7"/>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10" w:name="_Toc502861644"/>
      <w:r>
        <w:t>Target organization</w:t>
      </w:r>
      <w:bookmarkEnd w:id="10"/>
    </w:p>
    <w:p w14:paraId="6E145F9E" w14:textId="77777777"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1EA527B0" w14:textId="77777777" w:rsidR="009E307F" w:rsidRDefault="009E307F" w:rsidP="009E307F">
      <w:pPr>
        <w:pStyle w:val="Otsikko1"/>
      </w:pPr>
      <w:bookmarkStart w:id="11" w:name="_Toc502861645"/>
      <w:r>
        <w:t>Scope of the audit</w:t>
      </w:r>
      <w:bookmarkEnd w:id="11"/>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bookmarkStart w:id="12" w:name="_GoBack"/>
      <w:bookmarkEnd w:id="12"/>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r>
        <w:lastRenderedPageBreak/>
        <w:t>Audit activities</w:t>
      </w:r>
      <w:bookmarkEnd w:id="8"/>
    </w:p>
    <w:p w14:paraId="6E60E7D8" w14:textId="5F274F44"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0218CB2F" w14:textId="21D296DB" w:rsidR="00B53AF4" w:rsidRPr="00B53AF4" w:rsidRDefault="00B53AF4" w:rsidP="00B53AF4">
      <w:pPr>
        <w:pStyle w:val="Luettelokappale"/>
        <w:numPr>
          <w:ilvl w:val="0"/>
          <w:numId w:val="41"/>
        </w:numPr>
      </w:pPr>
      <w:r w:rsidRPr="00B53AF4">
        <w:rPr>
          <w:color w:val="FF0000"/>
        </w:rPr>
        <w:t>Nististä tähän niitä taustavaatimuksia o</w:t>
      </w:r>
      <w:r>
        <w:rPr>
          <w:color w:val="FF0000"/>
        </w:rPr>
        <w:t>saamisesta jne…</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uettelokappale"/>
        <w:numPr>
          <w:ilvl w:val="0"/>
          <w:numId w:val="35"/>
        </w:numPr>
        <w:rPr>
          <w:lang w:val="en-US"/>
        </w:rPr>
      </w:pPr>
      <w:r>
        <w:rPr>
          <w:lang w:val="en-US"/>
        </w:rPr>
        <w:t>Vesa &amp; Pinja</w:t>
      </w:r>
    </w:p>
    <w:p w14:paraId="56369E99" w14:textId="77777777" w:rsidR="009A3BB8" w:rsidRDefault="009A3BB8" w:rsidP="009A3BB8">
      <w:pPr>
        <w:pStyle w:val="Luettelokappale"/>
        <w:numPr>
          <w:ilvl w:val="0"/>
          <w:numId w:val="35"/>
        </w:numPr>
        <w:rPr>
          <w:lang w:val="en-US"/>
        </w:rPr>
      </w:pPr>
      <w:r>
        <w:rPr>
          <w:lang w:val="en-US"/>
        </w:rPr>
        <w:t>Pauli, Jani, Otso &amp; Janne</w:t>
      </w:r>
    </w:p>
    <w:p w14:paraId="086F3A2A" w14:textId="77777777" w:rsidR="009A3BB8" w:rsidRDefault="009A3BB8" w:rsidP="009A3BB8">
      <w:pPr>
        <w:pStyle w:val="Luettelokappale"/>
        <w:numPr>
          <w:ilvl w:val="0"/>
          <w:numId w:val="35"/>
        </w:numPr>
        <w:rPr>
          <w:lang w:val="en-US"/>
        </w:rPr>
      </w:pPr>
      <w:r>
        <w:rPr>
          <w:lang w:val="en-US"/>
        </w:rPr>
        <w:t>Jouni, Teemu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r>
        <w:rPr>
          <w:lang w:val="en-US"/>
        </w:rPr>
        <w:t>Perustuu saatuun excel-listaukseen</w:t>
      </w:r>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3" w:name="_Toc501482001"/>
      <w:r>
        <w:t>Main findings</w:t>
      </w:r>
      <w:bookmarkEnd w:id="13"/>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r>
        <w:rPr>
          <w:lang w:val="en-US"/>
        </w:rPr>
        <w:t>Yleiskuvaus verkon tilasta</w:t>
      </w:r>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38DEACD5"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4" w:name="_Toc501482002"/>
      <w:r>
        <w:lastRenderedPageBreak/>
        <w:t>Recommendations</w:t>
      </w:r>
      <w:bookmarkEnd w:id="14"/>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5" w:name="_Toc501482003"/>
      <w:r>
        <w:t xml:space="preserve">Detailed </w:t>
      </w:r>
      <w:r w:rsidR="00881CFE">
        <w:t>Technical Report</w:t>
      </w:r>
      <w:bookmarkEnd w:id="9"/>
      <w:bookmarkEnd w:id="15"/>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6" w:name="_Toc500698263"/>
    </w:p>
    <w:p w14:paraId="0F79FFD0" w14:textId="4008C48A" w:rsidR="00881CFE" w:rsidRPr="003F530C" w:rsidRDefault="00881CFE" w:rsidP="00EE5451">
      <w:pPr>
        <w:pStyle w:val="Otsikko2"/>
      </w:pPr>
      <w:bookmarkStart w:id="17" w:name="_Toc501482004"/>
      <w:r w:rsidRPr="003F530C">
        <w:t>Tool</w:t>
      </w:r>
      <w:bookmarkEnd w:id="16"/>
      <w:r w:rsidR="00B9378B" w:rsidRPr="003F530C">
        <w:t>ing</w:t>
      </w:r>
      <w:bookmarkEnd w:id="17"/>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r w:rsidRPr="001473F0">
              <w:rPr>
                <w:rFonts w:ascii="Calibri Light" w:hAnsi="Calibri Light"/>
              </w:rPr>
              <w:t>Nmap</w:t>
            </w:r>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r w:rsidRPr="001473F0">
              <w:rPr>
                <w:rFonts w:ascii="Calibri Light" w:hAnsi="Calibri Light"/>
              </w:rPr>
              <w:t>Nessus</w:t>
            </w:r>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r>
              <w:rPr>
                <w:rFonts w:ascii="Calibri Light" w:hAnsi="Calibri Light"/>
              </w:rPr>
              <w:t>OpenVas</w:t>
            </w:r>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r>
              <w:rPr>
                <w:rFonts w:ascii="Calibri Light" w:hAnsi="Calibri Light"/>
              </w:rPr>
              <w:t>Burp Suite</w:t>
            </w:r>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8" w:name="_Toc500698264"/>
      <w:r>
        <w:t xml:space="preserve"> </w:t>
      </w:r>
      <w:bookmarkStart w:id="19" w:name="_Toc501482005"/>
      <w:r w:rsidR="00881CFE">
        <w:t>Executed Test Cases</w:t>
      </w:r>
      <w:bookmarkEnd w:id="18"/>
      <w:bookmarkEnd w:id="19"/>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EF094C"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lastRenderedPageBreak/>
              <w:t xml:space="preserve">Executed tests provided by Nmap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r>
              <w:rPr>
                <w:rFonts w:ascii="Calibri Light" w:hAnsi="Calibri Light"/>
              </w:rPr>
              <w:t>Vulnerability scan</w:t>
            </w:r>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Executed tests provided by OpenVas</w:t>
            </w:r>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EF094C"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Owasp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20" w:name="_Toc500698265"/>
      <w:bookmarkStart w:id="21" w:name="_Toc501482006"/>
      <w:r>
        <w:t>Information Gathering</w:t>
      </w:r>
      <w:bookmarkEnd w:id="20"/>
      <w:bookmarkEnd w:id="21"/>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2" w:name="_Toc500698266"/>
      <w:bookmarkStart w:id="23" w:name="_Toc501482007"/>
      <w:r w:rsidRPr="00932DB3">
        <w:t>Service Enumeration</w:t>
      </w:r>
      <w:bookmarkEnd w:id="22"/>
      <w:bookmarkEnd w:id="23"/>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r w:rsidRPr="00532F65">
        <w:rPr>
          <w:color w:val="FF0000"/>
          <w:lang w:val="en-US"/>
        </w:rPr>
        <w:t>ws/staff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Server IP Address</w:t>
            </w:r>
          </w:p>
        </w:tc>
        <w:tc>
          <w:tcPr>
            <w:tcW w:w="4788" w:type="dxa"/>
            <w:shd w:val="clear" w:color="auto" w:fill="2E74B5"/>
          </w:tcPr>
          <w:p w14:paraId="79C5FB9F" w14:textId="77777777" w:rsidR="00881CFE" w:rsidRPr="003D4872" w:rsidRDefault="00881CFE" w:rsidP="001B2315">
            <w:pPr>
              <w:rPr>
                <w:b/>
                <w:bCs/>
                <w:color w:val="FFFFFF"/>
              </w:rPr>
            </w:pPr>
            <w:r w:rsidRPr="003D4872">
              <w:rPr>
                <w:b/>
                <w:bCs/>
                <w:color w:val="FFFFFF"/>
              </w:rPr>
              <w:t>Ports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4" w:name="_Toc500698267"/>
      <w:r w:rsidRPr="00532F65">
        <w:lastRenderedPageBreak/>
        <w:t xml:space="preserve"> </w:t>
      </w:r>
      <w:bookmarkStart w:id="25" w:name="_Toc501482008"/>
      <w:r w:rsidRPr="008922CE">
        <w:t>Vulnerability</w:t>
      </w:r>
      <w:r w:rsidRPr="00532F65">
        <w:t xml:space="preserve"> Summary</w:t>
      </w:r>
      <w:bookmarkEnd w:id="24"/>
      <w:r w:rsidR="008965B1" w:rsidRPr="00532F65">
        <w:t xml:space="preserve"> </w:t>
      </w:r>
      <w:bookmarkEnd w:id="25"/>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Network segment</w:t>
            </w:r>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r>
              <w:t>High</w:t>
            </w:r>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r>
              <w:t>Low</w:t>
            </w:r>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0D232D">
            <w:pPr>
              <w:pStyle w:val="Otsikko-taulukko"/>
            </w:pPr>
            <w:r>
              <w:t>Target_name</w:t>
            </w:r>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DNS Name:</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EF094C"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Open Ports:</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r w:rsidRPr="0064474D">
              <w:t>tcp/135 ()</w:t>
            </w:r>
          </w:p>
          <w:p w14:paraId="302D6126" w14:textId="77777777" w:rsidR="0064474D" w:rsidRPr="0064474D" w:rsidRDefault="0064474D" w:rsidP="000D232D">
            <w:pPr>
              <w:spacing w:line="259" w:lineRule="auto"/>
            </w:pPr>
            <w:r w:rsidRPr="0064474D">
              <w:t xml:space="preserve">tcp/137 () </w:t>
            </w:r>
          </w:p>
          <w:p w14:paraId="57F4B982" w14:textId="77777777" w:rsidR="0064474D" w:rsidRPr="0064474D" w:rsidRDefault="0064474D" w:rsidP="000D232D">
            <w:pPr>
              <w:spacing w:line="259" w:lineRule="auto"/>
            </w:pPr>
            <w:r w:rsidRPr="0064474D">
              <w:t>udp/137 ()</w:t>
            </w:r>
          </w:p>
          <w:p w14:paraId="627D8DBC" w14:textId="77777777" w:rsidR="0064474D" w:rsidRPr="0064474D" w:rsidRDefault="0064474D" w:rsidP="000D232D">
            <w:pPr>
              <w:spacing w:line="259" w:lineRule="auto"/>
            </w:pPr>
            <w:r w:rsidRPr="0064474D">
              <w:t>tcp/139</w:t>
            </w:r>
          </w:p>
          <w:p w14:paraId="05B35984" w14:textId="77777777" w:rsidR="0064474D" w:rsidRPr="0064474D" w:rsidRDefault="0064474D" w:rsidP="000D232D">
            <w:pPr>
              <w:spacing w:line="259" w:lineRule="auto"/>
            </w:pPr>
            <w:r w:rsidRPr="0064474D">
              <w:t>tcp/445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r>
              <w:t>udp</w:t>
            </w:r>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r>
              <w:t>tcp/49152</w:t>
            </w:r>
          </w:p>
          <w:p w14:paraId="042DED37" w14:textId="77777777" w:rsidR="0064474D" w:rsidRDefault="0064474D" w:rsidP="000D232D">
            <w:pPr>
              <w:spacing w:line="259" w:lineRule="auto"/>
            </w:pPr>
            <w:r>
              <w:t>tcp/49153</w:t>
            </w:r>
          </w:p>
          <w:p w14:paraId="70F1FA45" w14:textId="77777777" w:rsidR="0064474D" w:rsidRDefault="0064474D" w:rsidP="000D232D">
            <w:pPr>
              <w:spacing w:line="259" w:lineRule="auto"/>
            </w:pPr>
            <w:r>
              <w:t>tcp/49154</w:t>
            </w:r>
          </w:p>
          <w:p w14:paraId="0E1B181D" w14:textId="77777777" w:rsidR="0064474D" w:rsidRDefault="0064474D" w:rsidP="000D232D">
            <w:pPr>
              <w:spacing w:line="259" w:lineRule="auto"/>
            </w:pPr>
            <w:r>
              <w:t>tcp/49161</w:t>
            </w:r>
          </w:p>
          <w:p w14:paraId="4078CB81" w14:textId="77777777" w:rsidR="0064474D" w:rsidRDefault="0064474D" w:rsidP="000D232D">
            <w:pPr>
              <w:spacing w:line="259" w:lineRule="auto"/>
            </w:pPr>
            <w:r>
              <w:t>tcp/49177</w:t>
            </w:r>
          </w:p>
          <w:p w14:paraId="7523EBD4" w14:textId="77777777" w:rsidR="0064474D" w:rsidRPr="000B56ED" w:rsidRDefault="0064474D" w:rsidP="000D232D">
            <w:pPr>
              <w:spacing w:line="259" w:lineRule="auto"/>
            </w:pPr>
            <w:r>
              <w:t>tcp/62091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r w:rsidRPr="000B56ED">
              <w:t>High</w:t>
            </w:r>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r w:rsidRPr="000B56ED">
              <w:t>Low</w:t>
            </w:r>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r w:rsidRPr="00EA7AB1">
              <w:rPr>
                <w:color w:val="FFFFFF"/>
              </w:rPr>
              <w:lastRenderedPageBreak/>
              <w:t>Vulnerablities</w:t>
            </w:r>
          </w:p>
        </w:tc>
      </w:tr>
      <w:tr w:rsidR="0064474D" w:rsidRPr="00EF094C"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EF094C"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EF094C"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EF094C"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r w:rsidRPr="000B56ED">
              <w:t>Start time:</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7th December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r w:rsidRPr="000B56ED">
              <w:t>End time:</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Decenmer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DNS Name:</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EF094C"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EF094C"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Open Ports:</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r w:rsidRPr="0061099D">
              <w:rPr>
                <w:lang w:val="en-US"/>
              </w:rPr>
              <w:t xml:space="preserve">tcp/0 </w:t>
            </w:r>
          </w:p>
          <w:p w14:paraId="5A7583EF" w14:textId="77777777" w:rsidR="00721533" w:rsidRPr="005B3EDB" w:rsidRDefault="00721533" w:rsidP="000D232D">
            <w:pPr>
              <w:spacing w:line="259" w:lineRule="auto"/>
              <w:rPr>
                <w:lang w:val="en-US"/>
              </w:rPr>
            </w:pPr>
            <w:r w:rsidRPr="005B3EDB">
              <w:rPr>
                <w:lang w:val="en-US"/>
              </w:rPr>
              <w:t>tcp/</w:t>
            </w:r>
            <w:r>
              <w:rPr>
                <w:lang w:val="en-US"/>
              </w:rPr>
              <w:t xml:space="preserve">udp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r w:rsidRPr="000B56ED">
              <w:t>tcp/</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r w:rsidRPr="0059542E">
              <w:rPr>
                <w:lang w:val="en-US"/>
              </w:rPr>
              <w:t>upd/123 NTP</w:t>
            </w:r>
          </w:p>
          <w:p w14:paraId="3AC141BB" w14:textId="77777777" w:rsidR="00721533" w:rsidRPr="0061099D" w:rsidRDefault="00721533" w:rsidP="000D232D">
            <w:pPr>
              <w:spacing w:line="259" w:lineRule="auto"/>
              <w:rPr>
                <w:lang w:val="en-US"/>
              </w:rPr>
            </w:pPr>
            <w:r w:rsidRPr="0061099D">
              <w:rPr>
                <w:lang w:val="en-US"/>
              </w:rPr>
              <w:t>tcp/135  DCE/RPC-service</w:t>
            </w:r>
          </w:p>
          <w:p w14:paraId="23036C97" w14:textId="77777777" w:rsidR="00721533" w:rsidRDefault="00721533" w:rsidP="000D232D">
            <w:pPr>
              <w:spacing w:line="259" w:lineRule="auto"/>
              <w:rPr>
                <w:lang w:val="en-US"/>
              </w:rPr>
            </w:pPr>
            <w:r w:rsidRPr="0061099D">
              <w:rPr>
                <w:lang w:val="en-US"/>
              </w:rPr>
              <w:t>u</w:t>
            </w:r>
            <w:r>
              <w:rPr>
                <w:lang w:val="en-US"/>
              </w:rPr>
              <w:t>dp/137 NetBIOS / SMB</w:t>
            </w:r>
          </w:p>
          <w:p w14:paraId="5569A589" w14:textId="77777777" w:rsidR="00721533" w:rsidRDefault="00721533" w:rsidP="000D232D">
            <w:pPr>
              <w:spacing w:line="259" w:lineRule="auto"/>
              <w:rPr>
                <w:lang w:val="en-US"/>
              </w:rPr>
            </w:pPr>
            <w:r>
              <w:rPr>
                <w:lang w:val="en-US"/>
              </w:rPr>
              <w:t>tcp/139 SMB file / printer sharing</w:t>
            </w:r>
          </w:p>
          <w:p w14:paraId="510059F3" w14:textId="77777777" w:rsidR="00721533" w:rsidRDefault="00721533" w:rsidP="000D232D">
            <w:pPr>
              <w:spacing w:line="259" w:lineRule="auto"/>
              <w:rPr>
                <w:lang w:val="en-US"/>
              </w:rPr>
            </w:pPr>
            <w:r>
              <w:rPr>
                <w:lang w:val="en-US"/>
              </w:rPr>
              <w:t>tcp/389 LDAP server</w:t>
            </w:r>
          </w:p>
          <w:p w14:paraId="1587AFAC" w14:textId="77777777" w:rsidR="00721533" w:rsidRDefault="00721533" w:rsidP="000D232D">
            <w:pPr>
              <w:spacing w:line="259" w:lineRule="auto"/>
              <w:rPr>
                <w:lang w:val="en-US"/>
              </w:rPr>
            </w:pPr>
            <w:r>
              <w:rPr>
                <w:lang w:val="en-US"/>
              </w:rPr>
              <w:t>tcp/445 Windows SMB service</w:t>
            </w:r>
          </w:p>
          <w:p w14:paraId="116B1EA5" w14:textId="77777777" w:rsidR="00721533" w:rsidRDefault="00721533" w:rsidP="000D232D">
            <w:pPr>
              <w:spacing w:line="259" w:lineRule="auto"/>
              <w:rPr>
                <w:lang w:val="en-US"/>
              </w:rPr>
            </w:pPr>
            <w:r>
              <w:rPr>
                <w:lang w:val="en-US"/>
              </w:rPr>
              <w:t>tcp/464 unknown</w:t>
            </w:r>
          </w:p>
          <w:p w14:paraId="55836C84" w14:textId="77777777" w:rsidR="00721533" w:rsidRDefault="00721533" w:rsidP="000D232D">
            <w:pPr>
              <w:spacing w:line="259" w:lineRule="auto"/>
              <w:rPr>
                <w:lang w:val="en-US"/>
              </w:rPr>
            </w:pPr>
            <w:r>
              <w:rPr>
                <w:lang w:val="en-US"/>
              </w:rPr>
              <w:t>udp/500 IPSEC V2</w:t>
            </w:r>
          </w:p>
          <w:p w14:paraId="2DE6F638" w14:textId="77777777" w:rsidR="00721533" w:rsidRDefault="00721533" w:rsidP="000D232D">
            <w:pPr>
              <w:spacing w:line="259" w:lineRule="auto"/>
              <w:rPr>
                <w:lang w:val="en-US"/>
              </w:rPr>
            </w:pPr>
            <w:r>
              <w:rPr>
                <w:lang w:val="en-US"/>
              </w:rPr>
              <w:t xml:space="preserve">tcp/593 </w:t>
            </w:r>
            <w:r w:rsidRPr="001735D4">
              <w:rPr>
                <w:lang w:val="en-US"/>
              </w:rPr>
              <w:t>http</w:t>
            </w:r>
            <w:r>
              <w:rPr>
                <w:lang w:val="en-US"/>
              </w:rPr>
              <w:t xml:space="preserve"> </w:t>
            </w:r>
            <w:r w:rsidRPr="001735D4">
              <w:rPr>
                <w:lang w:val="en-US"/>
              </w:rPr>
              <w:t>rpc</w:t>
            </w:r>
            <w:r>
              <w:rPr>
                <w:lang w:val="en-US"/>
              </w:rPr>
              <w:t xml:space="preserve"> </w:t>
            </w:r>
            <w:r w:rsidRPr="001735D4">
              <w:rPr>
                <w:lang w:val="en-US"/>
              </w:rPr>
              <w:t>epmap</w:t>
            </w:r>
          </w:p>
          <w:p w14:paraId="10809C43" w14:textId="77777777" w:rsidR="00721533" w:rsidRDefault="00721533" w:rsidP="000D232D">
            <w:pPr>
              <w:spacing w:line="259" w:lineRule="auto"/>
              <w:rPr>
                <w:lang w:val="en-US"/>
              </w:rPr>
            </w:pPr>
            <w:r>
              <w:rPr>
                <w:lang w:val="en-US"/>
              </w:rPr>
              <w:t>tcp/636 LDAP server</w:t>
            </w:r>
          </w:p>
          <w:p w14:paraId="30F7689E" w14:textId="77777777" w:rsidR="00721533" w:rsidRDefault="00721533" w:rsidP="000D232D">
            <w:pPr>
              <w:spacing w:line="259" w:lineRule="auto"/>
              <w:rPr>
                <w:lang w:val="en-US"/>
              </w:rPr>
            </w:pPr>
            <w:r>
              <w:rPr>
                <w:lang w:val="en-US"/>
              </w:rPr>
              <w:lastRenderedPageBreak/>
              <w:t>tcp/3268 LDAP server</w:t>
            </w:r>
          </w:p>
          <w:p w14:paraId="1E754AAB" w14:textId="77777777" w:rsidR="00721533" w:rsidRDefault="00721533" w:rsidP="000D232D">
            <w:pPr>
              <w:spacing w:line="259" w:lineRule="auto"/>
              <w:rPr>
                <w:lang w:val="en-US"/>
              </w:rPr>
            </w:pPr>
            <w:r>
              <w:rPr>
                <w:lang w:val="en-US"/>
              </w:rPr>
              <w:t>tcp/3269 LDAP server</w:t>
            </w:r>
          </w:p>
          <w:p w14:paraId="14BE50B9" w14:textId="77777777" w:rsidR="00721533" w:rsidRDefault="00721533" w:rsidP="000D232D">
            <w:pPr>
              <w:spacing w:line="259" w:lineRule="auto"/>
              <w:rPr>
                <w:lang w:val="en-US"/>
              </w:rPr>
            </w:pPr>
            <w:r>
              <w:rPr>
                <w:lang w:val="en-US"/>
              </w:rPr>
              <w:t>tcp/3389 Windows Terminal Services</w:t>
            </w:r>
          </w:p>
          <w:p w14:paraId="642B9170" w14:textId="77777777" w:rsidR="00721533" w:rsidRPr="0059542E" w:rsidRDefault="00721533" w:rsidP="000D232D">
            <w:pPr>
              <w:spacing w:line="259" w:lineRule="auto"/>
              <w:rPr>
                <w:rStyle w:val="classtext"/>
                <w:color w:val="263645"/>
                <w:lang w:val="en-US"/>
              </w:rPr>
            </w:pPr>
            <w:r>
              <w:rPr>
                <w:lang w:val="en-US"/>
              </w:rPr>
              <w:t>udp/5355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r>
              <w:rPr>
                <w:lang w:val="en-US"/>
              </w:rPr>
              <w:t xml:space="preserve">tcp/5722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r>
              <w:rPr>
                <w:lang w:val="en-US"/>
              </w:rPr>
              <w:t xml:space="preserve">tcp/49152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r>
              <w:rPr>
                <w:lang w:val="en-US"/>
              </w:rPr>
              <w:t xml:space="preserve">tcp/49153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r>
              <w:rPr>
                <w:lang w:val="en-US"/>
              </w:rPr>
              <w:t>tcp/49154 Several RPC services</w:t>
            </w:r>
          </w:p>
          <w:p w14:paraId="6A541FE1" w14:textId="77777777" w:rsidR="00721533" w:rsidRDefault="00721533" w:rsidP="000D232D">
            <w:pPr>
              <w:spacing w:line="259" w:lineRule="auto"/>
              <w:rPr>
                <w:rStyle w:val="classpre"/>
                <w:lang w:val="en-US"/>
              </w:rPr>
            </w:pPr>
            <w:r>
              <w:rPr>
                <w:lang w:val="en-US"/>
              </w:rPr>
              <w:t xml:space="preserve">tcp/49155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r>
              <w:rPr>
                <w:lang w:val="en-US"/>
              </w:rPr>
              <w:t xml:space="preserve">tcp/49158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r>
              <w:rPr>
                <w:lang w:val="en-US"/>
              </w:rPr>
              <w:t xml:space="preserve">tcp/49164 </w:t>
            </w:r>
            <w:r w:rsidRPr="0059542E">
              <w:rPr>
                <w:rStyle w:val="classpre"/>
                <w:lang w:val="en-US"/>
              </w:rPr>
              <w:t>Service Control Manager</w:t>
            </w:r>
          </w:p>
          <w:p w14:paraId="15C0024C" w14:textId="77777777" w:rsidR="00721533" w:rsidRDefault="00721533" w:rsidP="000D232D">
            <w:pPr>
              <w:spacing w:line="259" w:lineRule="auto"/>
              <w:rPr>
                <w:lang w:val="en-US"/>
              </w:rPr>
            </w:pPr>
            <w:r>
              <w:rPr>
                <w:lang w:val="en-US"/>
              </w:rPr>
              <w:t>tcp/55034 DNS server</w:t>
            </w:r>
          </w:p>
          <w:p w14:paraId="0224DE20" w14:textId="77777777" w:rsidR="00721533" w:rsidRPr="00CF7FC0" w:rsidRDefault="00721533" w:rsidP="000D232D">
            <w:pPr>
              <w:spacing w:line="259" w:lineRule="auto"/>
              <w:rPr>
                <w:lang w:val="en-US"/>
              </w:rPr>
            </w:pPr>
            <w:r>
              <w:rPr>
                <w:lang w:val="en-US"/>
              </w:rPr>
              <w:t>tcp/63180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r w:rsidRPr="000B56ED">
              <w:t>High</w:t>
            </w:r>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r w:rsidRPr="000B56ED">
              <w:t>Low</w:t>
            </w:r>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r w:rsidRPr="00EA7AB1">
              <w:rPr>
                <w:color w:val="FFFFFF"/>
              </w:rPr>
              <w:t>Vulnerablities</w:t>
            </w:r>
          </w:p>
        </w:tc>
      </w:tr>
      <w:tr w:rsidR="00721533" w:rsidRPr="00EF094C"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Vulnerability in Schannel Could Allow Remote Code Execution</w:t>
            </w:r>
          </w:p>
        </w:tc>
      </w:tr>
      <w:tr w:rsidR="00721533" w:rsidRPr="00EF094C"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EF094C"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EF094C"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EF094C"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EF094C"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EF094C"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EF094C"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EF094C"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EF094C"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EF094C"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EF094C"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EF094C"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EF094C"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EF094C"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EF094C"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EF094C"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EF094C"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(Badlock) (uncredentialed check)</w:t>
            </w:r>
          </w:p>
        </w:tc>
      </w:tr>
      <w:tr w:rsidR="00721533" w:rsidRPr="00EF094C"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EF094C"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EF094C"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EF094C"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EF094C"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EF094C"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r w:rsidRPr="000B56ED">
              <w:t>Start time:</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7th December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r w:rsidRPr="000B56ED">
              <w:t>End time:</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Decenmer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DNS Name:</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EF094C"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EF094C"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Open Ports:</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r w:rsidRPr="0061099D">
              <w:rPr>
                <w:lang w:val="en-US"/>
              </w:rPr>
              <w:t xml:space="preserve">tcp/0 </w:t>
            </w:r>
          </w:p>
          <w:p w14:paraId="57C89585" w14:textId="77777777" w:rsidR="00721533" w:rsidRPr="0061099D" w:rsidRDefault="00721533" w:rsidP="000D232D">
            <w:pPr>
              <w:spacing w:line="259" w:lineRule="auto"/>
              <w:rPr>
                <w:lang w:val="en-US"/>
              </w:rPr>
            </w:pPr>
            <w:r>
              <w:rPr>
                <w:lang w:val="en-US"/>
              </w:rPr>
              <w:t>udp/0</w:t>
            </w:r>
          </w:p>
          <w:p w14:paraId="451D0208" w14:textId="77777777" w:rsidR="00721533" w:rsidRPr="005B3EDB" w:rsidRDefault="00721533" w:rsidP="000D232D">
            <w:pPr>
              <w:spacing w:line="259" w:lineRule="auto"/>
              <w:rPr>
                <w:lang w:val="en-US"/>
              </w:rPr>
            </w:pPr>
            <w:r w:rsidRPr="005B3EDB">
              <w:rPr>
                <w:lang w:val="en-US"/>
              </w:rPr>
              <w:t>tcp/</w:t>
            </w:r>
            <w:r>
              <w:rPr>
                <w:lang w:val="en-US"/>
              </w:rPr>
              <w:t xml:space="preserve">udp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r w:rsidRPr="000B56ED">
              <w:t>tcp/</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r w:rsidRPr="0059542E">
              <w:rPr>
                <w:lang w:val="en-US"/>
              </w:rPr>
              <w:t>upd/123 NTP</w:t>
            </w:r>
          </w:p>
          <w:p w14:paraId="4596E828" w14:textId="77777777" w:rsidR="00721533" w:rsidRPr="0061099D" w:rsidRDefault="00721533" w:rsidP="000D232D">
            <w:pPr>
              <w:spacing w:line="259" w:lineRule="auto"/>
              <w:rPr>
                <w:lang w:val="en-US"/>
              </w:rPr>
            </w:pPr>
            <w:r w:rsidRPr="0061099D">
              <w:rPr>
                <w:lang w:val="en-US"/>
              </w:rPr>
              <w:t>tcp/135  DCE/RPC-service</w:t>
            </w:r>
          </w:p>
          <w:p w14:paraId="49552B76" w14:textId="77777777" w:rsidR="00721533" w:rsidRDefault="00721533" w:rsidP="000D232D">
            <w:pPr>
              <w:spacing w:line="259" w:lineRule="auto"/>
              <w:rPr>
                <w:lang w:val="en-US"/>
              </w:rPr>
            </w:pPr>
            <w:r w:rsidRPr="0061099D">
              <w:rPr>
                <w:lang w:val="en-US"/>
              </w:rPr>
              <w:t>u</w:t>
            </w:r>
            <w:r>
              <w:rPr>
                <w:lang w:val="en-US"/>
              </w:rPr>
              <w:t>dp/137 NetBIOS / SMB</w:t>
            </w:r>
          </w:p>
          <w:p w14:paraId="63711B0B" w14:textId="77777777" w:rsidR="00721533" w:rsidRDefault="00721533" w:rsidP="000D232D">
            <w:pPr>
              <w:spacing w:line="259" w:lineRule="auto"/>
              <w:rPr>
                <w:lang w:val="en-US"/>
              </w:rPr>
            </w:pPr>
            <w:r>
              <w:rPr>
                <w:lang w:val="en-US"/>
              </w:rPr>
              <w:t>tcp/139 SMB file / printer sharing</w:t>
            </w:r>
          </w:p>
          <w:p w14:paraId="05275249" w14:textId="77777777" w:rsidR="00721533" w:rsidRDefault="00721533" w:rsidP="000D232D">
            <w:pPr>
              <w:spacing w:line="259" w:lineRule="auto"/>
              <w:rPr>
                <w:lang w:val="en-US"/>
              </w:rPr>
            </w:pPr>
            <w:r>
              <w:rPr>
                <w:lang w:val="en-US"/>
              </w:rPr>
              <w:t>tcp/389 LDAP server</w:t>
            </w:r>
          </w:p>
          <w:p w14:paraId="508C7377" w14:textId="77777777" w:rsidR="00721533" w:rsidRDefault="00721533" w:rsidP="000D232D">
            <w:pPr>
              <w:spacing w:line="259" w:lineRule="auto"/>
              <w:rPr>
                <w:lang w:val="en-US"/>
              </w:rPr>
            </w:pPr>
            <w:r>
              <w:rPr>
                <w:lang w:val="en-US"/>
              </w:rPr>
              <w:t>tcp/445 Windows SMB service</w:t>
            </w:r>
          </w:p>
          <w:p w14:paraId="373677DE" w14:textId="77777777" w:rsidR="00721533" w:rsidRDefault="00721533" w:rsidP="000D232D">
            <w:pPr>
              <w:spacing w:line="259" w:lineRule="auto"/>
              <w:rPr>
                <w:lang w:val="en-US"/>
              </w:rPr>
            </w:pPr>
            <w:r>
              <w:rPr>
                <w:lang w:val="en-US"/>
              </w:rPr>
              <w:t>tcp/464 unknown</w:t>
            </w:r>
          </w:p>
          <w:p w14:paraId="3FA15F1C" w14:textId="77777777" w:rsidR="00721533" w:rsidRDefault="00721533" w:rsidP="000D232D">
            <w:pPr>
              <w:spacing w:line="259" w:lineRule="auto"/>
              <w:rPr>
                <w:lang w:val="en-US"/>
              </w:rPr>
            </w:pPr>
            <w:r>
              <w:rPr>
                <w:lang w:val="en-US"/>
              </w:rPr>
              <w:t xml:space="preserve">tcp/593 </w:t>
            </w:r>
            <w:r w:rsidRPr="001735D4">
              <w:rPr>
                <w:lang w:val="en-US"/>
              </w:rPr>
              <w:t>http</w:t>
            </w:r>
            <w:r>
              <w:rPr>
                <w:lang w:val="en-US"/>
              </w:rPr>
              <w:t xml:space="preserve"> </w:t>
            </w:r>
            <w:r w:rsidRPr="001735D4">
              <w:rPr>
                <w:lang w:val="en-US"/>
              </w:rPr>
              <w:t>rpc</w:t>
            </w:r>
            <w:r>
              <w:rPr>
                <w:lang w:val="en-US"/>
              </w:rPr>
              <w:t xml:space="preserve"> </w:t>
            </w:r>
            <w:r w:rsidRPr="001735D4">
              <w:rPr>
                <w:lang w:val="en-US"/>
              </w:rPr>
              <w:t>epmap</w:t>
            </w:r>
          </w:p>
          <w:p w14:paraId="2CCA7862" w14:textId="77777777" w:rsidR="00721533" w:rsidRDefault="00721533" w:rsidP="000D232D">
            <w:pPr>
              <w:spacing w:line="259" w:lineRule="auto"/>
              <w:rPr>
                <w:lang w:val="en-US"/>
              </w:rPr>
            </w:pPr>
            <w:r>
              <w:rPr>
                <w:lang w:val="en-US"/>
              </w:rPr>
              <w:t>tcp/636 LDAP server</w:t>
            </w:r>
          </w:p>
          <w:p w14:paraId="6E791ED1" w14:textId="77777777" w:rsidR="00721533" w:rsidRDefault="00721533" w:rsidP="000D232D">
            <w:pPr>
              <w:spacing w:line="259" w:lineRule="auto"/>
              <w:rPr>
                <w:lang w:val="en-US"/>
              </w:rPr>
            </w:pPr>
            <w:r>
              <w:rPr>
                <w:lang w:val="en-US"/>
              </w:rPr>
              <w:t>tcp/3268 LDAP server</w:t>
            </w:r>
          </w:p>
          <w:p w14:paraId="37A02240" w14:textId="77777777" w:rsidR="00721533" w:rsidRDefault="00721533" w:rsidP="000D232D">
            <w:pPr>
              <w:spacing w:line="259" w:lineRule="auto"/>
              <w:rPr>
                <w:lang w:val="en-US"/>
              </w:rPr>
            </w:pPr>
            <w:r>
              <w:rPr>
                <w:lang w:val="en-US"/>
              </w:rPr>
              <w:t>tcp/3269 LDAP server</w:t>
            </w:r>
          </w:p>
          <w:p w14:paraId="154EC180" w14:textId="77777777" w:rsidR="00721533" w:rsidRPr="0059542E" w:rsidRDefault="00721533" w:rsidP="000D232D">
            <w:pPr>
              <w:spacing w:line="259" w:lineRule="auto"/>
              <w:rPr>
                <w:rStyle w:val="classtext"/>
                <w:color w:val="263645"/>
                <w:lang w:val="en-US"/>
              </w:rPr>
            </w:pPr>
            <w:r>
              <w:rPr>
                <w:lang w:val="en-US"/>
              </w:rPr>
              <w:t>udp/5355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r>
              <w:rPr>
                <w:lang w:val="en-US"/>
              </w:rPr>
              <w:t xml:space="preserve">tcp/5722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r>
              <w:rPr>
                <w:lang w:val="en-US"/>
              </w:rPr>
              <w:t xml:space="preserve">tcp/49152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r>
              <w:rPr>
                <w:lang w:val="en-US"/>
              </w:rPr>
              <w:t xml:space="preserve">tcp/49153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r>
              <w:rPr>
                <w:lang w:val="en-US"/>
              </w:rPr>
              <w:t>tcp/49154 Several RPC services</w:t>
            </w:r>
          </w:p>
          <w:p w14:paraId="21F36946" w14:textId="77777777" w:rsidR="00721533" w:rsidRDefault="00721533" w:rsidP="000D232D">
            <w:pPr>
              <w:spacing w:line="259" w:lineRule="auto"/>
              <w:rPr>
                <w:lang w:val="en-US"/>
              </w:rPr>
            </w:pPr>
            <w:r>
              <w:rPr>
                <w:lang w:val="en-US"/>
              </w:rPr>
              <w:t xml:space="preserve">tcp/49155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r>
              <w:rPr>
                <w:lang w:val="en-US"/>
              </w:rPr>
              <w:lastRenderedPageBreak/>
              <w:t>t</w:t>
            </w:r>
            <w:r w:rsidRPr="00721533">
              <w:rPr>
                <w:lang w:val="en-US"/>
              </w:rPr>
              <w:t>cp/61238 DCE Services Enumeration</w:t>
            </w:r>
          </w:p>
          <w:p w14:paraId="1CC238E1" w14:textId="77777777" w:rsidR="00721533" w:rsidRDefault="00721533" w:rsidP="000D232D">
            <w:pPr>
              <w:spacing w:line="259" w:lineRule="auto"/>
              <w:rPr>
                <w:lang w:val="en-US"/>
              </w:rPr>
            </w:pPr>
            <w:r>
              <w:rPr>
                <w:lang w:val="en-US"/>
              </w:rPr>
              <w:t xml:space="preserve">tcp/61272 </w:t>
            </w:r>
            <w:r w:rsidRPr="0094376A">
              <w:rPr>
                <w:lang w:val="en-US"/>
              </w:rPr>
              <w:t>DCE Services Enumeration</w:t>
            </w:r>
          </w:p>
          <w:p w14:paraId="620CD38C" w14:textId="77777777" w:rsidR="00721533" w:rsidRPr="00CF7FC0" w:rsidRDefault="00721533" w:rsidP="000D232D">
            <w:pPr>
              <w:spacing w:line="259" w:lineRule="auto"/>
              <w:rPr>
                <w:lang w:val="en-US"/>
              </w:rPr>
            </w:pPr>
            <w:r>
              <w:rPr>
                <w:lang w:val="en-US"/>
              </w:rPr>
              <w:t xml:space="preserve">tcp/61279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r w:rsidRPr="000B56ED">
              <w:t>High</w:t>
            </w:r>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r w:rsidRPr="000B56ED">
              <w:t>Low</w:t>
            </w:r>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r w:rsidRPr="00EA7AB1">
              <w:rPr>
                <w:color w:val="FFFFFF"/>
              </w:rPr>
              <w:t>Vulnerablities</w:t>
            </w:r>
          </w:p>
        </w:tc>
      </w:tr>
      <w:tr w:rsidR="00721533" w:rsidRPr="00EF094C"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EF094C"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EF094C"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EF094C"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EF094C"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Vulnerability in Schannel Could Allow Remote Code Execution</w:t>
            </w:r>
          </w:p>
        </w:tc>
      </w:tr>
      <w:tr w:rsidR="00721533" w:rsidRPr="00EF094C"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EF094C"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EF094C"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EF094C"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EF094C"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EF094C"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119DACB" w14:textId="77777777" w:rsidR="00721533" w:rsidRPr="009902B2" w:rsidRDefault="00721533" w:rsidP="00721533">
      <w:pPr>
        <w:spacing w:after="0" w:line="240" w:lineRule="auto"/>
        <w:rPr>
          <w:lang w:val="en-US"/>
        </w:rPr>
      </w:pPr>
    </w:p>
    <w:p w14:paraId="14303DD6" w14:textId="77777777" w:rsidR="00881CFE" w:rsidRPr="00721533" w:rsidRDefault="00881CFE" w:rsidP="00881CFE">
      <w:pPr>
        <w:spacing w:after="0" w:line="240" w:lineRule="auto"/>
        <w:rPr>
          <w:lang w:val="en-US"/>
        </w:rPr>
      </w:pPr>
    </w:p>
    <w:p w14:paraId="19C0F2F1" w14:textId="77777777" w:rsidR="00881CFE" w:rsidRPr="00721533" w:rsidRDefault="00881CFE" w:rsidP="00881CFE">
      <w:pPr>
        <w:spacing w:after="0" w:line="240" w:lineRule="auto"/>
        <w:rPr>
          <w:lang w:val="en-US"/>
        </w:rPr>
      </w:pPr>
    </w:p>
    <w:p w14:paraId="1A34C3DF" w14:textId="77777777" w:rsidR="00881CFE" w:rsidRPr="00721533" w:rsidRDefault="00881CFE" w:rsidP="00881CFE">
      <w:pPr>
        <w:spacing w:after="0" w:line="240" w:lineRule="auto"/>
        <w:rPr>
          <w:lang w:val="en-US"/>
        </w:rPr>
      </w:pPr>
    </w:p>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6" w:name="_Toc500698268"/>
      <w:bookmarkStart w:id="27" w:name="_Toc501482009"/>
      <w:r w:rsidRPr="00F51F03">
        <w:lastRenderedPageBreak/>
        <w:t>Vulnerability Details</w:t>
      </w:r>
      <w:bookmarkEnd w:id="26"/>
      <w:r w:rsidR="008965B1">
        <w:t xml:space="preserve"> </w:t>
      </w:r>
      <w:r w:rsidR="008965B1" w:rsidRPr="008965B1">
        <w:rPr>
          <w:color w:val="FF0000"/>
        </w:rPr>
        <w:t>TO BE DONE</w:t>
      </w:r>
      <w:bookmarkEnd w:id="27"/>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(e.q. screenshots, poc etc.).</w:t>
      </w:r>
      <w:r w:rsidR="00D057CE" w:rsidRPr="00D057CE">
        <w:rPr>
          <w:lang w:val="en-US"/>
        </w:rPr>
        <w:t xml:space="preserve"> </w:t>
      </w:r>
    </w:p>
    <w:p w14:paraId="7720BB29" w14:textId="251C864B" w:rsidR="0023049F" w:rsidRPr="00F51F03" w:rsidRDefault="0023049F" w:rsidP="00F51F03">
      <w:pPr>
        <w:pStyle w:val="Otsikko3"/>
      </w:pPr>
      <w:r w:rsidRPr="00F51F03">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pPr>
      <w:r w:rsidRPr="00693437">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rPr>
      </w:pPr>
      <w:r w:rsidRPr="0023049F">
        <w:rPr>
          <w:rFonts w:eastAsia="Times New Roman"/>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pPr>
      <w:r>
        <w:t>Verbose information about PHP and Apache version available in http response</w:t>
      </w:r>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pPr>
      <w:r>
        <w:t>XSS-protection is not enabled</w:t>
      </w:r>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Otsikko3"/>
      </w:pPr>
      <w:r>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249AA"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pPr>
      <w: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pPr>
      <w: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pPr>
      <w:r>
        <w:lastRenderedPageBreak/>
        <w:t>X-frame-options header not set</w:t>
      </w:r>
    </w:p>
    <w:p w14:paraId="5A6EA95F" w14:textId="190B63E4" w:rsidR="00A76F1E" w:rsidRPr="0081792B" w:rsidRDefault="00A76F1E" w:rsidP="00A76F1E">
      <w:pPr>
        <w:jc w:val="both"/>
        <w:rPr>
          <w:bCs/>
          <w:lang w:val="en-US"/>
        </w:rPr>
      </w:pPr>
      <w:bookmarkStart w:id="28" w:name="_Toc500698271"/>
      <w:bookmarkStart w:id="29"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pPr>
      <w:r>
        <w:t>MS11-030: Vulnerability in DNS Resolution Could Allow Remote Code Execution</w:t>
      </w:r>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execute arbitrary code in the context of the NetworkService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6BCEF92E" w14:textId="77777777" w:rsidR="0064474D" w:rsidRDefault="0064474D" w:rsidP="0064474D">
      <w:pPr>
        <w:jc w:val="both"/>
        <w:rPr>
          <w:sz w:val="20"/>
          <w:lang w:val="en-US"/>
        </w:rPr>
      </w:pPr>
    </w:p>
    <w:p w14:paraId="7E3A43E2" w14:textId="77777777" w:rsidR="0064474D" w:rsidRDefault="0064474D" w:rsidP="0064474D">
      <w:pPr>
        <w:pStyle w:val="Otsikko3"/>
      </w:pPr>
      <w:r>
        <w:t>MS17-010: Security Update for Microsoft Windows SMB Server</w:t>
      </w:r>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WannaCry/WannaCrypt ransomware, EternalRocks worm and Petya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EF094C" w14:paraId="76D58975" w14:textId="77777777" w:rsidTr="000D232D">
        <w:tc>
          <w:tcPr>
            <w:tcW w:w="9576" w:type="dxa"/>
            <w:shd w:val="clear" w:color="auto" w:fill="auto"/>
          </w:tcPr>
          <w:p w14:paraId="50EFB995" w14:textId="77777777" w:rsidR="00721533" w:rsidRPr="007D05D3" w:rsidRDefault="00721533" w:rsidP="000D232D">
            <w:pPr>
              <w:pStyle w:val="Otsikko3"/>
              <w:ind w:left="1080"/>
            </w:pPr>
            <w:bookmarkStart w:id="30" w:name="_Hlk502683600"/>
            <w:r w:rsidRPr="00CF7FC0">
              <w:rPr>
                <w:rStyle w:val="Otsikko3Char"/>
              </w:rPr>
              <w:lastRenderedPageBreak/>
              <w:t>DNS Server Could Allow Remote Code Execution</w:t>
            </w:r>
          </w:p>
          <w:p w14:paraId="17AF6CB6" w14:textId="77777777" w:rsidR="00721533" w:rsidRPr="00CF7FC0" w:rsidRDefault="00721533" w:rsidP="000D232D">
            <w:pPr>
              <w:pStyle w:val="Otsikko2"/>
              <w:rPr>
                <w:lang w:val="en-US"/>
              </w:rPr>
            </w:pPr>
            <w:r w:rsidRPr="00881CFE">
              <w:rPr>
                <w:b/>
                <w:bCs/>
                <w:lang w:val="en-US"/>
              </w:rPr>
              <w:t xml:space="preserve">Synopsis: </w:t>
            </w:r>
            <w:r w:rsidRPr="00CF7FC0">
              <w:rPr>
                <w:rStyle w:val="classsectionsub"/>
                <w:lang w:val="en-US"/>
              </w:rPr>
              <w:t xml:space="preserve">MS11-058: Vulnerabilities in DNS Server Could Allow Remote Code Execution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r>
              <w:rPr>
                <w:lang w:val="en-US"/>
              </w:rPr>
              <w:t>udp</w:t>
            </w:r>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r w:rsidRPr="00881CFE">
              <w:rPr>
                <w:b/>
                <w:lang w:val="en-US"/>
              </w:rPr>
              <w:t xml:space="preserve">References: </w:t>
            </w:r>
            <w:r>
              <w:t>CVE-2011-1966</w:t>
            </w:r>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(CVSS2#AV:N/AC:L/Au:N/C:C/I:C/A:C)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EF094C" w14:paraId="606FF7FC" w14:textId="77777777" w:rsidTr="000D232D">
        <w:tc>
          <w:tcPr>
            <w:tcW w:w="9576" w:type="dxa"/>
            <w:shd w:val="clear" w:color="auto" w:fill="auto"/>
          </w:tcPr>
          <w:p w14:paraId="59BFC983" w14:textId="77777777" w:rsidR="00721533" w:rsidRPr="0059542E" w:rsidRDefault="00721533" w:rsidP="000D232D">
            <w:pPr>
              <w:pStyle w:val="Otsikko3"/>
              <w:ind w:left="1080"/>
              <w:rPr>
                <w:rStyle w:val="Otsikko3Char"/>
                <w:b/>
                <w:bCs/>
              </w:rPr>
            </w:pPr>
            <w:r w:rsidRPr="0059542E">
              <w:rPr>
                <w:rStyle w:val="Otsikko3Char"/>
                <w:b/>
                <w:bCs/>
              </w:rPr>
              <w:lastRenderedPageBreak/>
              <w:t>Security Update for Microsoft Windows SMB Server</w:t>
            </w:r>
          </w:p>
          <w:p w14:paraId="2DA28C0B" w14:textId="77777777" w:rsidR="00721533" w:rsidRPr="00BD1A94" w:rsidRDefault="00721533" w:rsidP="000D232D">
            <w:pPr>
              <w:pStyle w:val="Otsikko2"/>
              <w:rPr>
                <w:lang w:val="en-US"/>
              </w:rPr>
            </w:pPr>
            <w:r w:rsidRPr="00881CFE">
              <w:rPr>
                <w:b/>
                <w:lang w:val="en-US"/>
              </w:rPr>
              <w:t xml:space="preserve">Synopsis: </w:t>
            </w:r>
            <w:r w:rsidRPr="00BD1A94">
              <w:rPr>
                <w:rStyle w:val="classsectionsub"/>
                <w:lang w:val="en-US"/>
              </w:rPr>
              <w:t>Security Update for Microsoft Windows SMB Server</w:t>
            </w:r>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10.0.100.10 445/tcp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30"/>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22C9C4D4" w14:textId="77777777" w:rsidTr="000D232D">
        <w:tc>
          <w:tcPr>
            <w:tcW w:w="9576" w:type="dxa"/>
            <w:shd w:val="clear" w:color="auto" w:fill="auto"/>
          </w:tcPr>
          <w:p w14:paraId="77CCDAFD"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Schannel Could Allow Remote Code Execution</w:t>
            </w:r>
          </w:p>
          <w:p w14:paraId="08FA0650" w14:textId="77777777" w:rsidR="00721533" w:rsidRPr="00BD1A94" w:rsidRDefault="00721533" w:rsidP="000D232D">
            <w:pPr>
              <w:pStyle w:val="Otsikko2"/>
              <w:rPr>
                <w:lang w:val="en-US"/>
              </w:rPr>
            </w:pPr>
            <w:r w:rsidRPr="00881CFE">
              <w:rPr>
                <w:b/>
                <w:lang w:val="en-US"/>
              </w:rPr>
              <w:t xml:space="preserve">Synopsis: </w:t>
            </w:r>
            <w:r w:rsidRPr="0059542E">
              <w:rPr>
                <w:rStyle w:val="classtext"/>
                <w:color w:val="263645"/>
                <w:lang w:val="en-US"/>
              </w:rPr>
              <w:t>The remote Windows host is affected by a remote code execution vulnerability.</w:t>
            </w:r>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10.0.100.10 445/tcp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EF094C" w14:paraId="76BD9D06" w14:textId="77777777" w:rsidTr="000D232D">
        <w:tc>
          <w:tcPr>
            <w:tcW w:w="9576" w:type="dxa"/>
            <w:shd w:val="clear" w:color="auto" w:fill="auto"/>
          </w:tcPr>
          <w:p w14:paraId="179A9F69" w14:textId="77777777" w:rsidR="00721533" w:rsidRPr="0059542E" w:rsidRDefault="00721533" w:rsidP="000D232D">
            <w:pPr>
              <w:pStyle w:val="Otsikko3"/>
              <w:ind w:left="1080"/>
              <w:rPr>
                <w:rStyle w:val="Otsikko3Char"/>
                <w:b/>
                <w:bCs/>
              </w:rPr>
            </w:pPr>
            <w:r w:rsidRPr="0059542E">
              <w:rPr>
                <w:rStyle w:val="Otsikko3Char"/>
                <w:b/>
                <w:bCs/>
              </w:rPr>
              <w:lastRenderedPageBreak/>
              <w:t>Vulnerability in DNS Resolution Could Allow Remote Code Execution</w:t>
            </w:r>
          </w:p>
          <w:p w14:paraId="21E24C3F" w14:textId="77777777" w:rsidR="00721533" w:rsidRPr="0059542E" w:rsidRDefault="00721533" w:rsidP="000D232D">
            <w:pPr>
              <w:pStyle w:val="Otsikko2"/>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EF094C"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10.0.100.10 445/tcp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r>
        <w:lastRenderedPageBreak/>
        <w:t>Sample Report - Attachments</w:t>
      </w:r>
      <w:bookmarkEnd w:id="28"/>
      <w:bookmarkEnd w:id="29"/>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4C2F" w14:textId="77777777" w:rsidR="00325B66" w:rsidRDefault="00325B66" w:rsidP="00520772">
      <w:pPr>
        <w:spacing w:after="0" w:line="240" w:lineRule="auto"/>
      </w:pPr>
      <w:r>
        <w:separator/>
      </w:r>
    </w:p>
  </w:endnote>
  <w:endnote w:type="continuationSeparator" w:id="0">
    <w:p w14:paraId="395E1632" w14:textId="77777777" w:rsidR="00325B66" w:rsidRDefault="00325B66"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D232D" w:rsidRDefault="000D232D">
    <w:pPr>
      <w:pStyle w:val="Alatunniste"/>
      <w:rPr>
        <w:noProof/>
      </w:rPr>
    </w:pPr>
  </w:p>
  <w:p w14:paraId="76303E37" w14:textId="77777777" w:rsidR="000D232D" w:rsidRDefault="000D232D">
    <w:pPr>
      <w:pStyle w:val="Alatunniste"/>
      <w:rPr>
        <w:noProof/>
      </w:rPr>
    </w:pPr>
  </w:p>
  <w:p w14:paraId="33CFCA07" w14:textId="77777777" w:rsidR="000D232D" w:rsidRDefault="000D232D">
    <w:pPr>
      <w:pStyle w:val="Alatunniste"/>
      <w:rPr>
        <w:noProof/>
      </w:rPr>
    </w:pPr>
  </w:p>
  <w:p w14:paraId="458646BC" w14:textId="77777777" w:rsidR="000D232D" w:rsidRDefault="000D232D">
    <w:pPr>
      <w:pStyle w:val="Alatunniste"/>
      <w:rPr>
        <w:noProof/>
      </w:rPr>
    </w:pPr>
  </w:p>
  <w:p w14:paraId="6884AE4E" w14:textId="45983B4A" w:rsidR="000D232D" w:rsidRDefault="000D232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D232D" w:rsidRPr="00701321" w:rsidRDefault="000D232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5A6E8" w14:textId="77777777" w:rsidR="00325B66" w:rsidRDefault="00325B66" w:rsidP="00520772">
      <w:pPr>
        <w:spacing w:after="0" w:line="240" w:lineRule="auto"/>
      </w:pPr>
      <w:r>
        <w:separator/>
      </w:r>
    </w:p>
  </w:footnote>
  <w:footnote w:type="continuationSeparator" w:id="0">
    <w:p w14:paraId="6EEF89F3" w14:textId="77777777" w:rsidR="00325B66" w:rsidRDefault="00325B66"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D232D" w:rsidRDefault="000D232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25B3190A" w:rsidR="000D232D" w:rsidRDefault="000D232D">
        <w:pPr>
          <w:pStyle w:val="Yltunniste"/>
          <w:jc w:val="right"/>
        </w:pPr>
        <w:r>
          <w:fldChar w:fldCharType="begin"/>
        </w:r>
        <w:r>
          <w:instrText>PAGE   \* MERGEFORMAT</w:instrText>
        </w:r>
        <w:r>
          <w:fldChar w:fldCharType="separate"/>
        </w:r>
        <w:r w:rsidR="0091632E">
          <w:rPr>
            <w:noProof/>
          </w:rPr>
          <w:t>2</w:t>
        </w:r>
        <w:r>
          <w:fldChar w:fldCharType="end"/>
        </w:r>
      </w:p>
    </w:sdtContent>
  </w:sdt>
  <w:p w14:paraId="4EA160FF" w14:textId="07A76E15" w:rsidR="000D232D" w:rsidRDefault="000D232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2A397FB6" w:rsidR="000D232D" w:rsidRDefault="000D232D">
        <w:pPr>
          <w:pStyle w:val="Yltunniste"/>
          <w:jc w:val="right"/>
        </w:pPr>
        <w:r>
          <w:fldChar w:fldCharType="begin"/>
        </w:r>
        <w:r>
          <w:instrText>PAGE   \* MERGEFORMAT</w:instrText>
        </w:r>
        <w:r>
          <w:fldChar w:fldCharType="separate"/>
        </w:r>
        <w:r w:rsidR="002920ED">
          <w:rPr>
            <w:noProof/>
          </w:rPr>
          <w:t>1</w:t>
        </w:r>
        <w:r>
          <w:fldChar w:fldCharType="end"/>
        </w:r>
      </w:p>
    </w:sdtContent>
  </w:sdt>
  <w:p w14:paraId="5596D67B" w14:textId="28565D9D" w:rsidR="000D232D" w:rsidRDefault="000D232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32E"/>
    <w:rsid w:val="0091652E"/>
    <w:rsid w:val="00923111"/>
    <w:rsid w:val="0093021D"/>
    <w:rsid w:val="00936B5E"/>
    <w:rsid w:val="00952028"/>
    <w:rsid w:val="0097057B"/>
    <w:rsid w:val="00975B3F"/>
    <w:rsid w:val="009A3BB8"/>
    <w:rsid w:val="009B5325"/>
    <w:rsid w:val="009C2537"/>
    <w:rsid w:val="009D1714"/>
    <w:rsid w:val="009D34D9"/>
    <w:rsid w:val="009E0DDA"/>
    <w:rsid w:val="009E307F"/>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53AF4"/>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12632"/>
    <w:rsid w:val="00F16D1C"/>
    <w:rsid w:val="00F222D4"/>
    <w:rsid w:val="00F2347E"/>
    <w:rsid w:val="00F25C24"/>
    <w:rsid w:val="00F3381C"/>
    <w:rsid w:val="00F347CF"/>
    <w:rsid w:val="00F37D61"/>
    <w:rsid w:val="00F51F03"/>
    <w:rsid w:val="00F52B44"/>
    <w:rsid w:val="00F54B0A"/>
    <w:rsid w:val="00F71E31"/>
    <w:rsid w:val="00F75DB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technet.microsoft.com/en-us/security/bulletin/ms11-05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s://intra.ldil.de/wp-content/themes/twentysixteen?query=xlScCqlemqpPtXbFamPILdDaLkKPaUyLMWHUlA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1E7475-D6AD-4B7A-BF5C-34E20CA0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4435</Words>
  <Characters>25280</Characters>
  <Application>Microsoft Office Word</Application>
  <DocSecurity>0</DocSecurity>
  <Lines>210</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