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2D9D0EBE" w14:textId="3459079A" w:rsidR="00616A56" w:rsidRPr="00625F6A" w:rsidRDefault="00870705" w:rsidP="00625F6A">
      <w:pPr>
        <w:pStyle w:val="Calibri26"/>
        <w:spacing w:line="276" w:lineRule="auto"/>
        <w:ind w:left="1276"/>
        <w:rPr>
          <w:b/>
          <w:lang w:val="en-US"/>
        </w:rPr>
      </w:pPr>
      <w:r>
        <w:rPr>
          <w:b/>
          <w:lang w:val="en-US"/>
        </w:rPr>
        <w:t xml:space="preserve">Information </w:t>
      </w:r>
      <w:r w:rsidR="00625F6A">
        <w:rPr>
          <w:b/>
          <w:lang w:val="en-US"/>
        </w:rPr>
        <w:t>S</w:t>
      </w:r>
      <w:r>
        <w:rPr>
          <w:b/>
          <w:lang w:val="en-US"/>
        </w:rPr>
        <w:t xml:space="preserve">ecurity </w:t>
      </w:r>
      <w:r w:rsidR="00625F6A">
        <w:rPr>
          <w:b/>
          <w:lang w:val="en-US"/>
        </w:rPr>
        <w:t>A</w:t>
      </w:r>
      <w:r w:rsidR="002C6A46">
        <w:rPr>
          <w:b/>
          <w:lang w:val="en-US"/>
        </w:rPr>
        <w:t xml:space="preserve">udit </w:t>
      </w:r>
      <w:r w:rsidR="00625F6A">
        <w:rPr>
          <w:b/>
          <w:lang w:val="en-US"/>
        </w:rPr>
        <w:t>R</w:t>
      </w:r>
      <w:r w:rsidR="002C6A46">
        <w:rPr>
          <w:b/>
          <w:lang w:val="en-US"/>
        </w:rPr>
        <w:t>eport</w:t>
      </w:r>
      <w:r>
        <w:rPr>
          <w:b/>
          <w:lang w:val="en-US"/>
        </w:rPr>
        <w:t xml:space="preserve"> LDIL</w:t>
      </w:r>
      <w:r w:rsidR="00625F6A">
        <w:rPr>
          <w:b/>
          <w:lang w:val="en-US"/>
        </w:rPr>
        <w:t>.DE</w:t>
      </w: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22D7AF93" w:rsidR="00870705" w:rsidRPr="00125B65" w:rsidRDefault="000B70F8" w:rsidP="00870705">
      <w:pPr>
        <w:pStyle w:val="Calibri16"/>
        <w:ind w:left="1276"/>
        <w:rPr>
          <w:sz w:val="28"/>
          <w:szCs w:val="28"/>
          <w:lang w:val="en-US"/>
        </w:rPr>
      </w:pPr>
      <w:r>
        <w:rPr>
          <w:sz w:val="28"/>
          <w:szCs w:val="28"/>
          <w:lang w:val="en-US"/>
        </w:rPr>
        <w:t>Group Assignment</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2DE18D94" w14:textId="77777777" w:rsidR="000B70F8" w:rsidRDefault="000B70F8" w:rsidP="000B70F8">
            <w:pPr>
              <w:pStyle w:val="JAMKOpinnytekuvailulehti"/>
              <w:rPr>
                <w:sz w:val="22"/>
                <w:szCs w:val="22"/>
              </w:rPr>
            </w:pPr>
            <w:r>
              <w:rPr>
                <w:sz w:val="22"/>
                <w:szCs w:val="22"/>
              </w:rPr>
              <w:t>Vesa Simola</w:t>
            </w:r>
          </w:p>
          <w:p w14:paraId="4101288E" w14:textId="77777777" w:rsidR="000B70F8" w:rsidRDefault="000B70F8" w:rsidP="000B70F8">
            <w:pPr>
              <w:pStyle w:val="JAMKOpinnytekuvailulehti"/>
              <w:rPr>
                <w:sz w:val="22"/>
                <w:szCs w:val="22"/>
              </w:rPr>
            </w:pPr>
            <w:r>
              <w:rPr>
                <w:sz w:val="22"/>
                <w:szCs w:val="22"/>
              </w:rPr>
              <w:t xml:space="preserve">Pauli </w:t>
            </w:r>
            <w:proofErr w:type="spellStart"/>
            <w:r>
              <w:rPr>
                <w:sz w:val="22"/>
                <w:szCs w:val="22"/>
              </w:rPr>
              <w:t>Paatsola</w:t>
            </w:r>
            <w:proofErr w:type="spellEnd"/>
          </w:p>
          <w:p w14:paraId="647D957E" w14:textId="77777777" w:rsidR="000B70F8" w:rsidRDefault="000B70F8" w:rsidP="000B70F8">
            <w:pPr>
              <w:pStyle w:val="JAMKOpinnytekuvailulehti"/>
              <w:rPr>
                <w:sz w:val="22"/>
                <w:szCs w:val="22"/>
              </w:rPr>
            </w:pPr>
            <w:r>
              <w:rPr>
                <w:sz w:val="22"/>
                <w:szCs w:val="22"/>
              </w:rPr>
              <w:t>Pinja Koskinen</w:t>
            </w:r>
          </w:p>
          <w:p w14:paraId="40DCEEAC" w14:textId="77777777" w:rsidR="000B70F8" w:rsidRPr="008A25B3" w:rsidRDefault="000B70F8" w:rsidP="000B70F8">
            <w:pPr>
              <w:pStyle w:val="JAMKOpinnytekuvailulehti"/>
              <w:rPr>
                <w:sz w:val="22"/>
                <w:szCs w:val="22"/>
              </w:rPr>
            </w:pPr>
            <w:r w:rsidRPr="008A25B3">
              <w:rPr>
                <w:sz w:val="22"/>
                <w:szCs w:val="22"/>
              </w:rPr>
              <w:t>Petri Toropainen</w:t>
            </w:r>
          </w:p>
          <w:p w14:paraId="76BD0589" w14:textId="77777777" w:rsidR="000B70F8" w:rsidRDefault="000B70F8" w:rsidP="000B70F8">
            <w:pPr>
              <w:pStyle w:val="JAMKOpinnytekuvailulehti"/>
              <w:rPr>
                <w:sz w:val="22"/>
                <w:szCs w:val="22"/>
              </w:rPr>
            </w:pPr>
            <w:r w:rsidRPr="008A25B3">
              <w:rPr>
                <w:sz w:val="22"/>
                <w:szCs w:val="22"/>
              </w:rPr>
              <w:t xml:space="preserve">Teemu </w:t>
            </w:r>
            <w:r>
              <w:rPr>
                <w:sz w:val="22"/>
                <w:szCs w:val="22"/>
              </w:rPr>
              <w:t>Hokkanen</w:t>
            </w:r>
          </w:p>
          <w:p w14:paraId="4C8A5CCB" w14:textId="77777777" w:rsidR="000B70F8" w:rsidRDefault="000B70F8" w:rsidP="000B70F8">
            <w:pPr>
              <w:pStyle w:val="JAMKOpinnytekuvailulehti"/>
              <w:rPr>
                <w:sz w:val="22"/>
                <w:szCs w:val="22"/>
              </w:rPr>
            </w:pPr>
            <w:r>
              <w:rPr>
                <w:sz w:val="22"/>
                <w:szCs w:val="22"/>
              </w:rPr>
              <w:t>Jouni Ihanus</w:t>
            </w:r>
          </w:p>
          <w:p w14:paraId="7316B3AE" w14:textId="77777777" w:rsidR="000B70F8" w:rsidRDefault="000B70F8" w:rsidP="000B70F8">
            <w:pPr>
              <w:pStyle w:val="JAMKOpinnytekuvailulehti"/>
              <w:rPr>
                <w:sz w:val="22"/>
              </w:rPr>
            </w:pPr>
            <w:r>
              <w:rPr>
                <w:sz w:val="22"/>
              </w:rPr>
              <w:t>Jani Lindholm</w:t>
            </w:r>
          </w:p>
          <w:p w14:paraId="48F8158B" w14:textId="77777777" w:rsidR="000B70F8" w:rsidRDefault="000B70F8" w:rsidP="000B70F8">
            <w:pPr>
              <w:pStyle w:val="JAMKOpinnytekuvailulehti"/>
              <w:rPr>
                <w:sz w:val="22"/>
              </w:rPr>
            </w:pPr>
            <w:r>
              <w:rPr>
                <w:sz w:val="22"/>
              </w:rPr>
              <w:t>Otso Korpelainen</w:t>
            </w:r>
          </w:p>
          <w:p w14:paraId="0831641E" w14:textId="705F4EBC" w:rsidR="00593871" w:rsidRPr="00593871" w:rsidRDefault="000B70F8" w:rsidP="000B70F8">
            <w:pPr>
              <w:pStyle w:val="JAMKOpinnytekuvailulehti"/>
              <w:rPr>
                <w:sz w:val="22"/>
                <w:szCs w:val="22"/>
              </w:rPr>
            </w:pPr>
            <w:r>
              <w:rPr>
                <w:sz w:val="22"/>
              </w:rPr>
              <w:t>Janne Ahokas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5AF7AEA3" w:rsidR="003E0724" w:rsidRPr="00AA094D" w:rsidRDefault="006B3930" w:rsidP="004D5EFC">
            <w:pPr>
              <w:pStyle w:val="JAMKOpinnytekuvailulehti"/>
              <w:rPr>
                <w:sz w:val="22"/>
                <w:szCs w:val="22"/>
                <w:lang w:val="en-US"/>
              </w:rPr>
            </w:pPr>
            <w:r>
              <w:rPr>
                <w:sz w:val="22"/>
                <w:szCs w:val="22"/>
                <w:lang w:val="en-US"/>
              </w:rPr>
              <w:t>Group Assignment</w:t>
            </w:r>
          </w:p>
        </w:tc>
        <w:tc>
          <w:tcPr>
            <w:tcW w:w="2268" w:type="dxa"/>
            <w:tcBorders>
              <w:top w:val="single" w:sz="4" w:space="0" w:color="auto"/>
            </w:tcBorders>
          </w:tcPr>
          <w:p w14:paraId="557D56F8" w14:textId="58796AB6" w:rsidR="003E0724" w:rsidRPr="00667F09" w:rsidRDefault="003E0724" w:rsidP="0035512C">
            <w:pPr>
              <w:pStyle w:val="JAMKOpinnytekuvailulehti"/>
            </w:pPr>
            <w:proofErr w:type="spellStart"/>
            <w:r>
              <w:t>Date</w:t>
            </w:r>
            <w:proofErr w:type="spellEnd"/>
            <w:r w:rsidRPr="00667F09">
              <w:br/>
            </w:r>
            <w:r w:rsidR="000B70F8" w:rsidRPr="00AA740D">
              <w:rPr>
                <w:sz w:val="22"/>
                <w:szCs w:val="22"/>
                <w:lang w:val="en-US"/>
              </w:rPr>
              <w:t>January 2018</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553A7A" w14:paraId="2F1CDA56" w14:textId="77777777" w:rsidTr="000B70F8">
        <w:trPr>
          <w:cantSplit/>
          <w:trHeight w:hRule="exact" w:val="1286"/>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553A7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09F06659" w14:textId="766CC040" w:rsidR="003E0724" w:rsidRPr="008E71E5" w:rsidRDefault="00625F6A" w:rsidP="003274A5">
            <w:pPr>
              <w:pStyle w:val="JAMKOpinnytekuvailulehti"/>
              <w:rPr>
                <w:lang w:val="en-US"/>
              </w:rPr>
            </w:pPr>
            <w:r>
              <w:rPr>
                <w:b/>
                <w:sz w:val="22"/>
                <w:szCs w:val="22"/>
                <w:lang w:val="en-US"/>
              </w:rPr>
              <w:t>Group Assignment</w:t>
            </w:r>
            <w:r w:rsidR="009A5679">
              <w:rPr>
                <w:b/>
                <w:sz w:val="22"/>
                <w:szCs w:val="22"/>
                <w:lang w:val="en-US"/>
              </w:rPr>
              <w:t xml:space="preserve">: </w:t>
            </w:r>
            <w:r>
              <w:rPr>
                <w:b/>
                <w:sz w:val="22"/>
                <w:szCs w:val="22"/>
                <w:lang w:val="en-US"/>
              </w:rPr>
              <w:t>Information Security Audit Report for LDIL.DE</w:t>
            </w:r>
          </w:p>
        </w:tc>
      </w:tr>
      <w:tr w:rsidR="003E0724" w:rsidRPr="00553A7A" w14:paraId="32520490" w14:textId="77777777" w:rsidTr="001F0DBF">
        <w:trPr>
          <w:cantSplit/>
          <w:trHeight w:hRule="exact" w:val="624"/>
        </w:trPr>
        <w:tc>
          <w:tcPr>
            <w:tcW w:w="8292" w:type="dxa"/>
            <w:gridSpan w:val="3"/>
          </w:tcPr>
          <w:p w14:paraId="33AEF5C0" w14:textId="77777777" w:rsidR="003E0724" w:rsidRPr="00625F6A" w:rsidRDefault="003E0724" w:rsidP="003274A5">
            <w:pPr>
              <w:pStyle w:val="JAMKOpinnytekuvailulehti"/>
              <w:rPr>
                <w:lang w:val="en-US"/>
              </w:rPr>
            </w:pPr>
            <w:r w:rsidRPr="00625F6A">
              <w:rPr>
                <w:lang w:val="en-US"/>
              </w:rPr>
              <w:t xml:space="preserve">Degree </w:t>
            </w:r>
            <w:proofErr w:type="spellStart"/>
            <w:r w:rsidRPr="00625F6A">
              <w:rPr>
                <w:lang w:val="en-US"/>
              </w:rPr>
              <w:t>programme</w:t>
            </w:r>
            <w:proofErr w:type="spellEnd"/>
            <w:r w:rsidRPr="00625F6A">
              <w:rPr>
                <w:lang w:val="en-US"/>
              </w:rPr>
              <w:t xml:space="preserve"> </w:t>
            </w:r>
          </w:p>
          <w:p w14:paraId="5A16A8AE" w14:textId="5D1243EC" w:rsidR="003E0724" w:rsidRPr="00AA094D" w:rsidRDefault="00625F6A" w:rsidP="003274A5">
            <w:pPr>
              <w:pStyle w:val="JAMKOpinnytekuvailulehti"/>
              <w:rPr>
                <w:sz w:val="22"/>
                <w:szCs w:val="22"/>
                <w:lang w:val="en-US"/>
              </w:rPr>
            </w:pPr>
            <w:r>
              <w:rPr>
                <w:sz w:val="22"/>
                <w:szCs w:val="22"/>
                <w:lang w:val="en-US"/>
              </w:rPr>
              <w:t xml:space="preserve">Master’s Degree </w:t>
            </w:r>
            <w:proofErr w:type="spellStart"/>
            <w:r>
              <w:rPr>
                <w:sz w:val="22"/>
                <w:szCs w:val="22"/>
                <w:lang w:val="en-US"/>
              </w:rPr>
              <w:t>Programme</w:t>
            </w:r>
            <w:proofErr w:type="spellEnd"/>
            <w:r>
              <w:rPr>
                <w:sz w:val="22"/>
                <w:szCs w:val="22"/>
                <w:lang w:val="en-US"/>
              </w:rPr>
              <w:t xml:space="preserve"> in Information Technology</w:t>
            </w:r>
          </w:p>
        </w:tc>
      </w:tr>
      <w:tr w:rsidR="003E0724" w:rsidRPr="000B70F8"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B57CB32" w:rsidR="003E0724" w:rsidRPr="00AA094D" w:rsidRDefault="00625F6A" w:rsidP="003274A5">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39330010" w14:textId="77777777" w:rsidR="00625F6A" w:rsidRPr="00AA094D" w:rsidRDefault="00625F6A" w:rsidP="00625F6A">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277FD6E" w14:textId="77777777" w:rsidR="003E0724" w:rsidRPr="00AA094D" w:rsidRDefault="003E0724" w:rsidP="003274A5">
            <w:pPr>
              <w:pStyle w:val="JAMKOpinnytekuvailulehti"/>
              <w:rPr>
                <w:sz w:val="22"/>
                <w:szCs w:val="22"/>
                <w:lang w:val="en-US"/>
              </w:rPr>
            </w:pPr>
          </w:p>
        </w:tc>
      </w:tr>
      <w:tr w:rsidR="003E0724" w:rsidRPr="00E87273" w14:paraId="3EDB8CAA" w14:textId="77777777" w:rsidTr="00625F6A">
        <w:trPr>
          <w:cantSplit/>
          <w:trHeight w:hRule="exact" w:val="5952"/>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D1103F6" w14:textId="585ADF71" w:rsidR="009F1084" w:rsidRDefault="006B3930" w:rsidP="005D3DA5">
            <w:pPr>
              <w:pStyle w:val="Kuvailulehti"/>
              <w:rPr>
                <w:lang w:val="en-US"/>
              </w:rPr>
            </w:pPr>
            <w:r>
              <w:rPr>
                <w:lang w:val="en-US"/>
              </w:rPr>
              <w:t>This document presents information security audit report for LDIL.DE. Assignment is part of auditing and testing technical security course.</w:t>
            </w:r>
          </w:p>
          <w:p w14:paraId="4AB1DE23" w14:textId="77777777" w:rsidR="006B3930" w:rsidRDefault="006B3930" w:rsidP="005D3DA5">
            <w:pPr>
              <w:pStyle w:val="Kuvailulehti"/>
              <w:rPr>
                <w:lang w:val="en-US"/>
              </w:rPr>
            </w:pPr>
            <w:r>
              <w:rPr>
                <w:lang w:val="en-US"/>
              </w:rPr>
              <w:t>The main reference framework used in this audit is Payment Card Industry Data Security Standard (PCI DSS). Also, some part outside this framework is presented as required in assignment.</w:t>
            </w:r>
          </w:p>
          <w:p w14:paraId="288C8528" w14:textId="63B9A667" w:rsidR="006B3930" w:rsidRPr="007F2FE9" w:rsidRDefault="006B3930" w:rsidP="005D3DA5">
            <w:pPr>
              <w:pStyle w:val="Kuvailulehti"/>
              <w:rPr>
                <w:lang w:val="en-US"/>
              </w:rPr>
            </w:pPr>
            <w:r>
              <w:rPr>
                <w:lang w:val="en-US"/>
              </w:rPr>
              <w:t>Document walks through accomplished audit activities</w:t>
            </w:r>
            <w:r w:rsidR="00FD6B02">
              <w:rPr>
                <w:lang w:val="en-US"/>
              </w:rPr>
              <w:t xml:space="preserve"> and main findings, ending with recommendations and detailed technical report. </w:t>
            </w:r>
            <w:r w:rsidR="00892CCC">
              <w:rPr>
                <w:lang w:val="en-US"/>
              </w:rPr>
              <w:t>Full reports produced by auditing tools are included as attachment.</w:t>
            </w:r>
          </w:p>
          <w:p w14:paraId="1733F21A" w14:textId="12D8FB0E" w:rsidR="003E0724" w:rsidRPr="007F2FE9" w:rsidRDefault="00892CCC" w:rsidP="003274A5">
            <w:pPr>
              <w:pStyle w:val="JAMKOpinnytekuvailulehti"/>
              <w:spacing w:after="120"/>
              <w:rPr>
                <w:sz w:val="22"/>
                <w:szCs w:val="22"/>
                <w:lang w:val="en-US"/>
              </w:rPr>
            </w:pPr>
            <w:r>
              <w:rPr>
                <w:sz w:val="22"/>
                <w:szCs w:val="22"/>
                <w:lang w:val="en-US"/>
              </w:rPr>
              <w:t xml:space="preserve">Conclusion is that technical environment does not fully comply with PCI DSS. </w:t>
            </w:r>
            <w:r w:rsidR="008D5CDF">
              <w:rPr>
                <w:sz w:val="22"/>
                <w:szCs w:val="22"/>
                <w:lang w:val="en-US"/>
              </w:rPr>
              <w:t>The management should take in to consideration findings presented in this document as part of the risk management activities.</w:t>
            </w:r>
            <w:r w:rsidR="00E87273">
              <w:rPr>
                <w:sz w:val="22"/>
                <w:szCs w:val="22"/>
                <w:lang w:val="en-US"/>
              </w:rPr>
              <w:t xml:space="preserve"> Recommendations should be </w:t>
            </w:r>
            <w:r w:rsidR="008B05BB">
              <w:rPr>
                <w:sz w:val="22"/>
                <w:szCs w:val="22"/>
                <w:lang w:val="en-US"/>
              </w:rPr>
              <w:t>prioritized</w:t>
            </w:r>
            <w:r w:rsidR="00E87273">
              <w:rPr>
                <w:sz w:val="22"/>
                <w:szCs w:val="22"/>
                <w:lang w:val="en-US"/>
              </w:rPr>
              <w:t xml:space="preserve"> and responsibilities should be defined.</w:t>
            </w:r>
          </w:p>
        </w:tc>
      </w:tr>
      <w:tr w:rsidR="003E0724" w:rsidRPr="00553A7A" w14:paraId="6F0F7353" w14:textId="77777777" w:rsidTr="004E6081">
        <w:trPr>
          <w:cantSplit/>
          <w:trHeight w:hRule="exact" w:val="679"/>
        </w:trPr>
        <w:tc>
          <w:tcPr>
            <w:tcW w:w="8292" w:type="dxa"/>
            <w:gridSpan w:val="3"/>
          </w:tcPr>
          <w:p w14:paraId="07B01899" w14:textId="77777777" w:rsidR="003E0724" w:rsidRPr="00625F6A" w:rsidRDefault="003E0724" w:rsidP="003274A5">
            <w:pPr>
              <w:pStyle w:val="JAMKOpinnytekuvailulehti"/>
              <w:rPr>
                <w:lang w:val="en-US"/>
              </w:rPr>
            </w:pPr>
            <w:r w:rsidRPr="00625F6A">
              <w:rPr>
                <w:lang w:val="en-US"/>
              </w:rPr>
              <w:t>Keywords/tags (</w:t>
            </w:r>
            <w:hyperlink r:id="rId14" w:history="1">
              <w:r w:rsidRPr="00625F6A">
                <w:rPr>
                  <w:rStyle w:val="Hyperlinkki"/>
                  <w:lang w:val="en-US"/>
                </w:rPr>
                <w:t>subjects</w:t>
              </w:r>
            </w:hyperlink>
            <w:hyperlink r:id="rId15" w:history="1"/>
            <w:r w:rsidRPr="00625F6A">
              <w:rPr>
                <w:lang w:val="en-US"/>
              </w:rPr>
              <w:t xml:space="preserve">) </w:t>
            </w:r>
          </w:p>
          <w:p w14:paraId="09AC59F6" w14:textId="14A53DEE" w:rsidR="003E0724" w:rsidRPr="00625F6A" w:rsidRDefault="00625F6A" w:rsidP="003274A5">
            <w:pPr>
              <w:pStyle w:val="JAMKOpinnytekuvailulehti"/>
              <w:tabs>
                <w:tab w:val="left" w:pos="2055"/>
              </w:tabs>
              <w:rPr>
                <w:sz w:val="22"/>
                <w:szCs w:val="22"/>
                <w:lang w:val="en-US"/>
              </w:rPr>
            </w:pPr>
            <w:r w:rsidRPr="00625F6A">
              <w:rPr>
                <w:sz w:val="22"/>
                <w:szCs w:val="22"/>
                <w:lang w:val="en-US"/>
              </w:rPr>
              <w:t>Security, A</w:t>
            </w:r>
            <w:r>
              <w:rPr>
                <w:sz w:val="22"/>
                <w:szCs w:val="22"/>
                <w:lang w:val="en-US"/>
              </w:rPr>
              <w:t xml:space="preserve">udit, </w:t>
            </w:r>
            <w:r w:rsidR="001B591E">
              <w:rPr>
                <w:sz w:val="22"/>
                <w:szCs w:val="22"/>
                <w:lang w:val="en-US"/>
              </w:rPr>
              <w:t xml:space="preserve">NMAP, Nessus, </w:t>
            </w:r>
            <w:r w:rsidR="00616256">
              <w:rPr>
                <w:sz w:val="22"/>
                <w:szCs w:val="22"/>
                <w:lang w:val="en-US"/>
              </w:rPr>
              <w:t>OWASP</w:t>
            </w:r>
          </w:p>
          <w:p w14:paraId="3403E492" w14:textId="77777777" w:rsidR="003E0724" w:rsidRPr="00625F6A" w:rsidRDefault="003E0724" w:rsidP="003274A5">
            <w:pPr>
              <w:pStyle w:val="JAMKOpinnytekuvailulehti"/>
              <w:tabs>
                <w:tab w:val="left" w:pos="2055"/>
              </w:tabs>
              <w:rPr>
                <w:sz w:val="22"/>
                <w:szCs w:val="22"/>
                <w:lang w:val="en-US"/>
              </w:rPr>
            </w:pPr>
          </w:p>
          <w:p w14:paraId="14648358" w14:textId="77777777" w:rsidR="003E0724" w:rsidRPr="00625F6A"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34D5D574" w14:textId="7EADB276" w:rsidR="006B3930" w:rsidRDefault="00B47CF7">
      <w:pPr>
        <w:pStyle w:val="Sisluet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19826" w:history="1">
        <w:r w:rsidR="006B3930" w:rsidRPr="007753D5">
          <w:rPr>
            <w:rStyle w:val="Hyperlinkki"/>
          </w:rPr>
          <w:t>1</w:t>
        </w:r>
        <w:r w:rsidR="006B3930">
          <w:rPr>
            <w:rFonts w:asciiTheme="minorHAnsi" w:eastAsiaTheme="minorEastAsia" w:hAnsiTheme="minorHAnsi" w:cstheme="minorBidi"/>
            <w:b w:val="0"/>
            <w:sz w:val="22"/>
            <w:szCs w:val="22"/>
          </w:rPr>
          <w:tab/>
        </w:r>
        <w:r w:rsidR="006B3930" w:rsidRPr="007753D5">
          <w:rPr>
            <w:rStyle w:val="Hyperlinkki"/>
          </w:rPr>
          <w:t>Introduction</w:t>
        </w:r>
        <w:r w:rsidR="006B3930">
          <w:rPr>
            <w:webHidden/>
          </w:rPr>
          <w:tab/>
        </w:r>
        <w:r w:rsidR="006B3930">
          <w:rPr>
            <w:webHidden/>
          </w:rPr>
          <w:fldChar w:fldCharType="begin"/>
        </w:r>
        <w:r w:rsidR="006B3930">
          <w:rPr>
            <w:webHidden/>
          </w:rPr>
          <w:instrText xml:space="preserve"> PAGEREF _Toc503119826 \h </w:instrText>
        </w:r>
        <w:r w:rsidR="006B3930">
          <w:rPr>
            <w:webHidden/>
          </w:rPr>
        </w:r>
        <w:r w:rsidR="006B3930">
          <w:rPr>
            <w:webHidden/>
          </w:rPr>
          <w:fldChar w:fldCharType="separate"/>
        </w:r>
        <w:r w:rsidR="006B3930">
          <w:rPr>
            <w:webHidden/>
          </w:rPr>
          <w:t>1</w:t>
        </w:r>
        <w:r w:rsidR="006B3930">
          <w:rPr>
            <w:webHidden/>
          </w:rPr>
          <w:fldChar w:fldCharType="end"/>
        </w:r>
      </w:hyperlink>
    </w:p>
    <w:p w14:paraId="0A6A8755" w14:textId="25A3D015" w:rsidR="006B3930" w:rsidRDefault="00553A7A">
      <w:pPr>
        <w:pStyle w:val="Sisluet1"/>
        <w:rPr>
          <w:rFonts w:asciiTheme="minorHAnsi" w:eastAsiaTheme="minorEastAsia" w:hAnsiTheme="minorHAnsi" w:cstheme="minorBidi"/>
          <w:b w:val="0"/>
          <w:sz w:val="22"/>
          <w:szCs w:val="22"/>
        </w:rPr>
      </w:pPr>
      <w:hyperlink w:anchor="_Toc503119827" w:history="1">
        <w:r w:rsidR="006B3930" w:rsidRPr="007753D5">
          <w:rPr>
            <w:rStyle w:val="Hyperlinkki"/>
          </w:rPr>
          <w:t>2</w:t>
        </w:r>
        <w:r w:rsidR="006B3930">
          <w:rPr>
            <w:rFonts w:asciiTheme="minorHAnsi" w:eastAsiaTheme="minorEastAsia" w:hAnsiTheme="minorHAnsi" w:cstheme="minorBidi"/>
            <w:b w:val="0"/>
            <w:sz w:val="22"/>
            <w:szCs w:val="22"/>
          </w:rPr>
          <w:tab/>
        </w:r>
        <w:r w:rsidR="006B3930" w:rsidRPr="007753D5">
          <w:rPr>
            <w:rStyle w:val="Hyperlinkki"/>
          </w:rPr>
          <w:t>Target organization</w:t>
        </w:r>
        <w:r w:rsidR="006B3930">
          <w:rPr>
            <w:webHidden/>
          </w:rPr>
          <w:tab/>
        </w:r>
        <w:r w:rsidR="006B3930">
          <w:rPr>
            <w:webHidden/>
          </w:rPr>
          <w:fldChar w:fldCharType="begin"/>
        </w:r>
        <w:r w:rsidR="006B3930">
          <w:rPr>
            <w:webHidden/>
          </w:rPr>
          <w:instrText xml:space="preserve"> PAGEREF _Toc503119827 \h </w:instrText>
        </w:r>
        <w:r w:rsidR="006B3930">
          <w:rPr>
            <w:webHidden/>
          </w:rPr>
        </w:r>
        <w:r w:rsidR="006B3930">
          <w:rPr>
            <w:webHidden/>
          </w:rPr>
          <w:fldChar w:fldCharType="separate"/>
        </w:r>
        <w:r w:rsidR="006B3930">
          <w:rPr>
            <w:webHidden/>
          </w:rPr>
          <w:t>1</w:t>
        </w:r>
        <w:r w:rsidR="006B3930">
          <w:rPr>
            <w:webHidden/>
          </w:rPr>
          <w:fldChar w:fldCharType="end"/>
        </w:r>
      </w:hyperlink>
    </w:p>
    <w:p w14:paraId="33D66BBC" w14:textId="7D0BCE5D" w:rsidR="006B3930" w:rsidRDefault="00553A7A">
      <w:pPr>
        <w:pStyle w:val="Sisluet1"/>
        <w:rPr>
          <w:rFonts w:asciiTheme="minorHAnsi" w:eastAsiaTheme="minorEastAsia" w:hAnsiTheme="minorHAnsi" w:cstheme="minorBidi"/>
          <w:b w:val="0"/>
          <w:sz w:val="22"/>
          <w:szCs w:val="22"/>
        </w:rPr>
      </w:pPr>
      <w:hyperlink w:anchor="_Toc503119828" w:history="1">
        <w:r w:rsidR="006B3930" w:rsidRPr="007753D5">
          <w:rPr>
            <w:rStyle w:val="Hyperlinkki"/>
          </w:rPr>
          <w:t>3</w:t>
        </w:r>
        <w:r w:rsidR="006B3930">
          <w:rPr>
            <w:rFonts w:asciiTheme="minorHAnsi" w:eastAsiaTheme="minorEastAsia" w:hAnsiTheme="minorHAnsi" w:cstheme="minorBidi"/>
            <w:b w:val="0"/>
            <w:sz w:val="22"/>
            <w:szCs w:val="22"/>
          </w:rPr>
          <w:tab/>
        </w:r>
        <w:r w:rsidR="006B3930" w:rsidRPr="007753D5">
          <w:rPr>
            <w:rStyle w:val="Hyperlinkki"/>
          </w:rPr>
          <w:t>Scope of the audit</w:t>
        </w:r>
        <w:r w:rsidR="006B3930">
          <w:rPr>
            <w:webHidden/>
          </w:rPr>
          <w:tab/>
        </w:r>
        <w:r w:rsidR="006B3930">
          <w:rPr>
            <w:webHidden/>
          </w:rPr>
          <w:fldChar w:fldCharType="begin"/>
        </w:r>
        <w:r w:rsidR="006B3930">
          <w:rPr>
            <w:webHidden/>
          </w:rPr>
          <w:instrText xml:space="preserve"> PAGEREF _Toc503119828 \h </w:instrText>
        </w:r>
        <w:r w:rsidR="006B3930">
          <w:rPr>
            <w:webHidden/>
          </w:rPr>
        </w:r>
        <w:r w:rsidR="006B3930">
          <w:rPr>
            <w:webHidden/>
          </w:rPr>
          <w:fldChar w:fldCharType="separate"/>
        </w:r>
        <w:r w:rsidR="006B3930">
          <w:rPr>
            <w:webHidden/>
          </w:rPr>
          <w:t>1</w:t>
        </w:r>
        <w:r w:rsidR="006B3930">
          <w:rPr>
            <w:webHidden/>
          </w:rPr>
          <w:fldChar w:fldCharType="end"/>
        </w:r>
      </w:hyperlink>
    </w:p>
    <w:p w14:paraId="43EFCEB2" w14:textId="0B5C4A86" w:rsidR="006B3930" w:rsidRDefault="00553A7A">
      <w:pPr>
        <w:pStyle w:val="Sisluet1"/>
        <w:rPr>
          <w:rFonts w:asciiTheme="minorHAnsi" w:eastAsiaTheme="minorEastAsia" w:hAnsiTheme="minorHAnsi" w:cstheme="minorBidi"/>
          <w:b w:val="0"/>
          <w:sz w:val="22"/>
          <w:szCs w:val="22"/>
        </w:rPr>
      </w:pPr>
      <w:hyperlink w:anchor="_Toc503119829" w:history="1">
        <w:r w:rsidR="006B3930" w:rsidRPr="007753D5">
          <w:rPr>
            <w:rStyle w:val="Hyperlinkki"/>
          </w:rPr>
          <w:t>4</w:t>
        </w:r>
        <w:r w:rsidR="006B3930">
          <w:rPr>
            <w:rFonts w:asciiTheme="minorHAnsi" w:eastAsiaTheme="minorEastAsia" w:hAnsiTheme="minorHAnsi" w:cstheme="minorBidi"/>
            <w:b w:val="0"/>
            <w:sz w:val="22"/>
            <w:szCs w:val="22"/>
          </w:rPr>
          <w:tab/>
        </w:r>
        <w:r w:rsidR="006B3930" w:rsidRPr="007753D5">
          <w:rPr>
            <w:rStyle w:val="Hyperlinkki"/>
          </w:rPr>
          <w:t>Audit activities</w:t>
        </w:r>
        <w:r w:rsidR="006B3930">
          <w:rPr>
            <w:webHidden/>
          </w:rPr>
          <w:tab/>
        </w:r>
        <w:r w:rsidR="006B3930">
          <w:rPr>
            <w:webHidden/>
          </w:rPr>
          <w:fldChar w:fldCharType="begin"/>
        </w:r>
        <w:r w:rsidR="006B3930">
          <w:rPr>
            <w:webHidden/>
          </w:rPr>
          <w:instrText xml:space="preserve"> PAGEREF _Toc503119829 \h </w:instrText>
        </w:r>
        <w:r w:rsidR="006B3930">
          <w:rPr>
            <w:webHidden/>
          </w:rPr>
        </w:r>
        <w:r w:rsidR="006B3930">
          <w:rPr>
            <w:webHidden/>
          </w:rPr>
          <w:fldChar w:fldCharType="separate"/>
        </w:r>
        <w:r w:rsidR="006B3930">
          <w:rPr>
            <w:webHidden/>
          </w:rPr>
          <w:t>2</w:t>
        </w:r>
        <w:r w:rsidR="006B3930">
          <w:rPr>
            <w:webHidden/>
          </w:rPr>
          <w:fldChar w:fldCharType="end"/>
        </w:r>
      </w:hyperlink>
    </w:p>
    <w:p w14:paraId="61D9581E" w14:textId="0FB197CB" w:rsidR="006B3930" w:rsidRDefault="00553A7A">
      <w:pPr>
        <w:pStyle w:val="Sisluet2"/>
        <w:rPr>
          <w:rFonts w:asciiTheme="minorHAnsi" w:eastAsiaTheme="minorEastAsia" w:hAnsiTheme="minorHAnsi" w:cstheme="minorBidi"/>
          <w:sz w:val="22"/>
          <w:lang w:val="en-US"/>
        </w:rPr>
      </w:pPr>
      <w:hyperlink w:anchor="_Toc503119830" w:history="1">
        <w:r w:rsidR="006B3930" w:rsidRPr="007753D5">
          <w:rPr>
            <w:rStyle w:val="Hyperlinkki"/>
            <w:lang w:val="en-US"/>
          </w:rPr>
          <w:t>4.1</w:t>
        </w:r>
        <w:r w:rsidR="006B3930">
          <w:rPr>
            <w:rFonts w:asciiTheme="minorHAnsi" w:eastAsiaTheme="minorEastAsia" w:hAnsiTheme="minorHAnsi" w:cstheme="minorBidi"/>
            <w:sz w:val="22"/>
            <w:lang w:val="en-US"/>
          </w:rPr>
          <w:tab/>
        </w:r>
        <w:r w:rsidR="006B3930" w:rsidRPr="007753D5">
          <w:rPr>
            <w:rStyle w:val="Hyperlinkki"/>
            <w:lang w:val="en-US"/>
          </w:rPr>
          <w:t>Publicly available networks (DMZ, etc.)</w:t>
        </w:r>
        <w:r w:rsidR="006B3930">
          <w:rPr>
            <w:webHidden/>
          </w:rPr>
          <w:tab/>
        </w:r>
        <w:r w:rsidR="006B3930">
          <w:rPr>
            <w:webHidden/>
          </w:rPr>
          <w:fldChar w:fldCharType="begin"/>
        </w:r>
        <w:r w:rsidR="006B3930">
          <w:rPr>
            <w:webHidden/>
          </w:rPr>
          <w:instrText xml:space="preserve"> PAGEREF _Toc503119830 \h </w:instrText>
        </w:r>
        <w:r w:rsidR="006B3930">
          <w:rPr>
            <w:webHidden/>
          </w:rPr>
        </w:r>
        <w:r w:rsidR="006B3930">
          <w:rPr>
            <w:webHidden/>
          </w:rPr>
          <w:fldChar w:fldCharType="separate"/>
        </w:r>
        <w:r w:rsidR="006B3930">
          <w:rPr>
            <w:webHidden/>
          </w:rPr>
          <w:t>2</w:t>
        </w:r>
        <w:r w:rsidR="006B3930">
          <w:rPr>
            <w:webHidden/>
          </w:rPr>
          <w:fldChar w:fldCharType="end"/>
        </w:r>
      </w:hyperlink>
    </w:p>
    <w:p w14:paraId="6A166A23" w14:textId="2D402E4A" w:rsidR="006B3930" w:rsidRDefault="00553A7A">
      <w:pPr>
        <w:pStyle w:val="Sisluet2"/>
        <w:rPr>
          <w:rFonts w:asciiTheme="minorHAnsi" w:eastAsiaTheme="minorEastAsia" w:hAnsiTheme="minorHAnsi" w:cstheme="minorBidi"/>
          <w:sz w:val="22"/>
          <w:lang w:val="en-US"/>
        </w:rPr>
      </w:pPr>
      <w:hyperlink w:anchor="_Toc503119831" w:history="1">
        <w:r w:rsidR="006B3930" w:rsidRPr="007753D5">
          <w:rPr>
            <w:rStyle w:val="Hyperlinkki"/>
            <w:lang w:val="en-US"/>
          </w:rPr>
          <w:t>4.2</w:t>
        </w:r>
        <w:r w:rsidR="006B3930">
          <w:rPr>
            <w:rFonts w:asciiTheme="minorHAnsi" w:eastAsiaTheme="minorEastAsia" w:hAnsiTheme="minorHAnsi" w:cstheme="minorBidi"/>
            <w:sz w:val="22"/>
            <w:lang w:val="en-US"/>
          </w:rPr>
          <w:tab/>
        </w:r>
        <w:r w:rsidR="006B3930" w:rsidRPr="007753D5">
          <w:rPr>
            <w:rStyle w:val="Hyperlinkki"/>
            <w:lang w:val="en-US"/>
          </w:rPr>
          <w:t>Workstation network and WEB testing (Internal and branch)</w:t>
        </w:r>
        <w:r w:rsidR="006B3930">
          <w:rPr>
            <w:webHidden/>
          </w:rPr>
          <w:tab/>
        </w:r>
        <w:r w:rsidR="006B3930">
          <w:rPr>
            <w:webHidden/>
          </w:rPr>
          <w:fldChar w:fldCharType="begin"/>
        </w:r>
        <w:r w:rsidR="006B3930">
          <w:rPr>
            <w:webHidden/>
          </w:rPr>
          <w:instrText xml:space="preserve"> PAGEREF _Toc503119831 \h </w:instrText>
        </w:r>
        <w:r w:rsidR="006B3930">
          <w:rPr>
            <w:webHidden/>
          </w:rPr>
        </w:r>
        <w:r w:rsidR="006B3930">
          <w:rPr>
            <w:webHidden/>
          </w:rPr>
          <w:fldChar w:fldCharType="separate"/>
        </w:r>
        <w:r w:rsidR="006B3930">
          <w:rPr>
            <w:webHidden/>
          </w:rPr>
          <w:t>3</w:t>
        </w:r>
        <w:r w:rsidR="006B3930">
          <w:rPr>
            <w:webHidden/>
          </w:rPr>
          <w:fldChar w:fldCharType="end"/>
        </w:r>
      </w:hyperlink>
    </w:p>
    <w:p w14:paraId="78F2A87D" w14:textId="6B373AF6" w:rsidR="006B3930" w:rsidRDefault="00553A7A">
      <w:pPr>
        <w:pStyle w:val="Sisluet2"/>
        <w:rPr>
          <w:rFonts w:asciiTheme="minorHAnsi" w:eastAsiaTheme="minorEastAsia" w:hAnsiTheme="minorHAnsi" w:cstheme="minorBidi"/>
          <w:sz w:val="22"/>
          <w:lang w:val="en-US"/>
        </w:rPr>
      </w:pPr>
      <w:hyperlink w:anchor="_Toc503119832" w:history="1">
        <w:r w:rsidR="006B3930" w:rsidRPr="007753D5">
          <w:rPr>
            <w:rStyle w:val="Hyperlinkki"/>
            <w:lang w:val="en-US"/>
          </w:rPr>
          <w:t>4.3</w:t>
        </w:r>
        <w:r w:rsidR="006B3930">
          <w:rPr>
            <w:rFonts w:asciiTheme="minorHAnsi" w:eastAsiaTheme="minorEastAsia" w:hAnsiTheme="minorHAnsi" w:cstheme="minorBidi"/>
            <w:sz w:val="22"/>
            <w:lang w:val="en-US"/>
          </w:rPr>
          <w:tab/>
        </w:r>
        <w:r w:rsidR="006B3930" w:rsidRPr="007753D5">
          <w:rPr>
            <w:rStyle w:val="Hyperlinkki"/>
            <w:lang w:val="en-US"/>
          </w:rPr>
          <w:t>Management networks (MGMT, warehouse and staff)</w:t>
        </w:r>
        <w:r w:rsidR="006B3930">
          <w:rPr>
            <w:webHidden/>
          </w:rPr>
          <w:tab/>
        </w:r>
        <w:r w:rsidR="006B3930">
          <w:rPr>
            <w:webHidden/>
          </w:rPr>
          <w:fldChar w:fldCharType="begin"/>
        </w:r>
        <w:r w:rsidR="006B3930">
          <w:rPr>
            <w:webHidden/>
          </w:rPr>
          <w:instrText xml:space="preserve"> PAGEREF _Toc503119832 \h </w:instrText>
        </w:r>
        <w:r w:rsidR="006B3930">
          <w:rPr>
            <w:webHidden/>
          </w:rPr>
        </w:r>
        <w:r w:rsidR="006B3930">
          <w:rPr>
            <w:webHidden/>
          </w:rPr>
          <w:fldChar w:fldCharType="separate"/>
        </w:r>
        <w:r w:rsidR="006B3930">
          <w:rPr>
            <w:webHidden/>
          </w:rPr>
          <w:t>4</w:t>
        </w:r>
        <w:r w:rsidR="006B3930">
          <w:rPr>
            <w:webHidden/>
          </w:rPr>
          <w:fldChar w:fldCharType="end"/>
        </w:r>
      </w:hyperlink>
    </w:p>
    <w:p w14:paraId="1036B335" w14:textId="4517001F" w:rsidR="006B3930" w:rsidRDefault="00553A7A">
      <w:pPr>
        <w:pStyle w:val="Sisluet1"/>
        <w:rPr>
          <w:rFonts w:asciiTheme="minorHAnsi" w:eastAsiaTheme="minorEastAsia" w:hAnsiTheme="minorHAnsi" w:cstheme="minorBidi"/>
          <w:b w:val="0"/>
          <w:sz w:val="22"/>
          <w:szCs w:val="22"/>
        </w:rPr>
      </w:pPr>
      <w:hyperlink w:anchor="_Toc503119833" w:history="1">
        <w:r w:rsidR="006B3930" w:rsidRPr="007753D5">
          <w:rPr>
            <w:rStyle w:val="Hyperlinkki"/>
          </w:rPr>
          <w:t>5</w:t>
        </w:r>
        <w:r w:rsidR="006B3930">
          <w:rPr>
            <w:rFonts w:asciiTheme="minorHAnsi" w:eastAsiaTheme="minorEastAsia" w:hAnsiTheme="minorHAnsi" w:cstheme="minorBidi"/>
            <w:b w:val="0"/>
            <w:sz w:val="22"/>
            <w:szCs w:val="22"/>
          </w:rPr>
          <w:tab/>
        </w:r>
        <w:r w:rsidR="006B3930" w:rsidRPr="007753D5">
          <w:rPr>
            <w:rStyle w:val="Hyperlinkki"/>
          </w:rPr>
          <w:t>Main findings</w:t>
        </w:r>
        <w:r w:rsidR="006B3930">
          <w:rPr>
            <w:webHidden/>
          </w:rPr>
          <w:tab/>
        </w:r>
        <w:r w:rsidR="006B3930">
          <w:rPr>
            <w:webHidden/>
          </w:rPr>
          <w:fldChar w:fldCharType="begin"/>
        </w:r>
        <w:r w:rsidR="006B3930">
          <w:rPr>
            <w:webHidden/>
          </w:rPr>
          <w:instrText xml:space="preserve"> PAGEREF _Toc503119833 \h </w:instrText>
        </w:r>
        <w:r w:rsidR="006B3930">
          <w:rPr>
            <w:webHidden/>
          </w:rPr>
        </w:r>
        <w:r w:rsidR="006B3930">
          <w:rPr>
            <w:webHidden/>
          </w:rPr>
          <w:fldChar w:fldCharType="separate"/>
        </w:r>
        <w:r w:rsidR="006B3930">
          <w:rPr>
            <w:webHidden/>
          </w:rPr>
          <w:t>4</w:t>
        </w:r>
        <w:r w:rsidR="006B3930">
          <w:rPr>
            <w:webHidden/>
          </w:rPr>
          <w:fldChar w:fldCharType="end"/>
        </w:r>
      </w:hyperlink>
    </w:p>
    <w:p w14:paraId="1D85AC08" w14:textId="57D8DEEA" w:rsidR="006B3930" w:rsidRDefault="00553A7A">
      <w:pPr>
        <w:pStyle w:val="Sisluet2"/>
        <w:rPr>
          <w:rFonts w:asciiTheme="minorHAnsi" w:eastAsiaTheme="minorEastAsia" w:hAnsiTheme="minorHAnsi" w:cstheme="minorBidi"/>
          <w:sz w:val="22"/>
          <w:lang w:val="en-US"/>
        </w:rPr>
      </w:pPr>
      <w:hyperlink w:anchor="_Toc503119834" w:history="1">
        <w:r w:rsidR="006B3930" w:rsidRPr="007753D5">
          <w:rPr>
            <w:rStyle w:val="Hyperlinkki"/>
            <w:lang w:val="en-US"/>
          </w:rPr>
          <w:t>5.1</w:t>
        </w:r>
        <w:r w:rsidR="006B3930">
          <w:rPr>
            <w:rFonts w:asciiTheme="minorHAnsi" w:eastAsiaTheme="minorEastAsia" w:hAnsiTheme="minorHAnsi" w:cstheme="minorBidi"/>
            <w:sz w:val="22"/>
            <w:lang w:val="en-US"/>
          </w:rPr>
          <w:tab/>
        </w:r>
        <w:r w:rsidR="006B3930" w:rsidRPr="007753D5">
          <w:rPr>
            <w:rStyle w:val="Hyperlinkki"/>
            <w:lang w:val="en-US"/>
          </w:rPr>
          <w:t>Publicly available networks (DMZ, etc.)</w:t>
        </w:r>
        <w:r w:rsidR="006B3930">
          <w:rPr>
            <w:webHidden/>
          </w:rPr>
          <w:tab/>
        </w:r>
        <w:r w:rsidR="006B3930">
          <w:rPr>
            <w:webHidden/>
          </w:rPr>
          <w:fldChar w:fldCharType="begin"/>
        </w:r>
        <w:r w:rsidR="006B3930">
          <w:rPr>
            <w:webHidden/>
          </w:rPr>
          <w:instrText xml:space="preserve"> PAGEREF _Toc503119834 \h </w:instrText>
        </w:r>
        <w:r w:rsidR="006B3930">
          <w:rPr>
            <w:webHidden/>
          </w:rPr>
        </w:r>
        <w:r w:rsidR="006B3930">
          <w:rPr>
            <w:webHidden/>
          </w:rPr>
          <w:fldChar w:fldCharType="separate"/>
        </w:r>
        <w:r w:rsidR="006B3930">
          <w:rPr>
            <w:webHidden/>
          </w:rPr>
          <w:t>4</w:t>
        </w:r>
        <w:r w:rsidR="006B3930">
          <w:rPr>
            <w:webHidden/>
          </w:rPr>
          <w:fldChar w:fldCharType="end"/>
        </w:r>
      </w:hyperlink>
    </w:p>
    <w:p w14:paraId="2C257617" w14:textId="106C043E" w:rsidR="006B3930" w:rsidRDefault="00553A7A">
      <w:pPr>
        <w:pStyle w:val="Sisluet2"/>
        <w:rPr>
          <w:rFonts w:asciiTheme="minorHAnsi" w:eastAsiaTheme="minorEastAsia" w:hAnsiTheme="minorHAnsi" w:cstheme="minorBidi"/>
          <w:sz w:val="22"/>
          <w:lang w:val="en-US"/>
        </w:rPr>
      </w:pPr>
      <w:hyperlink w:anchor="_Toc503119835" w:history="1">
        <w:r w:rsidR="006B3930" w:rsidRPr="007753D5">
          <w:rPr>
            <w:rStyle w:val="Hyperlinkki"/>
            <w:lang w:val="en-US"/>
          </w:rPr>
          <w:t>5.2</w:t>
        </w:r>
        <w:r w:rsidR="006B3930">
          <w:rPr>
            <w:rFonts w:asciiTheme="minorHAnsi" w:eastAsiaTheme="minorEastAsia" w:hAnsiTheme="minorHAnsi" w:cstheme="minorBidi"/>
            <w:sz w:val="22"/>
            <w:lang w:val="en-US"/>
          </w:rPr>
          <w:tab/>
        </w:r>
        <w:r w:rsidR="006B3930" w:rsidRPr="007753D5">
          <w:rPr>
            <w:rStyle w:val="Hyperlinkki"/>
            <w:lang w:val="en-US"/>
          </w:rPr>
          <w:t>Workstation network (Internal and branch)</w:t>
        </w:r>
        <w:r w:rsidR="006B3930">
          <w:rPr>
            <w:webHidden/>
          </w:rPr>
          <w:tab/>
        </w:r>
        <w:r w:rsidR="006B3930">
          <w:rPr>
            <w:webHidden/>
          </w:rPr>
          <w:fldChar w:fldCharType="begin"/>
        </w:r>
        <w:r w:rsidR="006B3930">
          <w:rPr>
            <w:webHidden/>
          </w:rPr>
          <w:instrText xml:space="preserve"> PAGEREF _Toc503119835 \h </w:instrText>
        </w:r>
        <w:r w:rsidR="006B3930">
          <w:rPr>
            <w:webHidden/>
          </w:rPr>
        </w:r>
        <w:r w:rsidR="006B3930">
          <w:rPr>
            <w:webHidden/>
          </w:rPr>
          <w:fldChar w:fldCharType="separate"/>
        </w:r>
        <w:r w:rsidR="006B3930">
          <w:rPr>
            <w:webHidden/>
          </w:rPr>
          <w:t>5</w:t>
        </w:r>
        <w:r w:rsidR="006B3930">
          <w:rPr>
            <w:webHidden/>
          </w:rPr>
          <w:fldChar w:fldCharType="end"/>
        </w:r>
      </w:hyperlink>
    </w:p>
    <w:p w14:paraId="34301943" w14:textId="31B0EBC9" w:rsidR="006B3930" w:rsidRDefault="00553A7A">
      <w:pPr>
        <w:pStyle w:val="Sisluet2"/>
        <w:rPr>
          <w:rFonts w:asciiTheme="minorHAnsi" w:eastAsiaTheme="minorEastAsia" w:hAnsiTheme="minorHAnsi" w:cstheme="minorBidi"/>
          <w:sz w:val="22"/>
          <w:lang w:val="en-US"/>
        </w:rPr>
      </w:pPr>
      <w:hyperlink w:anchor="_Toc503119836" w:history="1">
        <w:r w:rsidR="006B3930" w:rsidRPr="007753D5">
          <w:rPr>
            <w:rStyle w:val="Hyperlinkki"/>
            <w:lang w:val="en-US"/>
          </w:rPr>
          <w:t>5.3</w:t>
        </w:r>
        <w:r w:rsidR="006B3930">
          <w:rPr>
            <w:rFonts w:asciiTheme="minorHAnsi" w:eastAsiaTheme="minorEastAsia" w:hAnsiTheme="minorHAnsi" w:cstheme="minorBidi"/>
            <w:sz w:val="22"/>
            <w:lang w:val="en-US"/>
          </w:rPr>
          <w:tab/>
        </w:r>
        <w:r w:rsidR="006B3930" w:rsidRPr="007753D5">
          <w:rPr>
            <w:rStyle w:val="Hyperlinkki"/>
            <w:lang w:val="en-US"/>
          </w:rPr>
          <w:t>Management networks (MGMT, warehouse and staff)</w:t>
        </w:r>
        <w:r w:rsidR="006B3930">
          <w:rPr>
            <w:webHidden/>
          </w:rPr>
          <w:tab/>
        </w:r>
        <w:r w:rsidR="006B3930">
          <w:rPr>
            <w:webHidden/>
          </w:rPr>
          <w:fldChar w:fldCharType="begin"/>
        </w:r>
        <w:r w:rsidR="006B3930">
          <w:rPr>
            <w:webHidden/>
          </w:rPr>
          <w:instrText xml:space="preserve"> PAGEREF _Toc503119836 \h </w:instrText>
        </w:r>
        <w:r w:rsidR="006B3930">
          <w:rPr>
            <w:webHidden/>
          </w:rPr>
        </w:r>
        <w:r w:rsidR="006B3930">
          <w:rPr>
            <w:webHidden/>
          </w:rPr>
          <w:fldChar w:fldCharType="separate"/>
        </w:r>
        <w:r w:rsidR="006B3930">
          <w:rPr>
            <w:webHidden/>
          </w:rPr>
          <w:t>5</w:t>
        </w:r>
        <w:r w:rsidR="006B3930">
          <w:rPr>
            <w:webHidden/>
          </w:rPr>
          <w:fldChar w:fldCharType="end"/>
        </w:r>
      </w:hyperlink>
    </w:p>
    <w:p w14:paraId="3445EF11" w14:textId="0647C528" w:rsidR="006B3930" w:rsidRDefault="00553A7A">
      <w:pPr>
        <w:pStyle w:val="Sisluet1"/>
        <w:rPr>
          <w:rFonts w:asciiTheme="minorHAnsi" w:eastAsiaTheme="minorEastAsia" w:hAnsiTheme="minorHAnsi" w:cstheme="minorBidi"/>
          <w:b w:val="0"/>
          <w:sz w:val="22"/>
          <w:szCs w:val="22"/>
        </w:rPr>
      </w:pPr>
      <w:hyperlink w:anchor="_Toc503119837" w:history="1">
        <w:r w:rsidR="006B3930" w:rsidRPr="007753D5">
          <w:rPr>
            <w:rStyle w:val="Hyperlinkki"/>
          </w:rPr>
          <w:t>6</w:t>
        </w:r>
        <w:r w:rsidR="006B3930">
          <w:rPr>
            <w:rFonts w:asciiTheme="minorHAnsi" w:eastAsiaTheme="minorEastAsia" w:hAnsiTheme="minorHAnsi" w:cstheme="minorBidi"/>
            <w:b w:val="0"/>
            <w:sz w:val="22"/>
            <w:szCs w:val="22"/>
          </w:rPr>
          <w:tab/>
        </w:r>
        <w:r w:rsidR="006B3930" w:rsidRPr="007753D5">
          <w:rPr>
            <w:rStyle w:val="Hyperlinkki"/>
          </w:rPr>
          <w:t>Recommendations</w:t>
        </w:r>
        <w:r w:rsidR="006B3930">
          <w:rPr>
            <w:webHidden/>
          </w:rPr>
          <w:tab/>
        </w:r>
        <w:r w:rsidR="006B3930">
          <w:rPr>
            <w:webHidden/>
          </w:rPr>
          <w:fldChar w:fldCharType="begin"/>
        </w:r>
        <w:r w:rsidR="006B3930">
          <w:rPr>
            <w:webHidden/>
          </w:rPr>
          <w:instrText xml:space="preserve"> PAGEREF _Toc503119837 \h </w:instrText>
        </w:r>
        <w:r w:rsidR="006B3930">
          <w:rPr>
            <w:webHidden/>
          </w:rPr>
        </w:r>
        <w:r w:rsidR="006B3930">
          <w:rPr>
            <w:webHidden/>
          </w:rPr>
          <w:fldChar w:fldCharType="separate"/>
        </w:r>
        <w:r w:rsidR="006B3930">
          <w:rPr>
            <w:webHidden/>
          </w:rPr>
          <w:t>5</w:t>
        </w:r>
        <w:r w:rsidR="006B3930">
          <w:rPr>
            <w:webHidden/>
          </w:rPr>
          <w:fldChar w:fldCharType="end"/>
        </w:r>
      </w:hyperlink>
    </w:p>
    <w:p w14:paraId="79F11CD7" w14:textId="5E8F64A3" w:rsidR="006B3930" w:rsidRDefault="00553A7A">
      <w:pPr>
        <w:pStyle w:val="Sisluet1"/>
        <w:rPr>
          <w:rFonts w:asciiTheme="minorHAnsi" w:eastAsiaTheme="minorEastAsia" w:hAnsiTheme="minorHAnsi" w:cstheme="minorBidi"/>
          <w:b w:val="0"/>
          <w:sz w:val="22"/>
          <w:szCs w:val="22"/>
        </w:rPr>
      </w:pPr>
      <w:hyperlink w:anchor="_Toc503119838" w:history="1">
        <w:r w:rsidR="006B3930" w:rsidRPr="007753D5">
          <w:rPr>
            <w:rStyle w:val="Hyperlinkki"/>
          </w:rPr>
          <w:t>7</w:t>
        </w:r>
        <w:r w:rsidR="006B3930">
          <w:rPr>
            <w:rFonts w:asciiTheme="minorHAnsi" w:eastAsiaTheme="minorEastAsia" w:hAnsiTheme="minorHAnsi" w:cstheme="minorBidi"/>
            <w:b w:val="0"/>
            <w:sz w:val="22"/>
            <w:szCs w:val="22"/>
          </w:rPr>
          <w:tab/>
        </w:r>
        <w:r w:rsidR="006B3930" w:rsidRPr="007753D5">
          <w:rPr>
            <w:rStyle w:val="Hyperlinkki"/>
          </w:rPr>
          <w:t>Detailed Technical Report</w:t>
        </w:r>
        <w:r w:rsidR="006B3930">
          <w:rPr>
            <w:webHidden/>
          </w:rPr>
          <w:tab/>
        </w:r>
        <w:r w:rsidR="006B3930">
          <w:rPr>
            <w:webHidden/>
          </w:rPr>
          <w:fldChar w:fldCharType="begin"/>
        </w:r>
        <w:r w:rsidR="006B3930">
          <w:rPr>
            <w:webHidden/>
          </w:rPr>
          <w:instrText xml:space="preserve"> PAGEREF _Toc503119838 \h </w:instrText>
        </w:r>
        <w:r w:rsidR="006B3930">
          <w:rPr>
            <w:webHidden/>
          </w:rPr>
        </w:r>
        <w:r w:rsidR="006B3930">
          <w:rPr>
            <w:webHidden/>
          </w:rPr>
          <w:fldChar w:fldCharType="separate"/>
        </w:r>
        <w:r w:rsidR="006B3930">
          <w:rPr>
            <w:webHidden/>
          </w:rPr>
          <w:t>6</w:t>
        </w:r>
        <w:r w:rsidR="006B3930">
          <w:rPr>
            <w:webHidden/>
          </w:rPr>
          <w:fldChar w:fldCharType="end"/>
        </w:r>
      </w:hyperlink>
    </w:p>
    <w:p w14:paraId="31EC50C1" w14:textId="540CB4BC" w:rsidR="006B3930" w:rsidRDefault="00553A7A">
      <w:pPr>
        <w:pStyle w:val="Sisluet2"/>
        <w:rPr>
          <w:rFonts w:asciiTheme="minorHAnsi" w:eastAsiaTheme="minorEastAsia" w:hAnsiTheme="minorHAnsi" w:cstheme="minorBidi"/>
          <w:sz w:val="22"/>
          <w:lang w:val="en-US"/>
        </w:rPr>
      </w:pPr>
      <w:hyperlink w:anchor="_Toc503119839" w:history="1">
        <w:r w:rsidR="006B3930" w:rsidRPr="007753D5">
          <w:rPr>
            <w:rStyle w:val="Hyperlinkki"/>
            <w:lang w:val="en-US"/>
          </w:rPr>
          <w:t>7.1</w:t>
        </w:r>
        <w:r w:rsidR="006B3930">
          <w:rPr>
            <w:rFonts w:asciiTheme="minorHAnsi" w:eastAsiaTheme="minorEastAsia" w:hAnsiTheme="minorHAnsi" w:cstheme="minorBidi"/>
            <w:sz w:val="22"/>
            <w:lang w:val="en-US"/>
          </w:rPr>
          <w:tab/>
        </w:r>
        <w:r w:rsidR="006B3930" w:rsidRPr="007753D5">
          <w:rPr>
            <w:rStyle w:val="Hyperlinkki"/>
            <w:lang w:val="en-US"/>
          </w:rPr>
          <w:t>Tooling</w:t>
        </w:r>
        <w:r w:rsidR="006B3930">
          <w:rPr>
            <w:webHidden/>
          </w:rPr>
          <w:tab/>
        </w:r>
        <w:r w:rsidR="006B3930">
          <w:rPr>
            <w:webHidden/>
          </w:rPr>
          <w:fldChar w:fldCharType="begin"/>
        </w:r>
        <w:r w:rsidR="006B3930">
          <w:rPr>
            <w:webHidden/>
          </w:rPr>
          <w:instrText xml:space="preserve"> PAGEREF _Toc503119839 \h </w:instrText>
        </w:r>
        <w:r w:rsidR="006B3930">
          <w:rPr>
            <w:webHidden/>
          </w:rPr>
        </w:r>
        <w:r w:rsidR="006B3930">
          <w:rPr>
            <w:webHidden/>
          </w:rPr>
          <w:fldChar w:fldCharType="separate"/>
        </w:r>
        <w:r w:rsidR="006B3930">
          <w:rPr>
            <w:webHidden/>
          </w:rPr>
          <w:t>6</w:t>
        </w:r>
        <w:r w:rsidR="006B3930">
          <w:rPr>
            <w:webHidden/>
          </w:rPr>
          <w:fldChar w:fldCharType="end"/>
        </w:r>
      </w:hyperlink>
    </w:p>
    <w:p w14:paraId="51E2BE46" w14:textId="4B89A8CE" w:rsidR="006B3930" w:rsidRDefault="00553A7A">
      <w:pPr>
        <w:pStyle w:val="Sisluet2"/>
        <w:rPr>
          <w:rFonts w:asciiTheme="minorHAnsi" w:eastAsiaTheme="minorEastAsia" w:hAnsiTheme="minorHAnsi" w:cstheme="minorBidi"/>
          <w:sz w:val="22"/>
          <w:lang w:val="en-US"/>
        </w:rPr>
      </w:pPr>
      <w:hyperlink w:anchor="_Toc503119840" w:history="1">
        <w:r w:rsidR="006B3930" w:rsidRPr="007753D5">
          <w:rPr>
            <w:rStyle w:val="Hyperlinkki"/>
          </w:rPr>
          <w:t>7.2</w:t>
        </w:r>
        <w:r w:rsidR="006B3930">
          <w:rPr>
            <w:rFonts w:asciiTheme="minorHAnsi" w:eastAsiaTheme="minorEastAsia" w:hAnsiTheme="minorHAnsi" w:cstheme="minorBidi"/>
            <w:sz w:val="22"/>
            <w:lang w:val="en-US"/>
          </w:rPr>
          <w:tab/>
        </w:r>
        <w:r w:rsidR="006B3930" w:rsidRPr="007753D5">
          <w:rPr>
            <w:rStyle w:val="Hyperlinkki"/>
          </w:rPr>
          <w:t>Executed Test Cases</w:t>
        </w:r>
        <w:r w:rsidR="006B3930">
          <w:rPr>
            <w:webHidden/>
          </w:rPr>
          <w:tab/>
        </w:r>
        <w:r w:rsidR="006B3930">
          <w:rPr>
            <w:webHidden/>
          </w:rPr>
          <w:fldChar w:fldCharType="begin"/>
        </w:r>
        <w:r w:rsidR="006B3930">
          <w:rPr>
            <w:webHidden/>
          </w:rPr>
          <w:instrText xml:space="preserve"> PAGEREF _Toc503119840 \h </w:instrText>
        </w:r>
        <w:r w:rsidR="006B3930">
          <w:rPr>
            <w:webHidden/>
          </w:rPr>
        </w:r>
        <w:r w:rsidR="006B3930">
          <w:rPr>
            <w:webHidden/>
          </w:rPr>
          <w:fldChar w:fldCharType="separate"/>
        </w:r>
        <w:r w:rsidR="006B3930">
          <w:rPr>
            <w:webHidden/>
          </w:rPr>
          <w:t>6</w:t>
        </w:r>
        <w:r w:rsidR="006B3930">
          <w:rPr>
            <w:webHidden/>
          </w:rPr>
          <w:fldChar w:fldCharType="end"/>
        </w:r>
      </w:hyperlink>
    </w:p>
    <w:p w14:paraId="02AA6C2F" w14:textId="777EEB0B" w:rsidR="006B3930" w:rsidRDefault="00553A7A">
      <w:pPr>
        <w:pStyle w:val="Sisluet2"/>
        <w:rPr>
          <w:rFonts w:asciiTheme="minorHAnsi" w:eastAsiaTheme="minorEastAsia" w:hAnsiTheme="minorHAnsi" w:cstheme="minorBidi"/>
          <w:sz w:val="22"/>
          <w:lang w:val="en-US"/>
        </w:rPr>
      </w:pPr>
      <w:hyperlink w:anchor="_Toc503119841" w:history="1">
        <w:r w:rsidR="006B3930" w:rsidRPr="007753D5">
          <w:rPr>
            <w:rStyle w:val="Hyperlinkki"/>
          </w:rPr>
          <w:t>7.3</w:t>
        </w:r>
        <w:r w:rsidR="006B3930">
          <w:rPr>
            <w:rFonts w:asciiTheme="minorHAnsi" w:eastAsiaTheme="minorEastAsia" w:hAnsiTheme="minorHAnsi" w:cstheme="minorBidi"/>
            <w:sz w:val="22"/>
            <w:lang w:val="en-US"/>
          </w:rPr>
          <w:tab/>
        </w:r>
        <w:r w:rsidR="006B3930" w:rsidRPr="007753D5">
          <w:rPr>
            <w:rStyle w:val="Hyperlinkki"/>
          </w:rPr>
          <w:t>Vulnerability Summary</w:t>
        </w:r>
        <w:r w:rsidR="006B3930">
          <w:rPr>
            <w:webHidden/>
          </w:rPr>
          <w:tab/>
        </w:r>
        <w:r w:rsidR="006B3930">
          <w:rPr>
            <w:webHidden/>
          </w:rPr>
          <w:fldChar w:fldCharType="begin"/>
        </w:r>
        <w:r w:rsidR="006B3930">
          <w:rPr>
            <w:webHidden/>
          </w:rPr>
          <w:instrText xml:space="preserve"> PAGEREF _Toc503119841 \h </w:instrText>
        </w:r>
        <w:r w:rsidR="006B3930">
          <w:rPr>
            <w:webHidden/>
          </w:rPr>
        </w:r>
        <w:r w:rsidR="006B3930">
          <w:rPr>
            <w:webHidden/>
          </w:rPr>
          <w:fldChar w:fldCharType="separate"/>
        </w:r>
        <w:r w:rsidR="006B3930">
          <w:rPr>
            <w:webHidden/>
          </w:rPr>
          <w:t>7</w:t>
        </w:r>
        <w:r w:rsidR="006B3930">
          <w:rPr>
            <w:webHidden/>
          </w:rPr>
          <w:fldChar w:fldCharType="end"/>
        </w:r>
      </w:hyperlink>
    </w:p>
    <w:p w14:paraId="5F04F800" w14:textId="19820CC9" w:rsidR="006B3930" w:rsidRDefault="00553A7A">
      <w:pPr>
        <w:pStyle w:val="Sisluet2"/>
        <w:rPr>
          <w:rFonts w:asciiTheme="minorHAnsi" w:eastAsiaTheme="minorEastAsia" w:hAnsiTheme="minorHAnsi" w:cstheme="minorBidi"/>
          <w:sz w:val="22"/>
          <w:lang w:val="en-US"/>
        </w:rPr>
      </w:pPr>
      <w:hyperlink w:anchor="_Toc503119842" w:history="1">
        <w:r w:rsidR="006B3930" w:rsidRPr="007753D5">
          <w:rPr>
            <w:rStyle w:val="Hyperlinkki"/>
            <w:lang w:val="en-US"/>
          </w:rPr>
          <w:t>7.4</w:t>
        </w:r>
        <w:r w:rsidR="006B3930">
          <w:rPr>
            <w:rFonts w:asciiTheme="minorHAnsi" w:eastAsiaTheme="minorEastAsia" w:hAnsiTheme="minorHAnsi" w:cstheme="minorBidi"/>
            <w:sz w:val="22"/>
            <w:lang w:val="en-US"/>
          </w:rPr>
          <w:tab/>
        </w:r>
        <w:r w:rsidR="006B3930" w:rsidRPr="007753D5">
          <w:rPr>
            <w:rStyle w:val="Hyperlinkki"/>
            <w:lang w:val="en-US"/>
          </w:rPr>
          <w:t>Vulnerability Details</w:t>
        </w:r>
        <w:r w:rsidR="006B3930">
          <w:rPr>
            <w:webHidden/>
          </w:rPr>
          <w:tab/>
        </w:r>
        <w:r w:rsidR="006B3930">
          <w:rPr>
            <w:webHidden/>
          </w:rPr>
          <w:fldChar w:fldCharType="begin"/>
        </w:r>
        <w:r w:rsidR="006B3930">
          <w:rPr>
            <w:webHidden/>
          </w:rPr>
          <w:instrText xml:space="preserve"> PAGEREF _Toc503119842 \h </w:instrText>
        </w:r>
        <w:r w:rsidR="006B3930">
          <w:rPr>
            <w:webHidden/>
          </w:rPr>
        </w:r>
        <w:r w:rsidR="006B3930">
          <w:rPr>
            <w:webHidden/>
          </w:rPr>
          <w:fldChar w:fldCharType="separate"/>
        </w:r>
        <w:r w:rsidR="006B3930">
          <w:rPr>
            <w:webHidden/>
          </w:rPr>
          <w:t>9</w:t>
        </w:r>
        <w:r w:rsidR="006B3930">
          <w:rPr>
            <w:webHidden/>
          </w:rPr>
          <w:fldChar w:fldCharType="end"/>
        </w:r>
      </w:hyperlink>
    </w:p>
    <w:p w14:paraId="5CAB094B" w14:textId="578148B2" w:rsidR="006B3930" w:rsidRDefault="00553A7A">
      <w:pPr>
        <w:pStyle w:val="Sisluet1"/>
        <w:rPr>
          <w:rFonts w:asciiTheme="minorHAnsi" w:eastAsiaTheme="minorEastAsia" w:hAnsiTheme="minorHAnsi" w:cstheme="minorBidi"/>
          <w:b w:val="0"/>
          <w:sz w:val="22"/>
          <w:szCs w:val="22"/>
        </w:rPr>
      </w:pPr>
      <w:hyperlink w:anchor="_Toc503119843" w:history="1">
        <w:r w:rsidR="006B3930" w:rsidRPr="007753D5">
          <w:rPr>
            <w:rStyle w:val="Hyperlinkki"/>
          </w:rPr>
          <w:t>8</w:t>
        </w:r>
        <w:r w:rsidR="006B3930">
          <w:rPr>
            <w:rFonts w:asciiTheme="minorHAnsi" w:eastAsiaTheme="minorEastAsia" w:hAnsiTheme="minorHAnsi" w:cstheme="minorBidi"/>
            <w:b w:val="0"/>
            <w:sz w:val="22"/>
            <w:szCs w:val="22"/>
          </w:rPr>
          <w:tab/>
        </w:r>
        <w:r w:rsidR="006B3930" w:rsidRPr="007753D5">
          <w:rPr>
            <w:rStyle w:val="Hyperlinkki"/>
          </w:rPr>
          <w:t>Sample Report – Attachments</w:t>
        </w:r>
        <w:r w:rsidR="006B3930">
          <w:rPr>
            <w:webHidden/>
          </w:rPr>
          <w:tab/>
        </w:r>
        <w:r w:rsidR="006B3930">
          <w:rPr>
            <w:webHidden/>
          </w:rPr>
          <w:fldChar w:fldCharType="begin"/>
        </w:r>
        <w:r w:rsidR="006B3930">
          <w:rPr>
            <w:webHidden/>
          </w:rPr>
          <w:instrText xml:space="preserve"> PAGEREF _Toc503119843 \h </w:instrText>
        </w:r>
        <w:r w:rsidR="006B3930">
          <w:rPr>
            <w:webHidden/>
          </w:rPr>
        </w:r>
        <w:r w:rsidR="006B3930">
          <w:rPr>
            <w:webHidden/>
          </w:rPr>
          <w:fldChar w:fldCharType="separate"/>
        </w:r>
        <w:r w:rsidR="006B3930">
          <w:rPr>
            <w:webHidden/>
          </w:rPr>
          <w:t>18</w:t>
        </w:r>
        <w:r w:rsidR="006B3930">
          <w:rPr>
            <w:webHidden/>
          </w:rPr>
          <w:fldChar w:fldCharType="end"/>
        </w:r>
      </w:hyperlink>
    </w:p>
    <w:p w14:paraId="5DCB98D1" w14:textId="010EEE3A" w:rsidR="00E45CBD" w:rsidRDefault="00B47CF7" w:rsidP="00253BB6">
      <w:pPr>
        <w:pStyle w:val="Otsikko"/>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BF4ADA4" w14:textId="77777777" w:rsidR="0091704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4B63110" w14:textId="77777777" w:rsidR="00917044" w:rsidRDefault="00553A7A">
      <w:pPr>
        <w:pStyle w:val="Kuvaotsikkoluettelo"/>
        <w:tabs>
          <w:tab w:val="right" w:leader="dot" w:pos="8325"/>
        </w:tabs>
        <w:rPr>
          <w:rFonts w:asciiTheme="minorHAnsi" w:eastAsiaTheme="minorEastAsia" w:hAnsiTheme="minorHAnsi" w:cstheme="minorBidi"/>
          <w:noProof/>
          <w:sz w:val="22"/>
          <w:lang w:val="en-US"/>
        </w:rPr>
      </w:pPr>
      <w:hyperlink w:anchor="_Toc503113526" w:history="1">
        <w:r w:rsidR="00917044" w:rsidRPr="004957BD">
          <w:rPr>
            <w:rStyle w:val="Hyperlinkki"/>
            <w:noProof/>
            <w:lang w:val="en-US"/>
          </w:rPr>
          <w:t>Table 1 Tools and versions used.</w:t>
        </w:r>
        <w:r w:rsidR="00917044">
          <w:rPr>
            <w:noProof/>
            <w:webHidden/>
          </w:rPr>
          <w:tab/>
        </w:r>
        <w:r w:rsidR="00917044">
          <w:rPr>
            <w:noProof/>
            <w:webHidden/>
          </w:rPr>
          <w:fldChar w:fldCharType="begin"/>
        </w:r>
        <w:r w:rsidR="00917044">
          <w:rPr>
            <w:noProof/>
            <w:webHidden/>
          </w:rPr>
          <w:instrText xml:space="preserve"> PAGEREF _Toc503113526 \h </w:instrText>
        </w:r>
        <w:r w:rsidR="00917044">
          <w:rPr>
            <w:noProof/>
            <w:webHidden/>
          </w:rPr>
        </w:r>
        <w:r w:rsidR="00917044">
          <w:rPr>
            <w:noProof/>
            <w:webHidden/>
          </w:rPr>
          <w:fldChar w:fldCharType="separate"/>
        </w:r>
        <w:r w:rsidR="00917044">
          <w:rPr>
            <w:noProof/>
            <w:webHidden/>
          </w:rPr>
          <w:t>6</w:t>
        </w:r>
        <w:r w:rsidR="00917044">
          <w:rPr>
            <w:noProof/>
            <w:webHidden/>
          </w:rPr>
          <w:fldChar w:fldCharType="end"/>
        </w:r>
      </w:hyperlink>
    </w:p>
    <w:p w14:paraId="4C850D66" w14:textId="77777777" w:rsidR="00917044" w:rsidRDefault="00553A7A">
      <w:pPr>
        <w:pStyle w:val="Kuvaotsikkoluettelo"/>
        <w:tabs>
          <w:tab w:val="right" w:leader="dot" w:pos="8325"/>
        </w:tabs>
        <w:rPr>
          <w:rFonts w:asciiTheme="minorHAnsi" w:eastAsiaTheme="minorEastAsia" w:hAnsiTheme="minorHAnsi" w:cstheme="minorBidi"/>
          <w:noProof/>
          <w:sz w:val="22"/>
          <w:lang w:val="en-US"/>
        </w:rPr>
      </w:pPr>
      <w:hyperlink w:anchor="_Toc503113527" w:history="1">
        <w:r w:rsidR="00917044" w:rsidRPr="004957BD">
          <w:rPr>
            <w:rStyle w:val="Hyperlinkki"/>
            <w:noProof/>
          </w:rPr>
          <w:t>Table 2 Executed test cases</w:t>
        </w:r>
        <w:r w:rsidR="00917044">
          <w:rPr>
            <w:noProof/>
            <w:webHidden/>
          </w:rPr>
          <w:tab/>
        </w:r>
        <w:r w:rsidR="00917044">
          <w:rPr>
            <w:noProof/>
            <w:webHidden/>
          </w:rPr>
          <w:fldChar w:fldCharType="begin"/>
        </w:r>
        <w:r w:rsidR="00917044">
          <w:rPr>
            <w:noProof/>
            <w:webHidden/>
          </w:rPr>
          <w:instrText xml:space="preserve"> PAGEREF _Toc503113527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75FF30C" w14:textId="77777777" w:rsidR="00917044" w:rsidRDefault="00553A7A">
      <w:pPr>
        <w:pStyle w:val="Kuvaotsikkoluettelo"/>
        <w:tabs>
          <w:tab w:val="right" w:leader="dot" w:pos="8325"/>
        </w:tabs>
        <w:rPr>
          <w:rFonts w:asciiTheme="minorHAnsi" w:eastAsiaTheme="minorEastAsia" w:hAnsiTheme="minorHAnsi" w:cstheme="minorBidi"/>
          <w:noProof/>
          <w:sz w:val="22"/>
          <w:lang w:val="en-US"/>
        </w:rPr>
      </w:pPr>
      <w:hyperlink w:anchor="_Toc503113528" w:history="1">
        <w:r w:rsidR="00917044" w:rsidRPr="004957BD">
          <w:rPr>
            <w:rStyle w:val="Hyperlinkki"/>
            <w:noProof/>
            <w:lang w:val="en-US"/>
          </w:rPr>
          <w:t>Table 3 DMZ internal vulnerabilities summary</w:t>
        </w:r>
        <w:r w:rsidR="00917044">
          <w:rPr>
            <w:noProof/>
            <w:webHidden/>
          </w:rPr>
          <w:tab/>
        </w:r>
        <w:r w:rsidR="00917044">
          <w:rPr>
            <w:noProof/>
            <w:webHidden/>
          </w:rPr>
          <w:fldChar w:fldCharType="begin"/>
        </w:r>
        <w:r w:rsidR="00917044">
          <w:rPr>
            <w:noProof/>
            <w:webHidden/>
          </w:rPr>
          <w:instrText xml:space="preserve"> PAGEREF _Toc503113528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6FBE9E7" w14:textId="77777777" w:rsidR="00917044" w:rsidRDefault="00553A7A">
      <w:pPr>
        <w:pStyle w:val="Kuvaotsikkoluettelo"/>
        <w:tabs>
          <w:tab w:val="right" w:leader="dot" w:pos="8325"/>
        </w:tabs>
        <w:rPr>
          <w:rFonts w:asciiTheme="minorHAnsi" w:eastAsiaTheme="minorEastAsia" w:hAnsiTheme="minorHAnsi" w:cstheme="minorBidi"/>
          <w:noProof/>
          <w:sz w:val="22"/>
          <w:lang w:val="en-US"/>
        </w:rPr>
      </w:pPr>
      <w:hyperlink w:anchor="_Toc503113529" w:history="1">
        <w:r w:rsidR="00917044" w:rsidRPr="004957BD">
          <w:rPr>
            <w:rStyle w:val="Hyperlinkki"/>
            <w:noProof/>
            <w:lang w:val="en-US"/>
          </w:rPr>
          <w:t>Table 4 DMZ external vulnerabilities summary</w:t>
        </w:r>
        <w:r w:rsidR="00917044">
          <w:rPr>
            <w:noProof/>
            <w:webHidden/>
          </w:rPr>
          <w:tab/>
        </w:r>
        <w:r w:rsidR="00917044">
          <w:rPr>
            <w:noProof/>
            <w:webHidden/>
          </w:rPr>
          <w:fldChar w:fldCharType="begin"/>
        </w:r>
        <w:r w:rsidR="00917044">
          <w:rPr>
            <w:noProof/>
            <w:webHidden/>
          </w:rPr>
          <w:instrText xml:space="preserve"> PAGEREF _Toc503113529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94914E4" w14:textId="77777777" w:rsidR="00917044" w:rsidRDefault="00553A7A">
      <w:pPr>
        <w:pStyle w:val="Kuvaotsikkoluettelo"/>
        <w:tabs>
          <w:tab w:val="right" w:leader="dot" w:pos="8325"/>
        </w:tabs>
        <w:rPr>
          <w:rFonts w:asciiTheme="minorHAnsi" w:eastAsiaTheme="minorEastAsia" w:hAnsiTheme="minorHAnsi" w:cstheme="minorBidi"/>
          <w:noProof/>
          <w:sz w:val="22"/>
          <w:lang w:val="en-US"/>
        </w:rPr>
      </w:pPr>
      <w:hyperlink w:anchor="_Toc503113530" w:history="1">
        <w:r w:rsidR="00917044" w:rsidRPr="004957BD">
          <w:rPr>
            <w:rStyle w:val="Hyperlinkki"/>
            <w:noProof/>
            <w:lang w:val="en-US"/>
          </w:rPr>
          <w:t>Table 5 Management network vulnerabilities summary</w:t>
        </w:r>
        <w:r w:rsidR="00917044">
          <w:rPr>
            <w:noProof/>
            <w:webHidden/>
          </w:rPr>
          <w:tab/>
        </w:r>
        <w:r w:rsidR="00917044">
          <w:rPr>
            <w:noProof/>
            <w:webHidden/>
          </w:rPr>
          <w:fldChar w:fldCharType="begin"/>
        </w:r>
        <w:r w:rsidR="00917044">
          <w:rPr>
            <w:noProof/>
            <w:webHidden/>
          </w:rPr>
          <w:instrText xml:space="preserve"> PAGEREF _Toc503113530 \h </w:instrText>
        </w:r>
        <w:r w:rsidR="00917044">
          <w:rPr>
            <w:noProof/>
            <w:webHidden/>
          </w:rPr>
        </w:r>
        <w:r w:rsidR="00917044">
          <w:rPr>
            <w:noProof/>
            <w:webHidden/>
          </w:rPr>
          <w:fldChar w:fldCharType="separate"/>
        </w:r>
        <w:r w:rsidR="00917044">
          <w:rPr>
            <w:noProof/>
            <w:webHidden/>
          </w:rPr>
          <w:t>8</w:t>
        </w:r>
        <w:r w:rsidR="00917044">
          <w:rPr>
            <w:noProof/>
            <w:webHidden/>
          </w:rPr>
          <w:fldChar w:fldCharType="end"/>
        </w:r>
      </w:hyperlink>
    </w:p>
    <w:p w14:paraId="73B33DBA" w14:textId="77777777" w:rsidR="00917044" w:rsidRDefault="00553A7A">
      <w:pPr>
        <w:pStyle w:val="Kuvaotsikkoluettelo"/>
        <w:tabs>
          <w:tab w:val="right" w:leader="dot" w:pos="8325"/>
        </w:tabs>
        <w:rPr>
          <w:rFonts w:asciiTheme="minorHAnsi" w:eastAsiaTheme="minorEastAsia" w:hAnsiTheme="minorHAnsi" w:cstheme="minorBidi"/>
          <w:noProof/>
          <w:sz w:val="22"/>
          <w:lang w:val="en-US"/>
        </w:rPr>
      </w:pPr>
      <w:hyperlink w:anchor="_Toc503113531" w:history="1">
        <w:r w:rsidR="00917044" w:rsidRPr="004957BD">
          <w:rPr>
            <w:rStyle w:val="Hyperlinkki"/>
            <w:noProof/>
          </w:rPr>
          <w:t>Table 6 Warehouse vulnerabilities summary</w:t>
        </w:r>
        <w:r w:rsidR="00917044">
          <w:rPr>
            <w:noProof/>
            <w:webHidden/>
          </w:rPr>
          <w:tab/>
        </w:r>
        <w:r w:rsidR="00917044">
          <w:rPr>
            <w:noProof/>
            <w:webHidden/>
          </w:rPr>
          <w:fldChar w:fldCharType="begin"/>
        </w:r>
        <w:r w:rsidR="00917044">
          <w:rPr>
            <w:noProof/>
            <w:webHidden/>
          </w:rPr>
          <w:instrText xml:space="preserve"> PAGEREF _Toc503113531 \h </w:instrText>
        </w:r>
        <w:r w:rsidR="00917044">
          <w:rPr>
            <w:noProof/>
            <w:webHidden/>
          </w:rPr>
        </w:r>
        <w:r w:rsidR="00917044">
          <w:rPr>
            <w:noProof/>
            <w:webHidden/>
          </w:rPr>
          <w:fldChar w:fldCharType="separate"/>
        </w:r>
        <w:r w:rsidR="00917044">
          <w:rPr>
            <w:noProof/>
            <w:webHidden/>
          </w:rPr>
          <w:t>9</w:t>
        </w:r>
        <w:r w:rsidR="00917044">
          <w:rPr>
            <w:noProof/>
            <w:webHidden/>
          </w:rPr>
          <w:fldChar w:fldCharType="end"/>
        </w:r>
      </w:hyperlink>
    </w:p>
    <w:p w14:paraId="3E53ECAD" w14:textId="77777777" w:rsidR="00917044" w:rsidRDefault="00553A7A">
      <w:pPr>
        <w:pStyle w:val="Kuvaotsikkoluettelo"/>
        <w:tabs>
          <w:tab w:val="right" w:leader="dot" w:pos="8325"/>
        </w:tabs>
        <w:rPr>
          <w:rFonts w:asciiTheme="minorHAnsi" w:eastAsiaTheme="minorEastAsia" w:hAnsiTheme="minorHAnsi" w:cstheme="minorBidi"/>
          <w:noProof/>
          <w:sz w:val="22"/>
          <w:lang w:val="en-US"/>
        </w:rPr>
      </w:pPr>
      <w:hyperlink w:anchor="_Toc503113532" w:history="1">
        <w:r w:rsidR="00917044" w:rsidRPr="004957BD">
          <w:rPr>
            <w:rStyle w:val="Hyperlinkki"/>
            <w:noProof/>
          </w:rPr>
          <w:t xml:space="preserve">Table 7 </w:t>
        </w:r>
        <w:r w:rsidR="00917044" w:rsidRPr="004957BD">
          <w:rPr>
            <w:rStyle w:val="Hyperlinkki"/>
            <w:noProof/>
            <w:lang w:val="en-US"/>
          </w:rPr>
          <w:t>Attachment</w:t>
        </w:r>
        <w:r w:rsidR="00917044" w:rsidRPr="004957BD">
          <w:rPr>
            <w:rStyle w:val="Hyperlinkki"/>
            <w:noProof/>
          </w:rPr>
          <w:t xml:space="preserve"> files</w:t>
        </w:r>
        <w:r w:rsidR="00917044">
          <w:rPr>
            <w:noProof/>
            <w:webHidden/>
          </w:rPr>
          <w:tab/>
        </w:r>
        <w:r w:rsidR="00917044">
          <w:rPr>
            <w:noProof/>
            <w:webHidden/>
          </w:rPr>
          <w:fldChar w:fldCharType="begin"/>
        </w:r>
        <w:r w:rsidR="00917044">
          <w:rPr>
            <w:noProof/>
            <w:webHidden/>
          </w:rPr>
          <w:instrText xml:space="preserve"> PAGEREF _Toc503113532 \h </w:instrText>
        </w:r>
        <w:r w:rsidR="00917044">
          <w:rPr>
            <w:noProof/>
            <w:webHidden/>
          </w:rPr>
        </w:r>
        <w:r w:rsidR="00917044">
          <w:rPr>
            <w:noProof/>
            <w:webHidden/>
          </w:rPr>
          <w:fldChar w:fldCharType="separate"/>
        </w:r>
        <w:r w:rsidR="00917044">
          <w:rPr>
            <w:noProof/>
            <w:webHidden/>
          </w:rPr>
          <w:t>18</w:t>
        </w:r>
        <w:r w:rsidR="0091704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Otsikko1"/>
      </w:pPr>
      <w:bookmarkStart w:id="0" w:name="_Toc502861643"/>
      <w:bookmarkStart w:id="1" w:name="_Toc503028796"/>
      <w:bookmarkStart w:id="2" w:name="_Toc503119826"/>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Otsikko1"/>
      </w:pPr>
      <w:bookmarkStart w:id="4" w:name="_Toc502861644"/>
      <w:bookmarkStart w:id="5" w:name="_Toc503028797"/>
      <w:bookmarkStart w:id="6" w:name="_Toc503119827"/>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Otsikko1"/>
      </w:pPr>
      <w:bookmarkStart w:id="7" w:name="_Toc502861645"/>
      <w:bookmarkStart w:id="8" w:name="_Toc503028798"/>
      <w:bookmarkStart w:id="9" w:name="_Toc503119828"/>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Otsikko1"/>
      </w:pPr>
      <w:bookmarkStart w:id="10" w:name="_Toc503028799"/>
      <w:bookmarkStart w:id="11" w:name="_Toc503119829"/>
      <w:r>
        <w:lastRenderedPageBreak/>
        <w:t>Audit activities</w:t>
      </w:r>
      <w:bookmarkEnd w:id="10"/>
      <w:bookmarkEnd w:id="11"/>
    </w:p>
    <w:p w14:paraId="6F4556E0" w14:textId="77777777" w:rsidR="0054444C" w:rsidRDefault="0054444C" w:rsidP="0054444C">
      <w:pPr>
        <w:pStyle w:val="Luettelokappale"/>
        <w:numPr>
          <w:ilvl w:val="0"/>
          <w:numId w:val="36"/>
        </w:numPr>
        <w:rPr>
          <w:color w:val="7030A0"/>
          <w:lang w:val="en-US"/>
        </w:rPr>
      </w:pPr>
      <w:r>
        <w:rPr>
          <w:color w:val="7030A0"/>
          <w:lang w:val="en-US"/>
        </w:rPr>
        <w:t>Information gathering</w:t>
      </w:r>
    </w:p>
    <w:p w14:paraId="5222BE0B" w14:textId="77777777"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A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2D6453" w:rsidRDefault="00C8011B" w:rsidP="00223093">
      <w:pPr>
        <w:rPr>
          <w:lang w:val="en-US"/>
        </w:rPr>
      </w:pPr>
      <w:bookmarkStart w:id="12"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732A5392" w:rsidR="00C8011B" w:rsidRPr="002D6453" w:rsidRDefault="0030474E" w:rsidP="00C8011B">
      <w:pPr>
        <w:pStyle w:val="Luettelokappale"/>
        <w:numPr>
          <w:ilvl w:val="0"/>
          <w:numId w:val="43"/>
        </w:numPr>
        <w:rPr>
          <w:lang w:val="en-US"/>
        </w:rPr>
      </w:pPr>
      <w:r>
        <w:rPr>
          <w:lang w:val="en-US"/>
        </w:rPr>
        <w:t>Passive techniques</w:t>
      </w:r>
    </w:p>
    <w:p w14:paraId="4E614568" w14:textId="464F58CD" w:rsidR="000F3DEB" w:rsidRPr="002D6453" w:rsidRDefault="000F3DEB" w:rsidP="000F3DEB">
      <w:pPr>
        <w:pStyle w:val="Luettelokappale"/>
        <w:numPr>
          <w:ilvl w:val="1"/>
          <w:numId w:val="43"/>
        </w:numPr>
        <w:rPr>
          <w:lang w:val="en-US"/>
        </w:rPr>
      </w:pPr>
      <w:r w:rsidRPr="002D6453">
        <w:rPr>
          <w:lang w:val="en-US"/>
        </w:rPr>
        <w:t>Documentation review</w:t>
      </w:r>
    </w:p>
    <w:p w14:paraId="0EB04579" w14:textId="0417D0E4" w:rsidR="000F3DEB" w:rsidRPr="002D6453" w:rsidRDefault="000F3DEB" w:rsidP="000F3DEB">
      <w:pPr>
        <w:pStyle w:val="Luettelokappale"/>
        <w:numPr>
          <w:ilvl w:val="1"/>
          <w:numId w:val="43"/>
        </w:numPr>
        <w:rPr>
          <w:lang w:val="en-US"/>
        </w:rPr>
      </w:pPr>
      <w:r w:rsidRPr="002D6453">
        <w:rPr>
          <w:lang w:val="en-US"/>
        </w:rPr>
        <w:t>Ruleset review (Firewall)</w:t>
      </w:r>
    </w:p>
    <w:p w14:paraId="20B5689D" w14:textId="0AAA8C6A" w:rsidR="000F3DEB" w:rsidRPr="002D6453" w:rsidRDefault="0030474E" w:rsidP="000F3DEB">
      <w:pPr>
        <w:pStyle w:val="Luettelokappale"/>
        <w:numPr>
          <w:ilvl w:val="0"/>
          <w:numId w:val="43"/>
        </w:numPr>
        <w:rPr>
          <w:lang w:val="en-US"/>
        </w:rPr>
      </w:pPr>
      <w:r>
        <w:rPr>
          <w:lang w:val="en-US"/>
        </w:rPr>
        <w:t>Active techniques</w:t>
      </w:r>
    </w:p>
    <w:p w14:paraId="4F9FBA5E" w14:textId="10BBF704" w:rsidR="000F3DEB" w:rsidRPr="002D6453" w:rsidRDefault="000F3DEB" w:rsidP="000F3DEB">
      <w:pPr>
        <w:pStyle w:val="Luettelokappale"/>
        <w:numPr>
          <w:ilvl w:val="1"/>
          <w:numId w:val="43"/>
        </w:numPr>
        <w:rPr>
          <w:lang w:val="en-US"/>
        </w:rPr>
      </w:pPr>
      <w:r w:rsidRPr="002D6453">
        <w:rPr>
          <w:lang w:val="en-US"/>
        </w:rPr>
        <w:t>Network discovery</w:t>
      </w:r>
    </w:p>
    <w:p w14:paraId="1600139F" w14:textId="178AA9ED" w:rsidR="000F3DEB" w:rsidRPr="002D6453" w:rsidRDefault="000F3DEB" w:rsidP="000F3DEB">
      <w:pPr>
        <w:pStyle w:val="Luettelokappale"/>
        <w:numPr>
          <w:ilvl w:val="1"/>
          <w:numId w:val="43"/>
        </w:numPr>
        <w:rPr>
          <w:lang w:val="en-US"/>
        </w:rPr>
      </w:pPr>
      <w:r w:rsidRPr="002D6453">
        <w:rPr>
          <w:lang w:val="en-US"/>
        </w:rPr>
        <w:t>Network port and service identification</w:t>
      </w:r>
    </w:p>
    <w:p w14:paraId="4C118F93" w14:textId="7BA2F2ED" w:rsidR="000F3DEB" w:rsidRDefault="000F3DEB" w:rsidP="000F3DEB">
      <w:pPr>
        <w:pStyle w:val="Luettelokappale"/>
        <w:numPr>
          <w:ilvl w:val="1"/>
          <w:numId w:val="43"/>
        </w:numPr>
        <w:rPr>
          <w:lang w:val="en-US"/>
        </w:rPr>
      </w:pPr>
      <w:r w:rsidRPr="002D6453">
        <w:rPr>
          <w:lang w:val="en-US"/>
        </w:rPr>
        <w:t>Vulnerability scanning</w:t>
      </w:r>
    </w:p>
    <w:p w14:paraId="354E5CFE" w14:textId="77777777" w:rsidR="0030474E" w:rsidRDefault="0030474E" w:rsidP="0030474E">
      <w:pPr>
        <w:pStyle w:val="Luettelokappale"/>
        <w:ind w:left="1440"/>
        <w:rPr>
          <w:lang w:val="en-US"/>
        </w:rPr>
      </w:pPr>
    </w:p>
    <w:p w14:paraId="38578140" w14:textId="55F838B3" w:rsidR="0030474E" w:rsidRPr="0030474E" w:rsidRDefault="0030474E" w:rsidP="0030474E">
      <w:pPr>
        <w:rPr>
          <w:lang w:val="en-US"/>
        </w:rPr>
      </w:pPr>
      <w:r w:rsidRPr="0030474E">
        <w:rPr>
          <w:lang w:val="en-US"/>
        </w:rPr>
        <w:t>There were small differences in used techniques and activities based on what kind of functions were under inspection. These details are presented in next chapters.</w:t>
      </w:r>
    </w:p>
    <w:p w14:paraId="78C1EFE6" w14:textId="77777777" w:rsidR="0030474E" w:rsidRPr="0030474E" w:rsidRDefault="0030474E" w:rsidP="0030474E">
      <w:pPr>
        <w:rPr>
          <w:lang w:val="en-US"/>
        </w:rPr>
      </w:pPr>
    </w:p>
    <w:p w14:paraId="29EDFC3D" w14:textId="50CE3266" w:rsidR="009A3BB8" w:rsidRDefault="00023F7F" w:rsidP="00B47CF7">
      <w:pPr>
        <w:pStyle w:val="Otsikko2"/>
        <w:rPr>
          <w:lang w:val="en-US"/>
        </w:rPr>
      </w:pPr>
      <w:bookmarkStart w:id="13" w:name="_Toc503119830"/>
      <w:r w:rsidRPr="0084435E">
        <w:rPr>
          <w:lang w:val="en-US"/>
        </w:rPr>
        <w:lastRenderedPageBreak/>
        <w:t>Publicly available networks (DMZ, etc.)</w:t>
      </w:r>
      <w:bookmarkEnd w:id="12"/>
      <w:bookmarkEnd w:id="13"/>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Otsikko2"/>
        <w:rPr>
          <w:lang w:val="en-US"/>
        </w:rPr>
      </w:pPr>
      <w:bookmarkStart w:id="14" w:name="_Toc503028801"/>
      <w:bookmarkStart w:id="15" w:name="_Toc503119831"/>
      <w:r>
        <w:rPr>
          <w:lang w:val="en-US"/>
        </w:rPr>
        <w:t>Workstation network</w:t>
      </w:r>
      <w:r w:rsidR="009844FA">
        <w:rPr>
          <w:lang w:val="en-US"/>
        </w:rPr>
        <w:t xml:space="preserve"> and WEB testing</w:t>
      </w:r>
      <w:r>
        <w:rPr>
          <w:lang w:val="en-US"/>
        </w:rPr>
        <w:t xml:space="preserve"> (Internal and branch)</w:t>
      </w:r>
      <w:bookmarkEnd w:id="14"/>
      <w:bookmarkEnd w:id="15"/>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uettelokappale"/>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uettelokappale"/>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5A0CD393"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007A3A1B">
        <w:rPr>
          <w:lang w:val="en-US"/>
        </w:rPr>
        <w:t>-</w:t>
      </w:r>
      <w:r w:rsidR="007A3A1B">
        <w:rPr>
          <w:rStyle w:val="tl8wme"/>
          <w:lang w:val="en-US"/>
        </w:rPr>
        <w:t>servers.</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0238F" w:rsidRDefault="00973AA5" w:rsidP="009D226F">
      <w:pPr>
        <w:rPr>
          <w:lang w:val="en-US"/>
        </w:rPr>
      </w:pPr>
      <w:r w:rsidRPr="00E0238F">
        <w:rPr>
          <w:rStyle w:val="tl8wme"/>
          <w:lang w:val="en-US"/>
        </w:rPr>
        <w:lastRenderedPageBreak/>
        <w:t>More detailed issue reports can be found on chapter 7. In addition to verbose http responses or error messages, there were also buffer overflows,</w:t>
      </w:r>
      <w:r w:rsidR="007A3A1B">
        <w:rPr>
          <w:rStyle w:val="tl8wme"/>
          <w:lang w:val="en-US"/>
        </w:rPr>
        <w:t xml:space="preserve"> </w:t>
      </w:r>
      <w:r w:rsidRPr="00E0238F">
        <w:rPr>
          <w:rStyle w:val="tl8wme"/>
          <w:lang w:val="en-US"/>
        </w:rPr>
        <w:t>misconfigured application/server issues found.</w:t>
      </w:r>
    </w:p>
    <w:p w14:paraId="16B3697E" w14:textId="649B0EA8" w:rsidR="00A31DD1" w:rsidRDefault="00023F7F" w:rsidP="0084435E">
      <w:pPr>
        <w:pStyle w:val="Otsikko2"/>
        <w:rPr>
          <w:lang w:val="en-US"/>
        </w:rPr>
      </w:pPr>
      <w:bookmarkStart w:id="16" w:name="_Toc503028802"/>
      <w:bookmarkStart w:id="17" w:name="_Toc503119832"/>
      <w:r>
        <w:rPr>
          <w:lang w:val="en-US"/>
        </w:rPr>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4109A1" w:rsidRDefault="006C7DEC" w:rsidP="00397211">
      <w:pPr>
        <w:pStyle w:val="Luettelokappale"/>
        <w:numPr>
          <w:ilvl w:val="0"/>
          <w:numId w:val="42"/>
        </w:numPr>
        <w:rPr>
          <w:highlight w:val="yellow"/>
          <w:lang w:val="en-US"/>
        </w:rPr>
      </w:pPr>
      <w:r w:rsidRPr="004109A1">
        <w:rPr>
          <w:highlight w:val="yellow"/>
          <w:lang w:val="en-US"/>
        </w:rPr>
        <w:t>MGMT 10.99.0.1/24</w:t>
      </w:r>
    </w:p>
    <w:p w14:paraId="362D1FF8" w14:textId="43F5F687" w:rsidR="006C7DEC" w:rsidRPr="004109A1" w:rsidRDefault="006C7DEC" w:rsidP="00397211">
      <w:pPr>
        <w:pStyle w:val="Luettelokappale"/>
        <w:numPr>
          <w:ilvl w:val="0"/>
          <w:numId w:val="42"/>
        </w:numPr>
        <w:rPr>
          <w:highlight w:val="yellow"/>
          <w:lang w:val="en-US"/>
        </w:rPr>
      </w:pPr>
      <w:r w:rsidRPr="004109A1">
        <w:rPr>
          <w:highlight w:val="yellow"/>
          <w:lang w:val="en-US"/>
        </w:rPr>
        <w:t>Warehouse</w:t>
      </w:r>
      <w:r w:rsidR="00830D17">
        <w:rPr>
          <w:highlight w:val="yellow"/>
          <w:lang w:val="en-US"/>
        </w:rPr>
        <w:t>/Staff</w:t>
      </w:r>
      <w:r w:rsidRPr="004109A1">
        <w:rPr>
          <w:highlight w:val="yellow"/>
          <w:lang w:val="en-US"/>
        </w:rPr>
        <w:t xml:space="preserve"> 172.20.0.0/24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Otsikko1"/>
      </w:pPr>
      <w:bookmarkStart w:id="18" w:name="_Toc503028803"/>
      <w:bookmarkStart w:id="19" w:name="_Toc503119833"/>
      <w:r>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4954CEF9" w:rsidR="006766F6" w:rsidRDefault="006766F6" w:rsidP="006766F6">
      <w:pPr>
        <w:rPr>
          <w:lang w:val="en-US"/>
        </w:rPr>
      </w:pPr>
      <w:r w:rsidRPr="00192CD1">
        <w:rPr>
          <w:highlight w:val="yellow"/>
          <w:lang w:val="en-US"/>
        </w:rPr>
        <w:t>Based on</w:t>
      </w:r>
      <w:r w:rsidR="0019737E" w:rsidRPr="00192CD1">
        <w:rPr>
          <w:highlight w:val="yellow"/>
          <w:lang w:val="en-US"/>
        </w:rPr>
        <w:t xml:space="preserve"> auditing activities presented above, the most important findings are presented as follows. </w:t>
      </w:r>
      <w:r w:rsidR="008764DE" w:rsidRPr="00192CD1">
        <w:rPr>
          <w:highlight w:val="yellow"/>
          <w:lang w:val="en-US"/>
        </w:rPr>
        <w:t>Priority is estimated against PCI DSS.</w:t>
      </w:r>
      <w:r w:rsidR="008764DE">
        <w:rPr>
          <w:lang w:val="en-US"/>
        </w:rPr>
        <w:t xml:space="preserve"> </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0CD25615" w:rsidR="00EF7F38" w:rsidRDefault="00EF7F38" w:rsidP="0084435E">
      <w:pPr>
        <w:pStyle w:val="Otsikko2"/>
        <w:rPr>
          <w:lang w:val="en-US"/>
        </w:rPr>
      </w:pPr>
      <w:bookmarkStart w:id="20" w:name="_Toc503028804"/>
      <w:bookmarkStart w:id="21" w:name="_Toc503119834"/>
      <w:r>
        <w:rPr>
          <w:lang w:val="en-US"/>
        </w:rPr>
        <w:lastRenderedPageBreak/>
        <w:t>Publicly available networks (DMZ, etc.)</w:t>
      </w:r>
      <w:bookmarkEnd w:id="20"/>
      <w:bookmarkEnd w:id="21"/>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Otsikko3"/>
      </w:pPr>
      <w:r>
        <w:t>Issues with the port scanning</w:t>
      </w:r>
    </w:p>
    <w:p w14:paraId="40FC8CD4" w14:textId="4AD58DCB" w:rsidR="00807255" w:rsidRPr="00807255" w:rsidRDefault="00807255" w:rsidP="00807255">
      <w:pPr>
        <w:rPr>
          <w:lang w:val="en-US"/>
        </w:rPr>
      </w:pPr>
      <w:r w:rsidRPr="00795A94">
        <w:rPr>
          <w:highlight w:val="yellow"/>
          <w:lang w:val="en-US"/>
        </w:rPr>
        <w:t>We attempted to port scan the whole subnet using various NMAP switches</w:t>
      </w:r>
      <w:r w:rsidR="00A94784">
        <w:rPr>
          <w:highlight w:val="yellow"/>
          <w:lang w:val="en-US"/>
        </w:rPr>
        <w:t>,</w:t>
      </w:r>
      <w:r w:rsidRPr="00795A94">
        <w:rPr>
          <w:highlight w:val="yellow"/>
          <w:lang w:val="en-US"/>
        </w:rPr>
        <w:t xml:space="preserve"> </w:t>
      </w:r>
      <w:r w:rsidR="00A94784">
        <w:rPr>
          <w:highlight w:val="yellow"/>
          <w:lang w:val="en-US"/>
        </w:rPr>
        <w:t>b</w:t>
      </w:r>
      <w:r w:rsidRPr="00795A94">
        <w:rPr>
          <w:highlight w:val="yellow"/>
          <w:lang w:val="en-US"/>
        </w:rPr>
        <w:t xml:space="preserve">ut during our testing we witnessed some strange </w:t>
      </w:r>
      <w:r w:rsidR="00553A7A" w:rsidRPr="00795A94">
        <w:rPr>
          <w:highlight w:val="yellow"/>
          <w:lang w:val="en-US"/>
        </w:rPr>
        <w:t>behavior</w:t>
      </w:r>
      <w:r w:rsidRPr="00795A94">
        <w:rPr>
          <w:highlight w:val="yellow"/>
          <w:lang w:val="en-US"/>
        </w:rPr>
        <w:t xml:space="preserve"> on the ldil.de firewall. </w:t>
      </w:r>
      <w:r w:rsidR="00A839CF" w:rsidRPr="00795A94">
        <w:rPr>
          <w:highlight w:val="yellow"/>
          <w:lang w:val="en-US"/>
        </w:rPr>
        <w:t>More detaile</w:t>
      </w:r>
      <w:r w:rsidR="00C36D34" w:rsidRPr="00795A94">
        <w:rPr>
          <w:highlight w:val="yellow"/>
          <w:lang w:val="en-US"/>
        </w:rPr>
        <w:t xml:space="preserve">d information about this behavior is presented in heading seven under “Remotely triggerable filtering of ports by the firewall”. </w:t>
      </w:r>
      <w:r w:rsidRPr="00795A94">
        <w:rPr>
          <w:highlight w:val="yellow"/>
          <w:lang w:val="en-US"/>
        </w:rPr>
        <w:t>Nevertheless, we got some results in overall, after combining the results achieved from the Nessus scan and partial results of NMAP scans.</w:t>
      </w:r>
      <w:r w:rsidRPr="00807255">
        <w:rPr>
          <w:lang w:val="en-US"/>
        </w:rPr>
        <w:t xml:space="preserve"> </w:t>
      </w:r>
    </w:p>
    <w:p w14:paraId="26F0E659" w14:textId="5915773D" w:rsidR="00EF7F38" w:rsidRDefault="00EF7F38" w:rsidP="0084435E">
      <w:pPr>
        <w:pStyle w:val="Otsikko2"/>
        <w:rPr>
          <w:lang w:val="en-US"/>
        </w:rPr>
      </w:pPr>
      <w:bookmarkStart w:id="22" w:name="_Toc503028805"/>
      <w:bookmarkStart w:id="23" w:name="_Toc503119835"/>
      <w:r>
        <w:rPr>
          <w:lang w:val="en-US"/>
        </w:rPr>
        <w:t>Workstation network (Internal and branch)</w:t>
      </w:r>
      <w:bookmarkEnd w:id="22"/>
      <w:bookmarkEnd w:id="23"/>
    </w:p>
    <w:p w14:paraId="4F48FA0F" w14:textId="0B6B9037" w:rsidR="005976CF" w:rsidRPr="005976CF" w:rsidRDefault="005976CF" w:rsidP="005976CF">
      <w:pPr>
        <w:rPr>
          <w:color w:val="385623" w:themeColor="accent6" w:themeShade="80"/>
          <w:lang w:val="en-US"/>
        </w:rPr>
      </w:pPr>
      <w:bookmarkStart w:id="24" w:name="_Toc503028806"/>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5BC7A2CA" w:rsidR="00EF7F38" w:rsidRDefault="00EF7F38" w:rsidP="0084435E">
      <w:pPr>
        <w:pStyle w:val="Otsikko2"/>
        <w:rPr>
          <w:lang w:val="en-US"/>
        </w:rPr>
      </w:pPr>
      <w:bookmarkStart w:id="25" w:name="_Toc503119836"/>
      <w:r>
        <w:rPr>
          <w:lang w:val="en-US"/>
        </w:rPr>
        <w:t>Management networks (MGMT, warehouse and staff)</w:t>
      </w:r>
      <w:bookmarkEnd w:id="24"/>
      <w:bookmarkEnd w:id="25"/>
    </w:p>
    <w:p w14:paraId="542A1317" w14:textId="7E01F84B" w:rsidR="00F52B37" w:rsidRPr="00C24242" w:rsidRDefault="00451F88" w:rsidP="00F52B37">
      <w:pPr>
        <w:rPr>
          <w:highlight w:val="yellow"/>
          <w:lang w:val="en-US"/>
        </w:rPr>
      </w:pPr>
      <w:r w:rsidRPr="00192CD1">
        <w:rPr>
          <w:highlight w:val="yellow"/>
          <w:lang w:val="en-US"/>
        </w:rPr>
        <w:t xml:space="preserve">As with all the other </w:t>
      </w:r>
      <w:r w:rsidR="0019737E" w:rsidRPr="00192CD1">
        <w:rPr>
          <w:highlight w:val="yellow"/>
          <w:lang w:val="en-US"/>
        </w:rPr>
        <w:t>main findings presented above, also in management networks</w:t>
      </w:r>
      <w:r w:rsidR="00F52B37" w:rsidRPr="00192CD1">
        <w:rPr>
          <w:highlight w:val="yellow"/>
          <w:lang w:val="en-US"/>
        </w:rPr>
        <w:t xml:space="preserve"> most of the systems were poorly updated and therefore many security vulnerabilities were found.</w:t>
      </w:r>
      <w:r w:rsidR="0019737E" w:rsidRPr="00192CD1">
        <w:rPr>
          <w:highlight w:val="yellow"/>
          <w:lang w:val="en-US"/>
        </w:rPr>
        <w:t xml:space="preserve"> As this seems to be “de facto”, </w:t>
      </w:r>
      <w:r w:rsidR="00075F25">
        <w:rPr>
          <w:highlight w:val="yellow"/>
          <w:lang w:val="en-US"/>
        </w:rPr>
        <w:t>author</w:t>
      </w:r>
      <w:r w:rsidR="0019737E" w:rsidRPr="00192CD1">
        <w:rPr>
          <w:highlight w:val="yellow"/>
          <w:lang w:val="en-US"/>
        </w:rPr>
        <w:t xml:space="preserve"> will concentrate to most critical </w:t>
      </w:r>
      <w:r w:rsidR="0019737E" w:rsidRPr="00C24242">
        <w:rPr>
          <w:highlight w:val="yellow"/>
          <w:lang w:val="en-US"/>
        </w:rPr>
        <w:t>findings.</w:t>
      </w:r>
      <w:r w:rsidR="00075F25" w:rsidRPr="00C24242">
        <w:rPr>
          <w:highlight w:val="yellow"/>
          <w:lang w:val="en-US"/>
        </w:rPr>
        <w:t xml:space="preserve"> </w:t>
      </w:r>
    </w:p>
    <w:p w14:paraId="2C9F57C6" w14:textId="60D19F97" w:rsidR="00075F25" w:rsidRPr="00132882" w:rsidRDefault="00C24242" w:rsidP="00F52B37">
      <w:pPr>
        <w:rPr>
          <w:highlight w:val="yellow"/>
          <w:lang w:val="en-US"/>
        </w:rPr>
      </w:pPr>
      <w:r w:rsidRPr="00C24242">
        <w:rPr>
          <w:highlight w:val="yellow"/>
          <w:lang w:val="en-US"/>
        </w:rPr>
        <w:t>Logging system includes two servers which are located in MGMT-network.</w:t>
      </w:r>
      <w:r>
        <w:rPr>
          <w:highlight w:val="yellow"/>
          <w:lang w:val="en-US"/>
        </w:rPr>
        <w:t xml:space="preserve"> Both of these servers had more than one hundred vulnerabilities, which can be seen as critical problem. </w:t>
      </w:r>
      <w:r w:rsidR="008D67B9">
        <w:rPr>
          <w:highlight w:val="yellow"/>
          <w:lang w:val="en-US"/>
        </w:rPr>
        <w:t xml:space="preserve">These servers are part of monitoring and proactively preventing </w:t>
      </w:r>
      <w:r w:rsidR="008D67B9">
        <w:rPr>
          <w:highlight w:val="yellow"/>
          <w:lang w:val="en-US"/>
        </w:rPr>
        <w:lastRenderedPageBreak/>
        <w:t>problems relating to most of the components inside multiple network segment presented in this document. Also, PCI DSS demands implementing automated audit trail for all system components and this function is on most parts on responsibility of these</w:t>
      </w:r>
      <w:r w:rsidR="00BB6E8D">
        <w:rPr>
          <w:highlight w:val="yellow"/>
          <w:lang w:val="en-US"/>
        </w:rPr>
        <w:t xml:space="preserve"> </w:t>
      </w:r>
      <w:r w:rsidR="008D67B9">
        <w:rPr>
          <w:highlight w:val="yellow"/>
          <w:lang w:val="en-US"/>
        </w:rPr>
        <w:t>servers.</w:t>
      </w:r>
      <w:r w:rsidR="00681F19">
        <w:rPr>
          <w:highlight w:val="yellow"/>
          <w:lang w:val="en-US"/>
        </w:rPr>
        <w:t xml:space="preserve"> As attack surface is notable wide, </w:t>
      </w:r>
      <w:r w:rsidR="00474CFC">
        <w:rPr>
          <w:highlight w:val="yellow"/>
          <w:lang w:val="en-US"/>
        </w:rPr>
        <w:t xml:space="preserve">it should be taken into account that information stored in these server is not safe and could be deleted or modified quite </w:t>
      </w:r>
      <w:r w:rsidR="00474CFC" w:rsidRPr="00132882">
        <w:rPr>
          <w:highlight w:val="yellow"/>
          <w:lang w:val="en-US"/>
        </w:rPr>
        <w:t>easily.</w:t>
      </w:r>
    </w:p>
    <w:p w14:paraId="136A8344" w14:textId="77777777" w:rsidR="00132882" w:rsidRDefault="00132882" w:rsidP="00F52B37">
      <w:pPr>
        <w:rPr>
          <w:highlight w:val="yellow"/>
          <w:lang w:val="en-US"/>
        </w:rPr>
      </w:pPr>
      <w:r w:rsidRPr="00132882">
        <w:rPr>
          <w:highlight w:val="yellow"/>
          <w:lang w:val="en-US"/>
        </w:rPr>
        <w:t>Another important notice i</w:t>
      </w:r>
      <w:r>
        <w:rPr>
          <w:highlight w:val="yellow"/>
          <w:lang w:val="en-US"/>
        </w:rPr>
        <w:t xml:space="preserve">s F-secure Policy Manager, which is responsible of end-point security. All updates and management relating to company wide end-points are centrally managed through this server. FSPM had also wide attack surface and all these functions can for that reason easily compromised. </w:t>
      </w:r>
    </w:p>
    <w:p w14:paraId="143C5BCD" w14:textId="773530F2" w:rsidR="00023F7F" w:rsidRPr="006766F6" w:rsidRDefault="006F05A7" w:rsidP="006766F6">
      <w:pPr>
        <w:rPr>
          <w:lang w:val="en-US"/>
        </w:rPr>
      </w:pPr>
      <w:r w:rsidRPr="007B3DF2">
        <w:rPr>
          <w:highlight w:val="yellow"/>
          <w:lang w:val="en-US"/>
        </w:rPr>
        <w:t xml:space="preserve">Outside the scope of PCI DSS, </w:t>
      </w:r>
      <w:r w:rsidR="001F57C8" w:rsidRPr="007B3DF2">
        <w:rPr>
          <w:highlight w:val="yellow"/>
          <w:lang w:val="en-US"/>
        </w:rPr>
        <w:t xml:space="preserve">in warehouse network there was critical HR system which should be noted. As this service includes personal data about employees, any information disclosure relating to this system could cause remarkable reputation harm to company. </w:t>
      </w:r>
      <w:r w:rsidR="00BC165D">
        <w:rPr>
          <w:highlight w:val="yellow"/>
          <w:lang w:val="en-US"/>
        </w:rPr>
        <w:t xml:space="preserve">Also, </w:t>
      </w:r>
      <w:r w:rsidR="001F57C8" w:rsidRPr="007B3DF2">
        <w:rPr>
          <w:highlight w:val="yellow"/>
          <w:lang w:val="en-US"/>
        </w:rPr>
        <w:t>while general data protection regulation is stepping in, also financial sanctions are possible.</w:t>
      </w:r>
      <w:bookmarkStart w:id="26" w:name="_GoBack"/>
      <w:bookmarkEnd w:id="26"/>
    </w:p>
    <w:p w14:paraId="54044C86" w14:textId="4FD3892C" w:rsidR="006766F6" w:rsidRDefault="006766F6" w:rsidP="0084435E">
      <w:pPr>
        <w:pStyle w:val="Otsikko1"/>
      </w:pPr>
      <w:bookmarkStart w:id="27" w:name="_Toc503028807"/>
      <w:bookmarkStart w:id="28" w:name="_Toc503119837"/>
      <w:r>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45E59907" w:rsidR="006766F6" w:rsidRPr="006766F6" w:rsidRDefault="005976CF" w:rsidP="006766F6">
      <w:pPr>
        <w:rPr>
          <w:lang w:val="en-US"/>
        </w:rPr>
      </w:pPr>
      <w:r>
        <w:rPr>
          <w:lang w:val="en-US"/>
        </w:rPr>
        <w:t xml:space="preserve">Disable old encryption protocols and update encryption software to newest version. </w:t>
      </w:r>
    </w:p>
    <w:p w14:paraId="5525AA36" w14:textId="5EE38A8A" w:rsidR="00881CFE" w:rsidRDefault="00D527A1" w:rsidP="0084435E">
      <w:pPr>
        <w:pStyle w:val="Otsikko1"/>
      </w:pPr>
      <w:bookmarkStart w:id="29" w:name="_Toc503028808"/>
      <w:bookmarkStart w:id="30" w:name="_Toc503119838"/>
      <w:r>
        <w:t xml:space="preserve">Detailed </w:t>
      </w:r>
      <w:r w:rsidR="00881CFE">
        <w:t>Technical Report</w:t>
      </w:r>
      <w:bookmarkEnd w:id="3"/>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w:t>
      </w:r>
      <w:r w:rsidR="000031BB">
        <w:rPr>
          <w:lang w:val="en-US"/>
        </w:rPr>
        <w:lastRenderedPageBreak/>
        <w:t>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2BCBBEDE" w:rsidR="00881CFE" w:rsidRPr="000B70F8" w:rsidRDefault="00881CFE" w:rsidP="0084435E">
      <w:pPr>
        <w:pStyle w:val="Otsikko2"/>
        <w:rPr>
          <w:lang w:val="en-US"/>
          <w:rPrChange w:id="32" w:author="Tekijä">
            <w:rPr/>
          </w:rPrChange>
        </w:rPr>
      </w:pPr>
      <w:bookmarkStart w:id="33" w:name="_Toc503028809"/>
      <w:bookmarkStart w:id="34" w:name="_Toc503119839"/>
      <w:r w:rsidRPr="000B70F8">
        <w:rPr>
          <w:lang w:val="en-US"/>
          <w:rPrChange w:id="35" w:author="Tekijä">
            <w:rPr/>
          </w:rPrChange>
        </w:rPr>
        <w:t>Tool</w:t>
      </w:r>
      <w:bookmarkEnd w:id="31"/>
      <w:r w:rsidR="00B9378B" w:rsidRPr="000B70F8">
        <w:rPr>
          <w:lang w:val="en-US"/>
          <w:rPrChange w:id="36" w:author="Tekijä">
            <w:rPr/>
          </w:rPrChange>
        </w:rPr>
        <w:t>ing</w:t>
      </w:r>
      <w:bookmarkEnd w:id="33"/>
      <w:bookmarkEnd w:id="34"/>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7"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7"/>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Otsikko2"/>
      </w:pPr>
      <w:bookmarkStart w:id="38" w:name="_Toc500698264"/>
      <w:r>
        <w:t xml:space="preserve"> </w:t>
      </w:r>
      <w:bookmarkStart w:id="39" w:name="_Toc503028810"/>
      <w:bookmarkStart w:id="40" w:name="_Toc50311984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8"/>
      <w:bookmarkEnd w:id="39"/>
      <w:bookmarkEnd w:id="4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41" w:name="_Toc503113527"/>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1"/>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553A7A"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553A7A"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Otsikko2"/>
        <w:rPr>
          <w:color w:val="FF0000"/>
        </w:rPr>
      </w:pPr>
      <w:bookmarkStart w:id="42" w:name="_Toc500698267"/>
      <w:bookmarkStart w:id="43" w:name="_Toc503028812"/>
      <w:bookmarkStart w:id="44" w:name="_Toc503119841"/>
      <w:proofErr w:type="spellStart"/>
      <w:r w:rsidRPr="008922CE">
        <w:lastRenderedPageBreak/>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B9265E">
      <w:pPr>
        <w:pStyle w:val="Otsikko3"/>
      </w:pPr>
      <w:r>
        <w:t>DMZ vulnerability summary</w:t>
      </w:r>
    </w:p>
    <w:p w14:paraId="638EE98A" w14:textId="3DB3BB39" w:rsidR="006C225F" w:rsidRPr="006C225F" w:rsidRDefault="006C225F" w:rsidP="00E45CBD">
      <w:pPr>
        <w:pStyle w:val="Kuvaotsikko"/>
        <w:rPr>
          <w:lang w:val="en-US"/>
        </w:rPr>
      </w:pPr>
      <w:bookmarkStart w:id="45"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Kuvaotsikko"/>
        <w:rPr>
          <w:lang w:val="en-US"/>
        </w:rPr>
      </w:pPr>
      <w:bookmarkStart w:id="46"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553A7A" w:rsidP="00D02C7D">
            <w:pPr>
              <w:rPr>
                <w:lang w:val="en-US"/>
              </w:rPr>
            </w:pPr>
            <w:hyperlink r:id="rId20" w:history="1">
              <w:r w:rsidR="00D02C7D" w:rsidRPr="002A5542">
                <w:rPr>
                  <w:rStyle w:val="Hyperlinkki"/>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Otsikko3"/>
      </w:pPr>
      <w:r w:rsidRPr="005976CF">
        <w:t>Internal and Branch vulnerabilities summary</w:t>
      </w:r>
    </w:p>
    <w:p w14:paraId="116023BB" w14:textId="77777777" w:rsidR="00D02C7D" w:rsidRPr="00E0238F" w:rsidRDefault="00D02C7D" w:rsidP="00D02C7D">
      <w:pPr>
        <w:pStyle w:val="Kuvaotsikko"/>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625F6A">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625F6A">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625F6A">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625F6A">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625F6A">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625F6A">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625F6A">
            <w:pPr>
              <w:rPr>
                <w:b/>
              </w:rPr>
            </w:pPr>
            <w:r w:rsidRPr="00E0238F">
              <w:rPr>
                <w:b/>
              </w:rPr>
              <w:t>Info</w:t>
            </w:r>
          </w:p>
        </w:tc>
      </w:tr>
      <w:tr w:rsidR="00D02C7D" w:rsidRPr="00E0238F" w14:paraId="00959A6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625F6A">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625F6A">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625F6A">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625F6A">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625F6A">
            <w:pPr>
              <w:rPr>
                <w:lang w:val="en-US"/>
              </w:rPr>
            </w:pPr>
            <w:r w:rsidRPr="00E0238F">
              <w:rPr>
                <w:lang w:val="en-US"/>
              </w:rPr>
              <w:t>41</w:t>
            </w:r>
          </w:p>
        </w:tc>
      </w:tr>
      <w:tr w:rsidR="00D02C7D" w:rsidRPr="00E0238F" w14:paraId="7F7CDD0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625F6A">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625F6A">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625F6A">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625F6A">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625F6A">
            <w:pPr>
              <w:rPr>
                <w:lang w:val="en-US"/>
              </w:rPr>
            </w:pPr>
            <w:r w:rsidRPr="00E0238F">
              <w:rPr>
                <w:lang w:val="en-US"/>
              </w:rPr>
              <w:t>20</w:t>
            </w:r>
          </w:p>
        </w:tc>
      </w:tr>
      <w:tr w:rsidR="00D02C7D" w:rsidRPr="00E0238F" w14:paraId="6DFC56D9"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625F6A">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625F6A">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625F6A">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625F6A">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625F6A">
            <w:pPr>
              <w:rPr>
                <w:lang w:val="en-US"/>
              </w:rPr>
            </w:pPr>
            <w:r w:rsidRPr="00E0238F">
              <w:rPr>
                <w:lang w:val="en-US"/>
              </w:rPr>
              <w:t>33</w:t>
            </w:r>
          </w:p>
        </w:tc>
      </w:tr>
      <w:tr w:rsidR="00D02C7D" w:rsidRPr="00E0238F" w14:paraId="36423A74"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625F6A">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625F6A">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625F6A">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625F6A">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625F6A">
            <w:pPr>
              <w:rPr>
                <w:lang w:val="en-US"/>
              </w:rPr>
            </w:pPr>
            <w:r w:rsidRPr="00E0238F">
              <w:rPr>
                <w:lang w:val="en-US"/>
              </w:rPr>
              <w:t>23</w:t>
            </w:r>
          </w:p>
        </w:tc>
      </w:tr>
      <w:tr w:rsidR="00D02C7D" w:rsidRPr="00E0238F" w14:paraId="5ED2188C"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625F6A">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625F6A">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625F6A">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625F6A">
            <w:pPr>
              <w:rPr>
                <w:lang w:val="en-US"/>
              </w:rPr>
            </w:pPr>
            <w:r w:rsidRPr="00E0238F">
              <w:rPr>
                <w:lang w:val="en-US"/>
              </w:rPr>
              <w:t>17</w:t>
            </w:r>
          </w:p>
        </w:tc>
      </w:tr>
    </w:tbl>
    <w:p w14:paraId="760EB8BC" w14:textId="77777777" w:rsidR="00D02C7D" w:rsidRPr="00E0238F" w:rsidRDefault="00D02C7D" w:rsidP="00D02C7D">
      <w:pPr>
        <w:pStyle w:val="Kuvaotsikko"/>
      </w:pPr>
      <w:proofErr w:type="spellStart"/>
      <w:r w:rsidRPr="00E0238F">
        <w:lastRenderedPageBreak/>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625F6A">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625F6A">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625F6A">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625F6A">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625F6A">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625F6A">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625F6A">
            <w:pPr>
              <w:rPr>
                <w:b/>
              </w:rPr>
            </w:pPr>
            <w:r w:rsidRPr="00E0238F">
              <w:rPr>
                <w:b/>
              </w:rPr>
              <w:t>Info</w:t>
            </w:r>
          </w:p>
        </w:tc>
      </w:tr>
      <w:tr w:rsidR="00D02C7D" w:rsidRPr="00E0238F"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625F6A">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625F6A">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625F6A">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625F6A">
            <w:pPr>
              <w:rPr>
                <w:lang w:val="en-US"/>
              </w:rPr>
            </w:pPr>
            <w:r w:rsidRPr="00E0238F">
              <w:rPr>
                <w:lang w:val="en-US"/>
              </w:rPr>
              <w:t>30</w:t>
            </w:r>
          </w:p>
        </w:tc>
      </w:tr>
      <w:tr w:rsidR="00D02C7D" w:rsidRPr="00E0238F"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625F6A">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625F6A">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625F6A">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625F6A">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625F6A">
            <w:pPr>
              <w:rPr>
                <w:lang w:val="en-US"/>
              </w:rPr>
            </w:pPr>
            <w:r w:rsidRPr="00E0238F">
              <w:rPr>
                <w:lang w:val="en-US"/>
              </w:rPr>
              <w:t>31</w:t>
            </w:r>
          </w:p>
        </w:tc>
      </w:tr>
      <w:tr w:rsidR="00D02C7D" w:rsidRPr="00E0238F"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625F6A">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625F6A">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625F6A">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625F6A">
            <w:pPr>
              <w:rPr>
                <w:lang w:val="en-US"/>
              </w:rPr>
            </w:pPr>
            <w:r w:rsidRPr="00E0238F">
              <w:rPr>
                <w:lang w:val="en-US"/>
              </w:rPr>
              <w:t>4</w:t>
            </w:r>
          </w:p>
        </w:tc>
      </w:tr>
      <w:tr w:rsidR="00D02C7D" w:rsidRPr="00E0238F"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625F6A">
            <w:pPr>
              <w:rPr>
                <w:lang w:val="en-US"/>
              </w:rPr>
            </w:pPr>
            <w:r w:rsidRPr="00E0238F">
              <w:rPr>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625F6A">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625F6A">
            <w:pPr>
              <w:rPr>
                <w:lang w:val="en-US"/>
              </w:rPr>
            </w:pPr>
            <w:r w:rsidRPr="00E0238F">
              <w:rPr>
                <w:lang w:val="en-US"/>
              </w:rPr>
              <w:t>18</w:t>
            </w:r>
          </w:p>
        </w:tc>
      </w:tr>
      <w:tr w:rsidR="00D02C7D" w:rsidRPr="00E0238F"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625F6A">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625F6A">
            <w:pPr>
              <w:rPr>
                <w:lang w:val="en-US"/>
              </w:rPr>
            </w:pPr>
            <w:r w:rsidRPr="00E0238F">
              <w:rPr>
                <w:lang w:val="en-US"/>
              </w:rPr>
              <w:t>18</w:t>
            </w:r>
          </w:p>
        </w:tc>
      </w:tr>
    </w:tbl>
    <w:p w14:paraId="30227D46" w14:textId="2087B620" w:rsidR="00DF0799" w:rsidRPr="007C274F" w:rsidRDefault="00E45CBD" w:rsidP="00B9265E">
      <w:pPr>
        <w:pStyle w:val="Otsikko3"/>
      </w:pPr>
      <w:r>
        <w:t>Management networks vulnerabilities summary</w:t>
      </w:r>
    </w:p>
    <w:p w14:paraId="362CB16F" w14:textId="23345DC7" w:rsidR="00DF0799" w:rsidRPr="009630FB" w:rsidRDefault="00DF0799" w:rsidP="00E45CBD">
      <w:pPr>
        <w:pStyle w:val="Kuvaotsikko"/>
        <w:rPr>
          <w:lang w:val="en-US"/>
        </w:rPr>
      </w:pPr>
      <w:bookmarkStart w:id="47"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113531"/>
      <w:proofErr w:type="spellStart"/>
      <w:r>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9" w:name="_Toc500698268"/>
      <w:bookmarkStart w:id="50" w:name="_Toc503028813"/>
    </w:p>
    <w:p w14:paraId="5AA967A2" w14:textId="47BD72A3" w:rsidR="00532F65" w:rsidRDefault="00881CFE" w:rsidP="0084435E">
      <w:pPr>
        <w:pStyle w:val="Otsikko2"/>
        <w:rPr>
          <w:lang w:val="en-US"/>
        </w:rPr>
      </w:pPr>
      <w:bookmarkStart w:id="51" w:name="_Toc503119842"/>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lastRenderedPageBreak/>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Otsikko3"/>
      </w:pPr>
      <w:r>
        <w:t>List of vulnerabilities in DMZ</w:t>
      </w:r>
    </w:p>
    <w:tbl>
      <w:tblPr>
        <w:tblStyle w:val="TaulukkoRuudukko"/>
        <w:tblW w:w="0" w:type="auto"/>
        <w:tblLook w:val="04A0" w:firstRow="1" w:lastRow="0" w:firstColumn="1" w:lastColumn="0" w:noHBand="0" w:noVBand="1"/>
      </w:tblPr>
      <w:tblGrid>
        <w:gridCol w:w="8325"/>
      </w:tblGrid>
      <w:tr w:rsidR="00807255" w:rsidRPr="00553A7A"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Otsikko"/>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uettelokappale"/>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uettelokappale"/>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Otsikko3"/>
      </w:pPr>
      <w:bookmarkStart w:id="52" w:name="_Toc500698271"/>
      <w:r>
        <w:lastRenderedPageBreak/>
        <w:t>List of vulnerabilities</w:t>
      </w:r>
      <w:r w:rsidR="00B9265E">
        <w:t xml:space="preserve"> in workstation networks and WEB services</w:t>
      </w:r>
    </w:p>
    <w:tbl>
      <w:tblPr>
        <w:tblStyle w:val="TaulukkoRuudukko"/>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Otsikko"/>
              <w:keepNext/>
            </w:pPr>
            <w:bookmarkStart w:id="53"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0B70F8">
              <w:rPr>
                <w:lang w:val="en-US"/>
                <w:rPrChange w:id="54"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0B70F8">
              <w:rPr>
                <w:lang w:val="en-US"/>
                <w:rPrChange w:id="55"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ki"/>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Otsikko"/>
            </w:pPr>
            <w:bookmarkStart w:id="56" w:name="_Toc503028824"/>
            <w:bookmarkEnd w:id="53"/>
            <w:r>
              <w:t>Microsoft Windows SMB Server</w:t>
            </w:r>
            <w:bookmarkEnd w:id="56"/>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0B70F8">
              <w:rPr>
                <w:lang w:val="en-US"/>
                <w:rPrChange w:id="57"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0B70F8">
              <w:rPr>
                <w:lang w:val="en-US"/>
                <w:rPrChange w:id="58"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ki"/>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lastRenderedPageBreak/>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553A7A" w14:paraId="76D58975" w14:textId="77777777" w:rsidTr="000D232D">
        <w:tc>
          <w:tcPr>
            <w:tcW w:w="9576" w:type="dxa"/>
            <w:shd w:val="clear" w:color="auto" w:fill="auto"/>
          </w:tcPr>
          <w:p w14:paraId="0BEB5F79" w14:textId="1A74CF9F" w:rsidR="0065134C" w:rsidRDefault="0065134C" w:rsidP="0065134C">
            <w:pPr>
              <w:pStyle w:val="Otsikko"/>
            </w:pPr>
            <w:bookmarkStart w:id="59" w:name="_Toc503028828"/>
            <w:bookmarkStart w:id="60"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59"/>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0B70F8">
              <w:rPr>
                <w:lang w:val="en-US"/>
                <w:rPrChange w:id="61" w:author="Tekijä">
                  <w:rPr/>
                </w:rPrChange>
              </w:rPr>
              <w:instrText xml:space="preserve"> HYPERLINK "http://dc.ldil.de" </w:instrText>
            </w:r>
            <w:r>
              <w:fldChar w:fldCharType="separate"/>
            </w:r>
            <w:r w:rsidR="00273344" w:rsidRPr="00717836">
              <w:rPr>
                <w:rStyle w:val="Hyperlinkki"/>
                <w:lang w:val="en-US"/>
              </w:rPr>
              <w:t>dc.ldil.de</w:t>
            </w:r>
            <w:r>
              <w:rPr>
                <w:rStyle w:val="Hyperlinkki"/>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ki"/>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0B70F8">
              <w:rPr>
                <w:lang w:val="en-US"/>
                <w:rPrChange w:id="62" w:author="Tekijä">
                  <w:rPr/>
                </w:rPrChange>
              </w:rPr>
              <w:instrText xml:space="preserve"> HYPERLINK "http://technet.microsoft.com/en-us/security/bulletin/ms11-058" \t "_blank" </w:instrText>
            </w:r>
            <w:r w:rsidR="0084435E">
              <w:fldChar w:fldCharType="separate"/>
            </w:r>
            <w:r w:rsidRPr="0059542E">
              <w:rPr>
                <w:rStyle w:val="Hyperlinkki"/>
                <w:lang w:val="en-US"/>
              </w:rPr>
              <w:t>http://technet.microsoft.com/en-us/security/bulletin/ms11-058</w:t>
            </w:r>
            <w:r w:rsidR="0084435E">
              <w:rPr>
                <w:rStyle w:val="Hyperlinkki"/>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0"/>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Otsikko"/>
            </w:pPr>
            <w:bookmarkStart w:id="63"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3"/>
          </w:p>
          <w:p w14:paraId="7AD0DBD6" w14:textId="21E37F17" w:rsidR="00721533" w:rsidRDefault="00721533" w:rsidP="000D232D">
            <w:pPr>
              <w:jc w:val="both"/>
              <w:rPr>
                <w:b/>
                <w:lang w:val="en-US"/>
              </w:rPr>
            </w:pPr>
            <w:r w:rsidRPr="00881CFE">
              <w:rPr>
                <w:b/>
                <w:lang w:val="en-US"/>
              </w:rPr>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0B70F8">
              <w:rPr>
                <w:lang w:val="en-US"/>
                <w:rPrChange w:id="64"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Otsikko"/>
            </w:pPr>
            <w:bookmarkStart w:id="65"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5"/>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 xml:space="preserve">An information disclosure vulnerability exists in Microsoft Server Message Block 1.0 (SMBv1) due to improper handling of certain requests. An unauthenticated, remote </w:t>
            </w:r>
            <w:r w:rsidRPr="00BD1A94">
              <w:rPr>
                <w:lang w:val="en-US"/>
              </w:rPr>
              <w:lastRenderedPageBreak/>
              <w:t>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ulukkoRuudukko"/>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Otsikko"/>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0B70F8">
              <w:rPr>
                <w:lang w:val="en-US"/>
                <w:rPrChange w:id="66"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Otsikko"/>
            </w:pPr>
          </w:p>
        </w:tc>
      </w:tr>
    </w:tbl>
    <w:p w14:paraId="53286400" w14:textId="77777777" w:rsidR="0065134C" w:rsidRDefault="0065134C" w:rsidP="00253BB6">
      <w:pPr>
        <w:pStyle w:val="Otsikko"/>
      </w:pPr>
    </w:p>
    <w:tbl>
      <w:tblPr>
        <w:tblStyle w:val="TaulukkoRuudukko"/>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Otsikko"/>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lastRenderedPageBreak/>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Otsikko"/>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0B70F8">
              <w:rPr>
                <w:lang w:val="en-US"/>
                <w:rPrChange w:id="68"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Otsikko"/>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w:t>
            </w:r>
            <w:proofErr w:type="gramStart"/>
            <w:r>
              <w:rPr>
                <w:lang w:val="en-US"/>
              </w:rPr>
              <w:t>version..</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rsidRPr="0019737E"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Otsikko"/>
            </w:pPr>
            <w:r>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lastRenderedPageBreak/>
              <w:t xml:space="preserve">Vulnerable Targets: </w:t>
            </w:r>
            <w:r>
              <w:fldChar w:fldCharType="begin"/>
            </w:r>
            <w:r w:rsidRPr="000B70F8">
              <w:rPr>
                <w:lang w:val="en-US"/>
                <w:rPrChange w:id="70"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0B70F8">
              <w:rPr>
                <w:lang w:val="en-US"/>
                <w:rPrChange w:id="71" w:author="Tekijä">
                  <w:rPr/>
                </w:rPrChange>
              </w:rPr>
              <w:instrText xml:space="preserve"> HYPERLINK "https://intra.ldil.de/wp-content/themes/twentysixteen?query=xlScCqlemqpPtXbFamPILdDaLkKPaUyLMWHUlAa" </w:instrText>
            </w:r>
            <w:r>
              <w:fldChar w:fldCharType="separate"/>
            </w:r>
            <w:r w:rsidRPr="00DB0611">
              <w:rPr>
                <w:rStyle w:val="Hyperlinkki"/>
                <w:lang w:val="en-US"/>
              </w:rPr>
              <w:t>https://intra.ldil.de/wp-content/themes/twentysixteen?query=xlScCqlemqpPtXbFamPILdDaLkKPaUyLMWHUlAa</w:t>
            </w:r>
            <w:r>
              <w:rPr>
                <w:rStyle w:val="Hyperlinkki"/>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ulukkoRuudukko"/>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Otsikko"/>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0B70F8">
              <w:rPr>
                <w:lang w:val="en-US"/>
                <w:rPrChange w:id="72" w:author="Tekijä">
                  <w:rPr/>
                </w:rPrChange>
              </w:rPr>
              <w:instrText xml:space="preserve"> HYPERLINK "https://intra.ldil.de/wp-admin%20/" </w:instrText>
            </w:r>
            <w:r>
              <w:fldChar w:fldCharType="separate"/>
            </w:r>
            <w:r w:rsidRPr="00717836">
              <w:rPr>
                <w:rStyle w:val="Hyperlinkki"/>
                <w:lang w:val="en-US"/>
              </w:rPr>
              <w:t>https://intra.ldil.de/wp-admin /</w:t>
            </w:r>
            <w:r>
              <w:rPr>
                <w:rStyle w:val="Hyperlinkki"/>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rsidRPr="00553A7A" w14:paraId="46272EC2" w14:textId="77777777" w:rsidTr="00B25022">
        <w:tc>
          <w:tcPr>
            <w:tcW w:w="8325" w:type="dxa"/>
            <w:tcBorders>
              <w:top w:val="nil"/>
              <w:left w:val="nil"/>
              <w:bottom w:val="nil"/>
              <w:right w:val="nil"/>
            </w:tcBorders>
          </w:tcPr>
          <w:p w14:paraId="672F1709" w14:textId="77777777" w:rsidR="00B25022" w:rsidRDefault="00B25022" w:rsidP="00B25022">
            <w:pPr>
              <w:pStyle w:val="Otsikko"/>
            </w:pPr>
            <w:r>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0B70F8">
              <w:rPr>
                <w:lang w:val="en-US"/>
                <w:rPrChange w:id="73"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lastRenderedPageBreak/>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Otsikko"/>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0B70F8">
              <w:rPr>
                <w:lang w:val="en-US"/>
                <w:rPrChange w:id="74"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0B70F8">
              <w:rPr>
                <w:lang w:val="en-US"/>
                <w:rPrChange w:id="75" w:author="Tekijä">
                  <w:rPr/>
                </w:rPrChange>
              </w:rPr>
              <w:instrText xml:space="preserve"> HYPERLINK "http://helpdesk.ldil.de" </w:instrText>
            </w:r>
            <w:r>
              <w:fldChar w:fldCharType="separate"/>
            </w:r>
            <w:r w:rsidRPr="00717836">
              <w:rPr>
                <w:rStyle w:val="Hyperlinkki"/>
                <w:lang w:val="en-US"/>
              </w:rPr>
              <w:t>http://helpdesk.ldil.de</w:t>
            </w:r>
            <w:r>
              <w:rPr>
                <w:rStyle w:val="Hyperlinkki"/>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ulukkoRuudukko"/>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Otsikko"/>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ulukkoRuudukko"/>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Otsikko"/>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0B70F8">
              <w:rPr>
                <w:lang w:val="en-US"/>
                <w:rPrChange w:id="76" w:author="Tekijä">
                  <w:rPr/>
                </w:rPrChange>
              </w:rPr>
              <w:instrText xml:space="preserve"> HYPERLINK "http://pos.ldil.de" </w:instrText>
            </w:r>
            <w:r>
              <w:fldChar w:fldCharType="separate"/>
            </w:r>
            <w:r w:rsidRPr="00717836">
              <w:rPr>
                <w:rStyle w:val="Hyperlinkki"/>
                <w:lang w:val="en-US"/>
              </w:rPr>
              <w:t>http://pos.ldil.de</w:t>
            </w:r>
            <w:r>
              <w:rPr>
                <w:rStyle w:val="Hyperlinkki"/>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lastRenderedPageBreak/>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Otsikko"/>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0B70F8">
              <w:rPr>
                <w:lang w:val="en-US"/>
                <w:rPrChange w:id="7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Otsikko1"/>
      </w:pPr>
      <w:bookmarkStart w:id="78" w:name="_Toc503028836"/>
      <w:bookmarkStart w:id="79" w:name="_Toc503119843"/>
      <w:r>
        <w:t xml:space="preserve">Sample Report </w:t>
      </w:r>
      <w:r w:rsidR="0054444C">
        <w:t>–</w:t>
      </w:r>
      <w:r>
        <w:t xml:space="preserve"> Attachments</w:t>
      </w:r>
      <w:bookmarkEnd w:id="52"/>
      <w:bookmarkEnd w:id="78"/>
      <w:bookmarkEnd w:id="7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lastRenderedPageBreak/>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bookmarkStart w:id="80" w:name="_Toc503113532"/>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80"/>
      <w:proofErr w:type="spellEnd"/>
      <w:r>
        <w:t xml:space="preserve">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553A7A"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553A7A"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553A7A"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553A7A"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553A7A"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553A7A"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553A7A"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CCB40" w14:textId="77777777" w:rsidR="006C011D" w:rsidRDefault="006C011D" w:rsidP="00520772">
      <w:pPr>
        <w:spacing w:after="0" w:line="240" w:lineRule="auto"/>
      </w:pPr>
      <w:r>
        <w:separator/>
      </w:r>
    </w:p>
  </w:endnote>
  <w:endnote w:type="continuationSeparator" w:id="0">
    <w:p w14:paraId="7571FEB0" w14:textId="77777777" w:rsidR="006C011D" w:rsidRDefault="006C011D" w:rsidP="00520772">
      <w:pPr>
        <w:spacing w:after="0" w:line="240" w:lineRule="auto"/>
      </w:pPr>
      <w:r>
        <w:continuationSeparator/>
      </w:r>
    </w:p>
  </w:endnote>
  <w:endnote w:type="continuationNotice" w:id="1">
    <w:p w14:paraId="2D6AD5A8" w14:textId="77777777" w:rsidR="006C011D" w:rsidRDefault="006C01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681F19" w:rsidRDefault="00681F19">
    <w:pPr>
      <w:pStyle w:val="Alatunniste"/>
      <w:rPr>
        <w:noProof/>
      </w:rPr>
    </w:pPr>
  </w:p>
  <w:p w14:paraId="76303E37" w14:textId="77777777" w:rsidR="00681F19" w:rsidRDefault="00681F19">
    <w:pPr>
      <w:pStyle w:val="Alatunniste"/>
      <w:rPr>
        <w:noProof/>
      </w:rPr>
    </w:pPr>
  </w:p>
  <w:p w14:paraId="33CFCA07" w14:textId="77777777" w:rsidR="00681F19" w:rsidRDefault="00681F19">
    <w:pPr>
      <w:pStyle w:val="Alatunniste"/>
      <w:rPr>
        <w:noProof/>
      </w:rPr>
    </w:pPr>
  </w:p>
  <w:p w14:paraId="458646BC" w14:textId="77777777" w:rsidR="00681F19" w:rsidRDefault="00681F19">
    <w:pPr>
      <w:pStyle w:val="Alatunniste"/>
      <w:rPr>
        <w:noProof/>
      </w:rPr>
    </w:pPr>
  </w:p>
  <w:p w14:paraId="6884AE4E" w14:textId="45983B4A" w:rsidR="00681F19" w:rsidRDefault="00681F19">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681F19" w:rsidRPr="00701321" w:rsidRDefault="00681F19"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20F0" w14:textId="77777777" w:rsidR="006C011D" w:rsidRDefault="006C011D" w:rsidP="00520772">
      <w:pPr>
        <w:spacing w:after="0" w:line="240" w:lineRule="auto"/>
      </w:pPr>
      <w:r>
        <w:separator/>
      </w:r>
    </w:p>
  </w:footnote>
  <w:footnote w:type="continuationSeparator" w:id="0">
    <w:p w14:paraId="5B40B87D" w14:textId="77777777" w:rsidR="006C011D" w:rsidRDefault="006C011D" w:rsidP="00520772">
      <w:pPr>
        <w:spacing w:after="0" w:line="240" w:lineRule="auto"/>
      </w:pPr>
      <w:r>
        <w:continuationSeparator/>
      </w:r>
    </w:p>
  </w:footnote>
  <w:footnote w:type="continuationNotice" w:id="1">
    <w:p w14:paraId="5CF6CF2B" w14:textId="77777777" w:rsidR="006C011D" w:rsidRDefault="006C01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681F19" w:rsidRDefault="00681F19"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4931BC95" w:rsidR="00681F19" w:rsidRDefault="00681F19">
        <w:pPr>
          <w:pStyle w:val="Yltunniste"/>
          <w:jc w:val="right"/>
        </w:pPr>
        <w:r>
          <w:fldChar w:fldCharType="begin"/>
        </w:r>
        <w:r>
          <w:instrText>PAGE   \* MERGEFORMAT</w:instrText>
        </w:r>
        <w:r>
          <w:fldChar w:fldCharType="separate"/>
        </w:r>
        <w:r w:rsidR="00BE2B40">
          <w:rPr>
            <w:noProof/>
          </w:rPr>
          <w:t>6</w:t>
        </w:r>
        <w:r>
          <w:fldChar w:fldCharType="end"/>
        </w:r>
      </w:p>
    </w:sdtContent>
  </w:sdt>
  <w:p w14:paraId="4EA160FF" w14:textId="07A76E15" w:rsidR="00681F19" w:rsidRDefault="00681F19">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251F298A" w:rsidR="00681F19" w:rsidRDefault="00681F19">
        <w:pPr>
          <w:pStyle w:val="Yltunniste"/>
          <w:jc w:val="right"/>
        </w:pPr>
        <w:r>
          <w:fldChar w:fldCharType="begin"/>
        </w:r>
        <w:r>
          <w:instrText>PAGE   \* MERGEFORMAT</w:instrText>
        </w:r>
        <w:r>
          <w:fldChar w:fldCharType="separate"/>
        </w:r>
        <w:r w:rsidR="00BE2B40">
          <w:rPr>
            <w:noProof/>
          </w:rPr>
          <w:t>1</w:t>
        </w:r>
        <w:r>
          <w:fldChar w:fldCharType="end"/>
        </w:r>
      </w:p>
    </w:sdtContent>
  </w:sdt>
  <w:p w14:paraId="5596D67B" w14:textId="28565D9D" w:rsidR="00681F19" w:rsidRDefault="00681F19">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5F25"/>
    <w:rsid w:val="00077265"/>
    <w:rsid w:val="00077B69"/>
    <w:rsid w:val="00084CA4"/>
    <w:rsid w:val="0009234A"/>
    <w:rsid w:val="000A19B8"/>
    <w:rsid w:val="000A6F4C"/>
    <w:rsid w:val="000B18DC"/>
    <w:rsid w:val="000B70F8"/>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32882"/>
    <w:rsid w:val="00140C79"/>
    <w:rsid w:val="001446DE"/>
    <w:rsid w:val="001510E7"/>
    <w:rsid w:val="00155890"/>
    <w:rsid w:val="00156A42"/>
    <w:rsid w:val="00167609"/>
    <w:rsid w:val="001753C7"/>
    <w:rsid w:val="00180EDE"/>
    <w:rsid w:val="00183DA3"/>
    <w:rsid w:val="001867BE"/>
    <w:rsid w:val="00192CD1"/>
    <w:rsid w:val="0019737E"/>
    <w:rsid w:val="001A5545"/>
    <w:rsid w:val="001B2315"/>
    <w:rsid w:val="001B3F97"/>
    <w:rsid w:val="001B591E"/>
    <w:rsid w:val="001B70D0"/>
    <w:rsid w:val="001C1C56"/>
    <w:rsid w:val="001C30E3"/>
    <w:rsid w:val="001D0160"/>
    <w:rsid w:val="001D3E06"/>
    <w:rsid w:val="001F0B34"/>
    <w:rsid w:val="001F0DBF"/>
    <w:rsid w:val="001F57C8"/>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474E"/>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09A1"/>
    <w:rsid w:val="00417823"/>
    <w:rsid w:val="00422232"/>
    <w:rsid w:val="004236EF"/>
    <w:rsid w:val="00424117"/>
    <w:rsid w:val="00427CAE"/>
    <w:rsid w:val="004404D7"/>
    <w:rsid w:val="00450EBB"/>
    <w:rsid w:val="00451F88"/>
    <w:rsid w:val="00454EEE"/>
    <w:rsid w:val="004574DC"/>
    <w:rsid w:val="00474CF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53A7A"/>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256"/>
    <w:rsid w:val="00616A56"/>
    <w:rsid w:val="006219F6"/>
    <w:rsid w:val="006249AA"/>
    <w:rsid w:val="00625F6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1F19"/>
    <w:rsid w:val="00682035"/>
    <w:rsid w:val="0068564F"/>
    <w:rsid w:val="00691307"/>
    <w:rsid w:val="00693437"/>
    <w:rsid w:val="006A11A3"/>
    <w:rsid w:val="006A5B90"/>
    <w:rsid w:val="006B2951"/>
    <w:rsid w:val="006B3930"/>
    <w:rsid w:val="006C011D"/>
    <w:rsid w:val="006C225F"/>
    <w:rsid w:val="006C7DEC"/>
    <w:rsid w:val="006D2E34"/>
    <w:rsid w:val="006E1CF5"/>
    <w:rsid w:val="006E3E88"/>
    <w:rsid w:val="006E6812"/>
    <w:rsid w:val="006F05A7"/>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95A94"/>
    <w:rsid w:val="007A3A1B"/>
    <w:rsid w:val="007A5821"/>
    <w:rsid w:val="007A73F8"/>
    <w:rsid w:val="007A7E6F"/>
    <w:rsid w:val="007B3DF2"/>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0D17"/>
    <w:rsid w:val="00834209"/>
    <w:rsid w:val="00834706"/>
    <w:rsid w:val="00836A84"/>
    <w:rsid w:val="00837386"/>
    <w:rsid w:val="00841333"/>
    <w:rsid w:val="008426C1"/>
    <w:rsid w:val="00843065"/>
    <w:rsid w:val="0084435E"/>
    <w:rsid w:val="008539C9"/>
    <w:rsid w:val="00870705"/>
    <w:rsid w:val="008764DE"/>
    <w:rsid w:val="00877956"/>
    <w:rsid w:val="00881CFE"/>
    <w:rsid w:val="00884541"/>
    <w:rsid w:val="00890A41"/>
    <w:rsid w:val="008922CE"/>
    <w:rsid w:val="00892CCC"/>
    <w:rsid w:val="008933BA"/>
    <w:rsid w:val="008955D1"/>
    <w:rsid w:val="008965B1"/>
    <w:rsid w:val="008A25B3"/>
    <w:rsid w:val="008A30DA"/>
    <w:rsid w:val="008A67DB"/>
    <w:rsid w:val="008B05BB"/>
    <w:rsid w:val="008B5AA8"/>
    <w:rsid w:val="008D5CDF"/>
    <w:rsid w:val="008D67B9"/>
    <w:rsid w:val="008D7B96"/>
    <w:rsid w:val="008F11D6"/>
    <w:rsid w:val="00903F12"/>
    <w:rsid w:val="00904571"/>
    <w:rsid w:val="0090598C"/>
    <w:rsid w:val="0091006F"/>
    <w:rsid w:val="0091632E"/>
    <w:rsid w:val="0091652E"/>
    <w:rsid w:val="00917044"/>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A5679"/>
    <w:rsid w:val="009B5325"/>
    <w:rsid w:val="009C12DF"/>
    <w:rsid w:val="009C2537"/>
    <w:rsid w:val="009D1714"/>
    <w:rsid w:val="009D226F"/>
    <w:rsid w:val="009D34D9"/>
    <w:rsid w:val="009E0DDA"/>
    <w:rsid w:val="009E307F"/>
    <w:rsid w:val="009E34F9"/>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839CF"/>
    <w:rsid w:val="00A94784"/>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6E8D"/>
    <w:rsid w:val="00BB7E4E"/>
    <w:rsid w:val="00BC165D"/>
    <w:rsid w:val="00BC44C8"/>
    <w:rsid w:val="00BC548E"/>
    <w:rsid w:val="00BC6796"/>
    <w:rsid w:val="00BD1D6D"/>
    <w:rsid w:val="00BD4128"/>
    <w:rsid w:val="00BD5AD0"/>
    <w:rsid w:val="00BE22ED"/>
    <w:rsid w:val="00BE2B40"/>
    <w:rsid w:val="00BF088F"/>
    <w:rsid w:val="00BF647E"/>
    <w:rsid w:val="00C07705"/>
    <w:rsid w:val="00C104D1"/>
    <w:rsid w:val="00C22180"/>
    <w:rsid w:val="00C22E06"/>
    <w:rsid w:val="00C24242"/>
    <w:rsid w:val="00C27172"/>
    <w:rsid w:val="00C34369"/>
    <w:rsid w:val="00C36D34"/>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87273"/>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6B02"/>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435E"/>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4435E"/>
    <w:rPr>
      <w:rFonts w:eastAsiaTheme="majorEastAsia" w:cstheme="majorBidi"/>
      <w:sz w:val="28"/>
      <w:szCs w:val="26"/>
    </w:rPr>
  </w:style>
  <w:style w:type="character" w:customStyle="1" w:styleId="Otsikko3Char">
    <w:name w:val="Otsikko 3 Char"/>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72B0D761-D745-4DF1-9616-51E0AD95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4857</Words>
  <Characters>27688</Characters>
  <Application>Microsoft Office Word</Application>
  <DocSecurity>0</DocSecurity>
  <Lines>230</Lines>
  <Paragraphs>64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2018-01-07T19:03:00Z</dcterms:created>
  <dcterms:modified xsi:type="dcterms:W3CDTF">2018-01-07T20:34:00Z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