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654468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9E5089">
        <w:t>6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B1673F">
        <w:t>KEYSET</w:t>
      </w:r>
      <w:r w:rsidR="00AF4D42">
        <w:t xml:space="preserve"> Command</w:t>
      </w:r>
      <w:r w:rsidR="00E258B1">
        <w:t xml:space="preserve"> </w:t>
      </w:r>
    </w:p>
    <w:p w14:paraId="57278D19" w14:textId="0B4747B3" w:rsidR="000E0347" w:rsidRPr="0068485C" w:rsidRDefault="00B1673F" w:rsidP="003F3F26">
      <w:r>
        <w:t>Set and provide</w:t>
      </w:r>
      <w:r w:rsidR="009E5089">
        <w:t xml:space="preserve"> the proper key</w:t>
      </w:r>
      <w:r>
        <w:t>(</w:t>
      </w:r>
      <w:r w:rsidR="009E5089">
        <w:t>s</w:t>
      </w:r>
      <w:r>
        <w:t>)</w:t>
      </w:r>
      <w:r w:rsidR="009E5089">
        <w:t xml:space="preserve"> for secure channel.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74412B4D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374AEC">
        <w:t>es</w:t>
      </w:r>
      <w:r w:rsidR="003F19EA">
        <w:t xml:space="preserve"> </w:t>
      </w:r>
      <w:r w:rsidR="009E5089">
        <w:t>KEYSET</w:t>
      </w:r>
      <w:r w:rsidR="003F19EA">
        <w:t xml:space="preserve"> </w:t>
      </w:r>
      <w:r w:rsidR="00B1673F">
        <w:t xml:space="preserve">0x75 </w:t>
      </w:r>
      <w:r w:rsidR="003F19EA">
        <w:t xml:space="preserve">command </w:t>
      </w:r>
      <w:r w:rsidR="009E5089">
        <w:t>and installs the secure channel base key as in Table D.2</w:t>
      </w:r>
      <w:r w:rsidR="00B1673F">
        <w:t xml:space="preserve"> during a “secure” connection.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0BB5B5A3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9E5089">
        <w:t>KEYSET co</w:t>
      </w:r>
      <w:r w:rsidR="00AF4D42">
        <w:t xml:space="preserve">mmand and </w:t>
      </w:r>
      <w:r w:rsidR="003F19EA">
        <w:t xml:space="preserve">values </w:t>
      </w:r>
      <w:r w:rsidR="009E5089">
        <w:t>in Table D.2 and use this during the secure channel session</w:t>
      </w:r>
      <w:r w:rsidR="003F19EA">
        <w:t>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32712ED" w:rsidR="003F3F26" w:rsidRDefault="009E5089" w:rsidP="003F3F26">
      <w:r>
        <w:t>Transfer an encryption key from the ACU to the PD</w:t>
      </w:r>
    </w:p>
    <w:p w14:paraId="78EE597D" w14:textId="77777777" w:rsidR="00B1673F" w:rsidRDefault="00B1673F" w:rsidP="003F3F26">
      <w:pPr>
        <w:pStyle w:val="Heading4"/>
      </w:pPr>
    </w:p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EF6F4F" w14:paraId="438DB89C" w14:textId="77777777" w:rsidTr="00D55769">
        <w:tc>
          <w:tcPr>
            <w:tcW w:w="4981" w:type="dxa"/>
          </w:tcPr>
          <w:p w14:paraId="4B196D7F" w14:textId="77777777" w:rsidR="00EF6F4F" w:rsidRDefault="00EF6F4F" w:rsidP="00EF6F4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E9B743D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9E5089" w14:paraId="56B9B57A" w14:textId="77777777" w:rsidTr="00D55769">
        <w:tc>
          <w:tcPr>
            <w:tcW w:w="4981" w:type="dxa"/>
          </w:tcPr>
          <w:p w14:paraId="2EF00C85" w14:textId="77777777" w:rsidR="009E5089" w:rsidRDefault="009E5089" w:rsidP="009E508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1FBD178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574A63C4" w14:textId="77777777" w:rsidTr="00D55769">
        <w:tc>
          <w:tcPr>
            <w:tcW w:w="4981" w:type="dxa"/>
          </w:tcPr>
          <w:p w14:paraId="2D73DFF0" w14:textId="77777777" w:rsidR="009E5089" w:rsidRDefault="009E5089" w:rsidP="009E508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6695444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22820FC" w14:textId="77777777" w:rsidTr="00D55769">
        <w:tc>
          <w:tcPr>
            <w:tcW w:w="4981" w:type="dxa"/>
          </w:tcPr>
          <w:p w14:paraId="5BE23AAE" w14:textId="77777777" w:rsidR="009E5089" w:rsidRDefault="009E5089" w:rsidP="009E508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19D8FA33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43D9FE8" w14:textId="77777777" w:rsidTr="00D55769">
        <w:tc>
          <w:tcPr>
            <w:tcW w:w="4981" w:type="dxa"/>
          </w:tcPr>
          <w:p w14:paraId="4886409C" w14:textId="77777777" w:rsidR="009E5089" w:rsidRDefault="009E5089" w:rsidP="009E508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C910A7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1C2EBAC9" w14:textId="77777777" w:rsidTr="00D55769">
        <w:tc>
          <w:tcPr>
            <w:tcW w:w="4981" w:type="dxa"/>
          </w:tcPr>
          <w:p w14:paraId="6B2C3F40" w14:textId="77777777" w:rsidR="009E5089" w:rsidRDefault="009E5089" w:rsidP="009E508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3B942050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40E12166" w14:textId="77777777" w:rsidTr="00D55769">
        <w:tc>
          <w:tcPr>
            <w:tcW w:w="4981" w:type="dxa"/>
          </w:tcPr>
          <w:p w14:paraId="47C07D4C" w14:textId="77777777" w:rsidR="009E5089" w:rsidRDefault="009E5089" w:rsidP="009E508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6172B65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DD0C49C" w14:textId="77777777" w:rsidTr="00D55769">
        <w:tc>
          <w:tcPr>
            <w:tcW w:w="4981" w:type="dxa"/>
          </w:tcPr>
          <w:p w14:paraId="17CB1D33" w14:textId="77777777" w:rsidR="009E5089" w:rsidRDefault="009E5089" w:rsidP="009E508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ED2598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4193F61" w14:textId="77777777" w:rsidTr="00D55769">
        <w:tc>
          <w:tcPr>
            <w:tcW w:w="4981" w:type="dxa"/>
          </w:tcPr>
          <w:p w14:paraId="0D137BC7" w14:textId="77777777" w:rsidR="009E5089" w:rsidRDefault="009E5089" w:rsidP="009E508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03701E46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C3FBAB9" w14:textId="77777777" w:rsidTr="00D55769">
        <w:tc>
          <w:tcPr>
            <w:tcW w:w="4981" w:type="dxa"/>
          </w:tcPr>
          <w:p w14:paraId="47A1300C" w14:textId="77777777" w:rsidR="009E5089" w:rsidRDefault="009E5089" w:rsidP="009E508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3EFDB30C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D47AF07" w14:textId="77777777" w:rsidTr="00D55769">
        <w:tc>
          <w:tcPr>
            <w:tcW w:w="4981" w:type="dxa"/>
          </w:tcPr>
          <w:p w14:paraId="23EB1E61" w14:textId="77777777" w:rsidR="009E5089" w:rsidRDefault="009E5089" w:rsidP="009E508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6CC1FF6B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50C8169B" w:rsidR="003F3F26" w:rsidRDefault="00B1673F" w:rsidP="00374AEC">
      <w:pPr>
        <w:pStyle w:val="Standard"/>
        <w:keepNext/>
      </w:pPr>
      <w:r>
        <w:t>Install the encryption key and maintain secure channel communications after receiving KEYSET 0x75 command.</w:t>
      </w:r>
      <w:r w:rsidR="000E0347"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2C82AE72" w14:textId="107AC444" w:rsidR="00374AEC" w:rsidRDefault="003F3F26" w:rsidP="003F3F26">
      <w:pPr>
        <w:pStyle w:val="Standard"/>
      </w:pPr>
      <w:r>
        <w:t>ACU send</w:t>
      </w:r>
      <w:r w:rsidR="001D0E38">
        <w:t>s</w:t>
      </w:r>
      <w:r>
        <w:t xml:space="preserve"> osdp_</w:t>
      </w:r>
      <w:r w:rsidR="00B1673F">
        <w:t>KEYSET 0x75</w:t>
      </w:r>
      <w:r w:rsidR="00CE4E91">
        <w:t xml:space="preserve"> </w:t>
      </w:r>
      <w:r w:rsidR="00B1673F">
        <w:t>and maintains encryption with PD using key sent.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1D9AE69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9E5089">
              <w:t>6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5520" w14:textId="77777777" w:rsidR="00FA40F2" w:rsidRDefault="00FA40F2">
      <w:r>
        <w:separator/>
      </w:r>
    </w:p>
  </w:endnote>
  <w:endnote w:type="continuationSeparator" w:id="0">
    <w:p w14:paraId="5B60E0DB" w14:textId="77777777" w:rsidR="00FA40F2" w:rsidRDefault="00FA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EBC7" w14:textId="77777777" w:rsidR="00FA40F2" w:rsidRDefault="00FA40F2">
      <w:r>
        <w:rPr>
          <w:color w:val="000000"/>
        </w:rPr>
        <w:ptab w:relativeTo="margin" w:alignment="center" w:leader="none"/>
      </w:r>
    </w:p>
  </w:footnote>
  <w:footnote w:type="continuationSeparator" w:id="0">
    <w:p w14:paraId="61D3F36D" w14:textId="77777777" w:rsidR="00FA40F2" w:rsidRDefault="00FA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67069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449C"/>
    <w:rsid w:val="006E66D1"/>
    <w:rsid w:val="0070456F"/>
    <w:rsid w:val="007314EA"/>
    <w:rsid w:val="00745A6D"/>
    <w:rsid w:val="007625FD"/>
    <w:rsid w:val="007679AF"/>
    <w:rsid w:val="007D0649"/>
    <w:rsid w:val="00836C59"/>
    <w:rsid w:val="0087711B"/>
    <w:rsid w:val="008B1F52"/>
    <w:rsid w:val="008B6693"/>
    <w:rsid w:val="008E5058"/>
    <w:rsid w:val="00917A8D"/>
    <w:rsid w:val="00927DEF"/>
    <w:rsid w:val="009371BD"/>
    <w:rsid w:val="00980C73"/>
    <w:rsid w:val="00990DA1"/>
    <w:rsid w:val="0099395F"/>
    <w:rsid w:val="009E5089"/>
    <w:rsid w:val="00A103F6"/>
    <w:rsid w:val="00A20B4A"/>
    <w:rsid w:val="00A80F8D"/>
    <w:rsid w:val="00A84C79"/>
    <w:rsid w:val="00AE3505"/>
    <w:rsid w:val="00AF4D42"/>
    <w:rsid w:val="00B1673F"/>
    <w:rsid w:val="00BA7AD0"/>
    <w:rsid w:val="00BD3056"/>
    <w:rsid w:val="00C15BAC"/>
    <w:rsid w:val="00C63746"/>
    <w:rsid w:val="00CE2D6B"/>
    <w:rsid w:val="00CE4E91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EF417C"/>
    <w:rsid w:val="00EF6F4F"/>
    <w:rsid w:val="00F15C14"/>
    <w:rsid w:val="00F33BD3"/>
    <w:rsid w:val="00F715F3"/>
    <w:rsid w:val="00F96313"/>
    <w:rsid w:val="00FA40F2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2022-12-17T22:32:00Z</dcterms:created>
  <dcterms:modified xsi:type="dcterms:W3CDTF">2022-12-17T22:51:00Z</dcterms:modified>
</cp:coreProperties>
</file>