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3B7965C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bookmarkEnd w:id="0"/>
      <w:r w:rsidR="00E55C39">
        <w:t>26-01 osdp_FILETRANSFER</w:t>
      </w:r>
    </w:p>
    <w:p w14:paraId="54672B4B" w14:textId="6D30743A" w:rsidR="00F61B62" w:rsidRDefault="008F47AA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 xml:space="preserve">Command </w:t>
      </w:r>
      <w:r w:rsidR="000607B1">
        <w:rPr>
          <w:rFonts w:ascii="Liberation Serif" w:eastAsia="NSimSun" w:hAnsi="Liberation Serif" w:cs="Arial"/>
          <w:color w:val="auto"/>
          <w:szCs w:val="24"/>
        </w:rPr>
        <w:t xml:space="preserve">for PD to </w:t>
      </w:r>
      <w:r w:rsidR="00E55C39">
        <w:rPr>
          <w:rFonts w:ascii="Liberation Serif" w:eastAsia="NSimSun" w:hAnsi="Liberation Serif" w:cs="Arial"/>
          <w:color w:val="auto"/>
          <w:szCs w:val="24"/>
        </w:rPr>
        <w:t>transfer a block of data, called a “</w:t>
      </w:r>
      <w:proofErr w:type="gramStart"/>
      <w:r w:rsidR="00E55C39">
        <w:rPr>
          <w:rFonts w:ascii="Liberation Serif" w:eastAsia="NSimSun" w:hAnsi="Liberation Serif" w:cs="Arial"/>
          <w:color w:val="auto"/>
          <w:szCs w:val="24"/>
        </w:rPr>
        <w:t>file</w:t>
      </w:r>
      <w:proofErr w:type="gramEnd"/>
      <w:r w:rsidR="00E55C39">
        <w:rPr>
          <w:rFonts w:ascii="Liberation Serif" w:eastAsia="NSimSun" w:hAnsi="Liberation Serif" w:cs="Arial"/>
          <w:color w:val="auto"/>
          <w:szCs w:val="24"/>
        </w:rPr>
        <w:t>”</w:t>
      </w:r>
    </w:p>
    <w:p w14:paraId="6FA7557F" w14:textId="5E948EC1" w:rsidR="003F3F26" w:rsidRDefault="003F3F26" w:rsidP="003F3F26">
      <w:pPr>
        <w:pStyle w:val="Heading5"/>
      </w:pPr>
      <w:r>
        <w:t>PD</w:t>
      </w:r>
    </w:p>
    <w:p w14:paraId="51CB317F" w14:textId="123FD9F4" w:rsidR="003F3F26" w:rsidRDefault="003F3F26" w:rsidP="00F274F5">
      <w:pPr>
        <w:pStyle w:val="Standard"/>
      </w:pPr>
      <w:r w:rsidRPr="003F3F26">
        <w:t>PD</w:t>
      </w:r>
      <w:r w:rsidR="003F19EA">
        <w:t xml:space="preserve"> </w:t>
      </w:r>
      <w:r w:rsidR="000916AE">
        <w:t xml:space="preserve">processes a </w:t>
      </w:r>
      <w:r w:rsidR="00F41605">
        <w:t xml:space="preserve">FILETRANSFER </w:t>
      </w:r>
      <w:r w:rsidR="000916AE">
        <w:t>command and receives</w:t>
      </w:r>
      <w:r w:rsidR="00E55C39">
        <w:t xml:space="preserve"> a “file” including control details and status as described in Table 34</w:t>
      </w:r>
      <w:r w:rsidR="000916AE">
        <w:t xml:space="preserve"> processes it and then continues operation.</w:t>
      </w:r>
    </w:p>
    <w:p w14:paraId="0D96F702" w14:textId="6DC33FA8" w:rsidR="00F274F5" w:rsidRDefault="00F274F5" w:rsidP="00F274F5">
      <w:pPr>
        <w:pStyle w:val="Heading5"/>
      </w:pPr>
      <w:r>
        <w:t>ACU</w:t>
      </w:r>
    </w:p>
    <w:p w14:paraId="586EC104" w14:textId="5252E316" w:rsidR="005C2064" w:rsidRDefault="005C2064" w:rsidP="005C2064">
      <w:pPr>
        <w:pStyle w:val="Standard"/>
      </w:pPr>
      <w:r>
        <w:t xml:space="preserve">ACU </w:t>
      </w:r>
      <w:r w:rsidR="008F47AA">
        <w:t xml:space="preserve">sends </w:t>
      </w:r>
      <w:r w:rsidR="00F41605">
        <w:t>FILETRANSFER</w:t>
      </w:r>
      <w:r w:rsidR="00E55C39">
        <w:t xml:space="preserve"> command and transmits “file”</w:t>
      </w:r>
      <w:r w:rsidR="000916AE">
        <w:t xml:space="preserve"> and maintains supervision.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477E90A7" w:rsidR="003F3F26" w:rsidRDefault="00F274F5" w:rsidP="003F3F26">
      <w:r>
        <w:t xml:space="preserve">Support </w:t>
      </w:r>
      <w:r w:rsidR="001F2557">
        <w:t>firmware updates of PDs, configuration changes and other applications.</w:t>
      </w:r>
      <w:r w:rsidR="008F3826">
        <w:t xml:space="preserve"> 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8F3826" w14:paraId="3DD0C49C" w14:textId="77777777" w:rsidTr="00D55769">
        <w:tc>
          <w:tcPr>
            <w:tcW w:w="4981" w:type="dxa"/>
          </w:tcPr>
          <w:p w14:paraId="17CB1D33" w14:textId="77777777" w:rsidR="008F3826" w:rsidRDefault="008F3826" w:rsidP="008F38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358E9A4B" w:rsidR="008F3826" w:rsidRDefault="00E55C39" w:rsidP="008F3826">
            <w:pPr>
              <w:pStyle w:val="Standard"/>
              <w:keepNext/>
            </w:pPr>
            <w:r>
              <w:t>Optional</w:t>
            </w:r>
          </w:p>
        </w:tc>
      </w:tr>
      <w:tr w:rsidR="008F3826" w14:paraId="34193F61" w14:textId="77777777" w:rsidTr="00D55769">
        <w:tc>
          <w:tcPr>
            <w:tcW w:w="4981" w:type="dxa"/>
          </w:tcPr>
          <w:p w14:paraId="0D137BC7" w14:textId="77777777" w:rsidR="008F3826" w:rsidRDefault="008F3826" w:rsidP="008F38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77EB4F36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C3FBAB9" w14:textId="77777777" w:rsidTr="00D55769">
        <w:tc>
          <w:tcPr>
            <w:tcW w:w="4981" w:type="dxa"/>
          </w:tcPr>
          <w:p w14:paraId="47A1300C" w14:textId="77777777" w:rsidR="008F3826" w:rsidRDefault="008F3826" w:rsidP="008F38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6309466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D47AF07" w14:textId="77777777" w:rsidTr="00D55769">
        <w:tc>
          <w:tcPr>
            <w:tcW w:w="4981" w:type="dxa"/>
          </w:tcPr>
          <w:p w14:paraId="23EB1E61" w14:textId="77777777" w:rsidR="008F3826" w:rsidRDefault="008F3826" w:rsidP="008F38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13A3C23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2A3E6E11" w14:textId="45E2A006" w:rsidR="005C2064" w:rsidRDefault="005C2064" w:rsidP="005C2064">
      <w:pPr>
        <w:pStyle w:val="Standard"/>
      </w:pPr>
      <w:r w:rsidRPr="005C2064">
        <w:t xml:space="preserve">The PD </w:t>
      </w:r>
      <w:r w:rsidR="0012732D">
        <w:t>process</w:t>
      </w:r>
      <w:r w:rsidR="008F3826">
        <w:t>es</w:t>
      </w:r>
      <w:r w:rsidR="0012732D">
        <w:t xml:space="preserve"> the </w:t>
      </w:r>
      <w:r w:rsidR="001F2557">
        <w:t xml:space="preserve">FILETRANSFER </w:t>
      </w:r>
      <w:r w:rsidR="0012732D">
        <w:t xml:space="preserve">command and </w:t>
      </w:r>
      <w:r w:rsidR="00000321">
        <w:t>DATA as defined in section 6.26 and Table 34.</w:t>
      </w:r>
      <w:r w:rsidR="0012732D">
        <w:t xml:space="preserve"> </w:t>
      </w:r>
      <w:r w:rsidR="00000321">
        <w:t>In case of firmware update confirm update, in case of configuration change confirm change, if other determine test procedure at time of application.</w:t>
      </w:r>
    </w:p>
    <w:p w14:paraId="20417F46" w14:textId="77777777" w:rsidR="00000321" w:rsidRDefault="00000321" w:rsidP="005C2064">
      <w:pPr>
        <w:pStyle w:val="Standard"/>
      </w:pP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053779FF" w14:textId="260C9756" w:rsidR="00000321" w:rsidRDefault="00000321" w:rsidP="00000321">
      <w:pPr>
        <w:pStyle w:val="Standard"/>
      </w:pPr>
      <w:r>
        <w:t xml:space="preserve">ACU sends </w:t>
      </w:r>
      <w:r w:rsidR="00F41605">
        <w:t>FILESTRANSFER</w:t>
      </w:r>
      <w:r>
        <w:t xml:space="preserve"> command and transmits “file” and then maintains supervision, confirm from trace and logs.</w:t>
      </w:r>
    </w:p>
    <w:p w14:paraId="76C90310" w14:textId="285CA520" w:rsidR="00E8595D" w:rsidRDefault="00E8595D" w:rsidP="00E8595D">
      <w:pPr>
        <w:pStyle w:val="Standard"/>
        <w:keepNext/>
      </w:pPr>
    </w:p>
    <w:p w14:paraId="490F4CF7" w14:textId="6981F713" w:rsidR="003F3F26" w:rsidRDefault="003F3F26" w:rsidP="00000321">
      <w:pPr>
        <w:pStyle w:val="Standard"/>
        <w:keepNext/>
      </w:pPr>
      <w:r>
        <w:t>Development status</w:t>
      </w:r>
    </w:p>
    <w:p w14:paraId="5662ABBD" w14:textId="729F4C70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 w:rsidR="000916AE" w:rsidRPr="000916AE">
          <w:rPr>
            <w:rStyle w:val="Hyperlink"/>
          </w:rPr>
          <w:t>1.32-Build-2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5A35A698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7834AA">
              <w:t>2</w:t>
            </w:r>
            <w:r w:rsidR="00000321">
              <w:t>6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0A63C453" w14:textId="0EBAF864" w:rsidR="00F4160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000321">
        <w:t>5.</w:t>
      </w:r>
      <w:r w:rsidR="00F41605">
        <w:t>3</w:t>
      </w:r>
    </w:p>
    <w:sectPr w:rsidR="00F4160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86B4" w14:textId="77777777" w:rsidR="00AC3541" w:rsidRDefault="00AC3541">
      <w:r>
        <w:separator/>
      </w:r>
    </w:p>
  </w:endnote>
  <w:endnote w:type="continuationSeparator" w:id="0">
    <w:p w14:paraId="40AB4B05" w14:textId="77777777" w:rsidR="00AC3541" w:rsidRDefault="00AC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7D01" w14:textId="77777777" w:rsidR="00AC3541" w:rsidRDefault="00AC3541">
      <w:r>
        <w:rPr>
          <w:color w:val="000000"/>
        </w:rPr>
        <w:ptab w:relativeTo="margin" w:alignment="center" w:leader="none"/>
      </w:r>
    </w:p>
  </w:footnote>
  <w:footnote w:type="continuationSeparator" w:id="0">
    <w:p w14:paraId="28622C3E" w14:textId="77777777" w:rsidR="00AC3541" w:rsidRDefault="00AC3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321"/>
    <w:rsid w:val="00000538"/>
    <w:rsid w:val="00000B67"/>
    <w:rsid w:val="00014D73"/>
    <w:rsid w:val="00017C34"/>
    <w:rsid w:val="000226A4"/>
    <w:rsid w:val="00035E3F"/>
    <w:rsid w:val="000607B1"/>
    <w:rsid w:val="000916AE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2732D"/>
    <w:rsid w:val="001356FF"/>
    <w:rsid w:val="00154345"/>
    <w:rsid w:val="001817EA"/>
    <w:rsid w:val="00192821"/>
    <w:rsid w:val="00193D36"/>
    <w:rsid w:val="001D0152"/>
    <w:rsid w:val="001D0E38"/>
    <w:rsid w:val="001F2557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D7AF9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C2064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6F1953"/>
    <w:rsid w:val="0070456F"/>
    <w:rsid w:val="00725538"/>
    <w:rsid w:val="007314EA"/>
    <w:rsid w:val="007441DC"/>
    <w:rsid w:val="00745A6D"/>
    <w:rsid w:val="007625FD"/>
    <w:rsid w:val="007679AF"/>
    <w:rsid w:val="007834AA"/>
    <w:rsid w:val="007D0649"/>
    <w:rsid w:val="008260C0"/>
    <w:rsid w:val="00836C59"/>
    <w:rsid w:val="0087711B"/>
    <w:rsid w:val="008B1F52"/>
    <w:rsid w:val="008B2B61"/>
    <w:rsid w:val="008B6693"/>
    <w:rsid w:val="008E5058"/>
    <w:rsid w:val="008F3826"/>
    <w:rsid w:val="008F47AA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C3541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52B1B"/>
    <w:rsid w:val="00D85278"/>
    <w:rsid w:val="00DA2797"/>
    <w:rsid w:val="00E05604"/>
    <w:rsid w:val="00E258B1"/>
    <w:rsid w:val="00E31A65"/>
    <w:rsid w:val="00E43CB5"/>
    <w:rsid w:val="00E55C39"/>
    <w:rsid w:val="00E8595D"/>
    <w:rsid w:val="00E92446"/>
    <w:rsid w:val="00EA6422"/>
    <w:rsid w:val="00ED248C"/>
    <w:rsid w:val="00ED674B"/>
    <w:rsid w:val="00EF417C"/>
    <w:rsid w:val="00EF6F4F"/>
    <w:rsid w:val="00F15C14"/>
    <w:rsid w:val="00F274F5"/>
    <w:rsid w:val="00F33BD3"/>
    <w:rsid w:val="00F41605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nhideWhenUsed/>
    <w:rsid w:val="00285B71"/>
    <w:rPr>
      <w:color w:val="0563C1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91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2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5</cp:revision>
  <dcterms:created xsi:type="dcterms:W3CDTF">2022-12-18T00:31:00Z</dcterms:created>
  <dcterms:modified xsi:type="dcterms:W3CDTF">2023-03-09T23:27:00Z</dcterms:modified>
</cp:coreProperties>
</file>