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Detection: </w:t>
      </w:r>
      <w:r>
        <w:rPr>
          <w:rFonts w:ascii="Calibri" w:cs="Calibri" w:eastAsia="Calibri" w:hAnsi="Calibri"/>
          <w:b/>
          <w:bCs/>
          <w:sz w:val="36"/>
          <w:szCs w:val="36"/>
        </w:rPr>
        <w:t xml:space="preserve">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ID: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MITRE ATT&amp;CK: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Tactic: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Technique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What the attacker gains from this technique, in plain language.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Test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test you ran (Atomic Red Team ID or manual steps) and what it actually does.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I Built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detection logic in plain English — what it watches for and why.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Went Wrong, and How I Found It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symptom, what you checked, what you ruled out, and what you found.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Fix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What you changed and how you confirmed it worked.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6" w:space="4"/>
        </w:pBdr>
        <w:spacing w:after="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Would Catch, and What It Would Not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real limit of this detection — what a smarter attacker could still get past.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000000" w:sz="4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2026-08-25T02:13:59.897Z</dcterms:created>
  <dcterms:modified xsi:type="dcterms:W3CDTF">2026-08-25T02:13:59.909Z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