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93432E" w14:textId="0C8F0B71" w:rsidR="004B4476" w:rsidRDefault="00647D0C" w:rsidP="004B4476">
      <w:pPr>
        <w:spacing w:after="0" w:line="240" w:lineRule="auto"/>
        <w:rPr>
          <w:rFonts w:ascii="Times New Roman" w:hAnsi="Times New Roman" w:cs="Times New Roman"/>
          <w:b/>
          <w:sz w:val="24"/>
          <w:szCs w:val="24"/>
        </w:rPr>
      </w:pPr>
      <w:r>
        <w:rPr>
          <w:noProof/>
          <w:lang w:eastAsia="zh-CN"/>
        </w:rPr>
        <w:drawing>
          <wp:anchor distT="0" distB="0" distL="114300" distR="114300" simplePos="0" relativeHeight="251661312" behindDoc="1" locked="0" layoutInCell="1" allowOverlap="1" wp14:anchorId="66B695C3" wp14:editId="36400FAD">
            <wp:simplePos x="0" y="0"/>
            <wp:positionH relativeFrom="margin">
              <wp:posOffset>-209550</wp:posOffset>
            </wp:positionH>
            <wp:positionV relativeFrom="paragraph">
              <wp:posOffset>-228600</wp:posOffset>
            </wp:positionV>
            <wp:extent cx="7294880" cy="4424308"/>
            <wp:effectExtent l="0" t="0" r="1270" b="0"/>
            <wp:wrapNone/>
            <wp:docPr id="16" name="Picture 16" descr="teacher working with two stud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utterstock_139406252.jpg"/>
                    <pic:cNvPicPr/>
                  </pic:nvPicPr>
                  <pic:blipFill rotWithShape="1">
                    <a:blip r:embed="rId12" cstate="print">
                      <a:extLst>
                        <a:ext uri="{28A0092B-C50C-407E-A947-70E740481C1C}">
                          <a14:useLocalDpi xmlns:a14="http://schemas.microsoft.com/office/drawing/2010/main"/>
                        </a:ext>
                      </a:extLst>
                    </a:blip>
                    <a:srcRect t="5193" b="2948"/>
                    <a:stretch/>
                  </pic:blipFill>
                  <pic:spPr bwMode="auto">
                    <a:xfrm>
                      <a:off x="0" y="0"/>
                      <a:ext cx="7303299" cy="4429414"/>
                    </a:xfrm>
                    <a:prstGeom prst="rect">
                      <a:avLst/>
                    </a:prstGeom>
                    <a:ln>
                      <a:noFill/>
                    </a:ln>
                    <a:effectLst/>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2D695B07" w14:textId="77777777" w:rsidR="004B4476" w:rsidRDefault="004B4476" w:rsidP="004B4476">
      <w:pPr>
        <w:spacing w:after="0" w:line="240" w:lineRule="auto"/>
        <w:rPr>
          <w:rFonts w:ascii="Times New Roman" w:hAnsi="Times New Roman" w:cs="Times New Roman"/>
          <w:b/>
          <w:sz w:val="24"/>
          <w:szCs w:val="24"/>
        </w:rPr>
      </w:pPr>
    </w:p>
    <w:p w14:paraId="2A2B4B51" w14:textId="77777777" w:rsidR="004B4476" w:rsidRDefault="004B4476" w:rsidP="004B4476">
      <w:pPr>
        <w:spacing w:after="0" w:line="240" w:lineRule="auto"/>
        <w:rPr>
          <w:rFonts w:ascii="Times New Roman" w:hAnsi="Times New Roman" w:cs="Times New Roman"/>
          <w:b/>
          <w:sz w:val="24"/>
          <w:szCs w:val="24"/>
        </w:rPr>
      </w:pPr>
    </w:p>
    <w:p w14:paraId="6D96D7A3" w14:textId="77777777" w:rsidR="004B4476" w:rsidRDefault="004B4476" w:rsidP="004B4476">
      <w:pPr>
        <w:spacing w:after="0" w:line="240" w:lineRule="auto"/>
        <w:rPr>
          <w:rFonts w:ascii="Times New Roman" w:hAnsi="Times New Roman" w:cs="Times New Roman"/>
          <w:b/>
          <w:sz w:val="24"/>
          <w:szCs w:val="24"/>
        </w:rPr>
      </w:pPr>
    </w:p>
    <w:p w14:paraId="7D586E7F" w14:textId="2A51D02C" w:rsidR="004B4476" w:rsidRDefault="004B4476" w:rsidP="004B4476">
      <w:pPr>
        <w:spacing w:after="0" w:line="240" w:lineRule="auto"/>
        <w:rPr>
          <w:rFonts w:ascii="Times New Roman" w:hAnsi="Times New Roman" w:cs="Times New Roman"/>
          <w:b/>
          <w:sz w:val="24"/>
          <w:szCs w:val="24"/>
        </w:rPr>
      </w:pPr>
    </w:p>
    <w:p w14:paraId="1FABF949" w14:textId="5759A675" w:rsidR="00647D0C" w:rsidRDefault="00647D0C" w:rsidP="004B4476">
      <w:pPr>
        <w:spacing w:after="0" w:line="240" w:lineRule="auto"/>
        <w:rPr>
          <w:rFonts w:ascii="Times New Roman" w:hAnsi="Times New Roman" w:cs="Times New Roman"/>
          <w:b/>
          <w:sz w:val="24"/>
          <w:szCs w:val="24"/>
        </w:rPr>
      </w:pPr>
    </w:p>
    <w:p w14:paraId="2553C4BA" w14:textId="78C3027A" w:rsidR="00647D0C" w:rsidRDefault="00647D0C" w:rsidP="004B4476">
      <w:pPr>
        <w:spacing w:after="0" w:line="240" w:lineRule="auto"/>
        <w:rPr>
          <w:rFonts w:ascii="Times New Roman" w:hAnsi="Times New Roman" w:cs="Times New Roman"/>
          <w:b/>
          <w:sz w:val="24"/>
          <w:szCs w:val="24"/>
        </w:rPr>
      </w:pPr>
    </w:p>
    <w:p w14:paraId="6C42E7D9" w14:textId="00721D80" w:rsidR="00647D0C" w:rsidRDefault="00647D0C" w:rsidP="004B4476">
      <w:pPr>
        <w:spacing w:after="0" w:line="240" w:lineRule="auto"/>
        <w:rPr>
          <w:rFonts w:ascii="Times New Roman" w:hAnsi="Times New Roman" w:cs="Times New Roman"/>
          <w:b/>
          <w:sz w:val="24"/>
          <w:szCs w:val="24"/>
        </w:rPr>
      </w:pPr>
    </w:p>
    <w:p w14:paraId="34E26834" w14:textId="4DA61957" w:rsidR="00647D0C" w:rsidRDefault="00647D0C" w:rsidP="004B4476">
      <w:pPr>
        <w:spacing w:after="0" w:line="240" w:lineRule="auto"/>
        <w:rPr>
          <w:rFonts w:ascii="Times New Roman" w:hAnsi="Times New Roman" w:cs="Times New Roman"/>
          <w:b/>
          <w:sz w:val="24"/>
          <w:szCs w:val="24"/>
        </w:rPr>
      </w:pPr>
    </w:p>
    <w:p w14:paraId="7826F046" w14:textId="02D3E5B4" w:rsidR="00647D0C" w:rsidRDefault="00647D0C" w:rsidP="004B4476">
      <w:pPr>
        <w:spacing w:after="0" w:line="240" w:lineRule="auto"/>
        <w:rPr>
          <w:rFonts w:ascii="Times New Roman" w:hAnsi="Times New Roman" w:cs="Times New Roman"/>
          <w:b/>
          <w:sz w:val="24"/>
          <w:szCs w:val="24"/>
        </w:rPr>
      </w:pPr>
    </w:p>
    <w:p w14:paraId="161FD627" w14:textId="22C0F758" w:rsidR="00647D0C" w:rsidRDefault="00647D0C" w:rsidP="004B4476">
      <w:pPr>
        <w:spacing w:after="0" w:line="240" w:lineRule="auto"/>
        <w:rPr>
          <w:rFonts w:ascii="Times New Roman" w:hAnsi="Times New Roman" w:cs="Times New Roman"/>
          <w:b/>
          <w:sz w:val="24"/>
          <w:szCs w:val="24"/>
        </w:rPr>
      </w:pPr>
    </w:p>
    <w:p w14:paraId="5FDDC22F" w14:textId="45EF937D" w:rsidR="00647D0C" w:rsidRDefault="00647D0C" w:rsidP="004B4476">
      <w:pPr>
        <w:spacing w:after="0" w:line="240" w:lineRule="auto"/>
        <w:rPr>
          <w:rFonts w:ascii="Times New Roman" w:hAnsi="Times New Roman" w:cs="Times New Roman"/>
          <w:b/>
          <w:sz w:val="24"/>
          <w:szCs w:val="24"/>
        </w:rPr>
      </w:pPr>
    </w:p>
    <w:p w14:paraId="12FA0DB6" w14:textId="565F2D8C" w:rsidR="00647D0C" w:rsidRDefault="00647D0C" w:rsidP="004B4476">
      <w:pPr>
        <w:spacing w:after="0" w:line="240" w:lineRule="auto"/>
        <w:rPr>
          <w:rFonts w:ascii="Times New Roman" w:hAnsi="Times New Roman" w:cs="Times New Roman"/>
          <w:b/>
          <w:sz w:val="24"/>
          <w:szCs w:val="24"/>
        </w:rPr>
      </w:pPr>
    </w:p>
    <w:p w14:paraId="1C6346A7" w14:textId="3001A98E" w:rsidR="00647D0C" w:rsidRDefault="00647D0C" w:rsidP="004B4476">
      <w:pPr>
        <w:spacing w:after="0" w:line="240" w:lineRule="auto"/>
        <w:rPr>
          <w:rFonts w:ascii="Times New Roman" w:hAnsi="Times New Roman" w:cs="Times New Roman"/>
          <w:b/>
          <w:sz w:val="24"/>
          <w:szCs w:val="24"/>
        </w:rPr>
      </w:pPr>
    </w:p>
    <w:p w14:paraId="4AD26ADA" w14:textId="437E9924" w:rsidR="00647D0C" w:rsidRDefault="00647D0C" w:rsidP="004B4476">
      <w:pPr>
        <w:spacing w:after="0" w:line="240" w:lineRule="auto"/>
        <w:rPr>
          <w:rFonts w:ascii="Times New Roman" w:hAnsi="Times New Roman" w:cs="Times New Roman"/>
          <w:b/>
          <w:sz w:val="24"/>
          <w:szCs w:val="24"/>
        </w:rPr>
      </w:pPr>
    </w:p>
    <w:p w14:paraId="6AC5DC88" w14:textId="6557C03B" w:rsidR="00647D0C" w:rsidRDefault="00647D0C" w:rsidP="004B4476">
      <w:pPr>
        <w:spacing w:after="0" w:line="240" w:lineRule="auto"/>
        <w:rPr>
          <w:rFonts w:ascii="Times New Roman" w:hAnsi="Times New Roman" w:cs="Times New Roman"/>
          <w:b/>
          <w:sz w:val="24"/>
          <w:szCs w:val="24"/>
        </w:rPr>
      </w:pPr>
    </w:p>
    <w:p w14:paraId="72767ADC" w14:textId="3AB94C60" w:rsidR="00647D0C" w:rsidRDefault="00647D0C" w:rsidP="004B4476">
      <w:pPr>
        <w:spacing w:after="0" w:line="240" w:lineRule="auto"/>
        <w:rPr>
          <w:rFonts w:ascii="Times New Roman" w:hAnsi="Times New Roman" w:cs="Times New Roman"/>
          <w:b/>
          <w:sz w:val="24"/>
          <w:szCs w:val="24"/>
        </w:rPr>
      </w:pPr>
    </w:p>
    <w:p w14:paraId="71B3CD2C" w14:textId="72E69129" w:rsidR="00647D0C" w:rsidRDefault="00E306DF" w:rsidP="004B4476">
      <w:pPr>
        <w:spacing w:after="0" w:line="240" w:lineRule="auto"/>
        <w:rPr>
          <w:rFonts w:ascii="Times New Roman" w:hAnsi="Times New Roman" w:cs="Times New Roman"/>
          <w:b/>
          <w:sz w:val="24"/>
          <w:szCs w:val="24"/>
        </w:rPr>
      </w:pPr>
      <w:r w:rsidRPr="00763ADB">
        <w:rPr>
          <w:noProof/>
          <w:lang w:eastAsia="zh-CN"/>
        </w:rPr>
        <mc:AlternateContent>
          <mc:Choice Requires="wps">
            <w:drawing>
              <wp:anchor distT="0" distB="0" distL="114300" distR="114300" simplePos="0" relativeHeight="251663360" behindDoc="1" locked="0" layoutInCell="1" allowOverlap="1" wp14:anchorId="3BE712F4" wp14:editId="71F2BF99">
                <wp:simplePos x="0" y="0"/>
                <wp:positionH relativeFrom="column">
                  <wp:posOffset>-200025</wp:posOffset>
                </wp:positionH>
                <wp:positionV relativeFrom="paragraph">
                  <wp:posOffset>229870</wp:posOffset>
                </wp:positionV>
                <wp:extent cx="5543550" cy="475615"/>
                <wp:effectExtent l="38100" t="38100" r="95250" b="95885"/>
                <wp:wrapNone/>
                <wp:docPr id="19" name="Pentagon 19"/>
                <wp:cNvGraphicFramePr/>
                <a:graphic xmlns:a="http://schemas.openxmlformats.org/drawingml/2006/main">
                  <a:graphicData uri="http://schemas.microsoft.com/office/word/2010/wordprocessingShape">
                    <wps:wsp>
                      <wps:cNvSpPr/>
                      <wps:spPr>
                        <a:xfrm>
                          <a:off x="0" y="0"/>
                          <a:ext cx="5543550" cy="475615"/>
                        </a:xfrm>
                        <a:prstGeom prst="homePlate">
                          <a:avLst/>
                        </a:prstGeom>
                        <a:solidFill>
                          <a:srgbClr val="EC8521"/>
                        </a:solidFill>
                        <a:ln>
                          <a:noFill/>
                        </a:ln>
                        <a:effectLst>
                          <a:outerShdw blurRad="50800" dist="38100" dir="2700000" algn="tl" rotWithShape="0">
                            <a:prstClr val="black">
                              <a:alpha val="40000"/>
                            </a:prstClr>
                          </a:outerShdw>
                        </a:effectLst>
                      </wps:spPr>
                      <wps:style>
                        <a:lnRef idx="2">
                          <a:schemeClr val="accent5">
                            <a:shade val="50000"/>
                          </a:schemeClr>
                        </a:lnRef>
                        <a:fillRef idx="1">
                          <a:schemeClr val="accent5"/>
                        </a:fillRef>
                        <a:effectRef idx="0">
                          <a:schemeClr val="accent5"/>
                        </a:effectRef>
                        <a:fontRef idx="minor">
                          <a:schemeClr val="lt1"/>
                        </a:fontRef>
                      </wps:style>
                      <wps:txbx>
                        <w:txbxContent>
                          <w:p w14:paraId="0D51E54A" w14:textId="674B4D3F" w:rsidR="004E1A55" w:rsidRPr="00077FA3" w:rsidRDefault="004E1A55" w:rsidP="00E306DF">
                            <w:pPr>
                              <w:ind w:firstLine="720"/>
                              <w:rPr>
                                <w:sz w:val="18"/>
                              </w:rPr>
                            </w:pPr>
                            <w:r>
                              <w:rPr>
                                <w:rFonts w:asciiTheme="majorHAnsi" w:hAnsiTheme="majorHAnsi"/>
                                <w:color w:val="FFFFFF" w:themeColor="background1"/>
                                <w:sz w:val="48"/>
                                <w:szCs w:val="72"/>
                              </w:rPr>
                              <w:t>DESE Policy Brief • October 2</w:t>
                            </w:r>
                            <w:bookmarkStart w:id="0" w:name="_GoBack"/>
                            <w:bookmarkEnd w:id="0"/>
                            <w:r>
                              <w:rPr>
                                <w:rFonts w:asciiTheme="majorHAnsi" w:hAnsiTheme="majorHAnsi"/>
                                <w:color w:val="FFFFFF" w:themeColor="background1"/>
                                <w:sz w:val="48"/>
                                <w:szCs w:val="72"/>
                              </w:rPr>
                              <w:t>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E712F4"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9" o:spid="_x0000_s1026" type="#_x0000_t15" style="position:absolute;margin-left:-15.75pt;margin-top:18.1pt;width:436.5pt;height:37.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dVh8wIAAEsGAAAOAAAAZHJzL2Uyb0RvYy54bWysVcFu2zAMvQ/YPwi6r47TuE2DOkWQrsOA&#10;og2aDj0rshwbkyVNYuKkX19KcpxsLXYY1oNLSuQj+Ugx1ze7RpKtsK7WKqfp2YASobguarXO6Y/n&#10;uy9jShwwVTCplcjpXjh6M/386bo1EzHUlZaFsARBlJu0JqcVgJkkieOVaJg700YovCy1bRigatdJ&#10;YVmL6I1MhoPBRdJqWxiruXAOT2/jJZ0G/LIUHB7L0gkgMqeYG4SvDd+V/ybTazZZW2aqmndpsH/I&#10;omG1wqA91C0DRja2fgfV1Nxqp0s447pJdFnWXIQasJp08Ec1y4oZEWpBcpzpaXL/D5Y/bBeW1AX2&#10;7ooSxRrs0UIoYGutCB4hP61xEzRbmoXtNIeiL3ZX2sb/xzLILnC67zkVOyAcD7NsdJ5lSD3Hu9Fl&#10;dpFmHjQ5ehvr4JvQDfECVqYbsZAMfOFswrb3DqL9wc4fOy3r4q6WMih2vZpLS7YMm/x1Ps6GaRfi&#10;NzOpvLHS3i0ixhMRxgTD+Gu9AWGXVdGSldzYJ4bEZIPxAPMvap/d+TiNCs7Q8HLg/yhhco3DD5IS&#10;q+Glhio0zlPhIX3efXoryfjPWJk0FYs5jwLMsUq0Dgz1yQTtJM/E9yR2IUiwl8KHkupJlNhN5H0Y&#10;goR3JProjHPsbRavKlaIGD87id97hJgB0COXSFqPnf4NO5bR2XvXmHfvHEnpw8QMDolF594jRNYK&#10;euemVtp+FF3CoedltMf0T6jxIuxWO8T34koXexx77FaYWmf4XY1dumcOFsziAsCm4lKDR/yUUrc5&#10;1Z1ESaXt60fn3t5Pr32lpMWFklP3a8OsoER+V/hir9LRCGEhKKPscoiKPb1Znd6oTTPXOM4prk/D&#10;g+jtQR7E0urmBXffzEfFK6Y4xs4pB3tQ5hAXHW5PLmazYIZbxzC4V0vDPbgn2M/n8+6FWdO9QMC3&#10;+6APy+fdG4y23lPp2QZ0WYcHeuS1ox43Vpihbrv6lXiqB6vjb8D0DQAA//8DAFBLAwQUAAYACAAA&#10;ACEAaUQiB90AAAAKAQAADwAAAGRycy9kb3ducmV2LnhtbEyPwU7DMAyG70i8Q2QkblvajU5T13SC&#10;SUhwGWLAPWvcplrjVE22lrfHOzHfbH/6/bnYTq4TFxxC60lBOk9AIFXetNQo+P56na1BhKjJ6M4T&#10;KvjFANvy/q7QufEjfeLlEBvBIRRyrcDG2OdShsqi02HueyTe1X5wOnI7NNIMeuRw18lFkqyk0y3x&#10;Bat73FmsToezU/BS93WW0NvPR9rs97vRZDYk70o9PkzPGxARp/gPw1Wf1aFkp6M/kwmiUzBbphmj&#10;CparBQgG1k/XwZFJLpBlIW9fKP8AAAD//wMAUEsBAi0AFAAGAAgAAAAhALaDOJL+AAAA4QEAABMA&#10;AAAAAAAAAAAAAAAAAAAAAFtDb250ZW50X1R5cGVzXS54bWxQSwECLQAUAAYACAAAACEAOP0h/9YA&#10;AACUAQAACwAAAAAAAAAAAAAAAAAvAQAAX3JlbHMvLnJlbHNQSwECLQAUAAYACAAAACEAD9nVYfMC&#10;AABLBgAADgAAAAAAAAAAAAAAAAAuAgAAZHJzL2Uyb0RvYy54bWxQSwECLQAUAAYACAAAACEAaUQi&#10;B90AAAAKAQAADwAAAAAAAAAAAAAAAABNBQAAZHJzL2Rvd25yZXYueG1sUEsFBgAAAAAEAAQA8wAA&#10;AFcGAAAAAA==&#10;" adj="20673" fillcolor="#ec8521" stroked="f" strokeweight="1pt">
                <v:shadow on="t" color="black" opacity="26214f" origin="-.5,-.5" offset=".74836mm,.74836mm"/>
                <v:textbox>
                  <w:txbxContent>
                    <w:p w14:paraId="0D51E54A" w14:textId="674B4D3F" w:rsidR="004E1A55" w:rsidRPr="00077FA3" w:rsidRDefault="004E1A55" w:rsidP="00E306DF">
                      <w:pPr>
                        <w:ind w:firstLine="720"/>
                        <w:rPr>
                          <w:sz w:val="18"/>
                        </w:rPr>
                      </w:pPr>
                      <w:r>
                        <w:rPr>
                          <w:rFonts w:asciiTheme="majorHAnsi" w:hAnsiTheme="majorHAnsi"/>
                          <w:color w:val="FFFFFF" w:themeColor="background1"/>
                          <w:sz w:val="48"/>
                          <w:szCs w:val="72"/>
                        </w:rPr>
                        <w:t>DESE Policy Brief • October 2018</w:t>
                      </w:r>
                    </w:p>
                  </w:txbxContent>
                </v:textbox>
              </v:shape>
            </w:pict>
          </mc:Fallback>
        </mc:AlternateContent>
      </w:r>
    </w:p>
    <w:p w14:paraId="3BAB3EBD" w14:textId="1C689345" w:rsidR="00647D0C" w:rsidRDefault="00647D0C" w:rsidP="004B4476">
      <w:pPr>
        <w:spacing w:after="0" w:line="240" w:lineRule="auto"/>
        <w:rPr>
          <w:rFonts w:ascii="Times New Roman" w:hAnsi="Times New Roman" w:cs="Times New Roman"/>
          <w:b/>
          <w:sz w:val="24"/>
          <w:szCs w:val="24"/>
        </w:rPr>
      </w:pPr>
    </w:p>
    <w:p w14:paraId="43CE5903" w14:textId="32417DFF" w:rsidR="00647D0C" w:rsidRDefault="00647D0C" w:rsidP="004B4476">
      <w:pPr>
        <w:spacing w:after="0" w:line="240" w:lineRule="auto"/>
        <w:rPr>
          <w:rFonts w:ascii="Times New Roman" w:hAnsi="Times New Roman" w:cs="Times New Roman"/>
          <w:b/>
          <w:sz w:val="24"/>
          <w:szCs w:val="24"/>
        </w:rPr>
      </w:pPr>
    </w:p>
    <w:p w14:paraId="7EF4175D" w14:textId="3AFE3F89" w:rsidR="00647D0C" w:rsidRDefault="00E306DF" w:rsidP="004B4476">
      <w:pPr>
        <w:spacing w:after="0" w:line="240" w:lineRule="auto"/>
        <w:rPr>
          <w:rFonts w:ascii="Times New Roman" w:hAnsi="Times New Roman" w:cs="Times New Roman"/>
          <w:b/>
          <w:sz w:val="24"/>
          <w:szCs w:val="24"/>
        </w:rPr>
      </w:pPr>
      <w:r w:rsidRPr="00763ADB">
        <w:rPr>
          <w:noProof/>
          <w:lang w:eastAsia="zh-CN"/>
        </w:rPr>
        <mc:AlternateContent>
          <mc:Choice Requires="wps">
            <w:drawing>
              <wp:anchor distT="0" distB="0" distL="114300" distR="114300" simplePos="0" relativeHeight="251665408" behindDoc="1" locked="0" layoutInCell="1" allowOverlap="1" wp14:anchorId="2AAEE922" wp14:editId="3351D713">
                <wp:simplePos x="0" y="0"/>
                <wp:positionH relativeFrom="margin">
                  <wp:posOffset>-209550</wp:posOffset>
                </wp:positionH>
                <wp:positionV relativeFrom="paragraph">
                  <wp:posOffset>190500</wp:posOffset>
                </wp:positionV>
                <wp:extent cx="7294880" cy="981075"/>
                <wp:effectExtent l="38100" t="38100" r="77470" b="104775"/>
                <wp:wrapNone/>
                <wp:docPr id="13" name="Pentagon 13"/>
                <wp:cNvGraphicFramePr/>
                <a:graphic xmlns:a="http://schemas.openxmlformats.org/drawingml/2006/main">
                  <a:graphicData uri="http://schemas.microsoft.com/office/word/2010/wordprocessingShape">
                    <wps:wsp>
                      <wps:cNvSpPr/>
                      <wps:spPr>
                        <a:xfrm>
                          <a:off x="0" y="0"/>
                          <a:ext cx="7294880" cy="981075"/>
                        </a:xfrm>
                        <a:prstGeom prst="homePlate">
                          <a:avLst/>
                        </a:prstGeom>
                        <a:solidFill>
                          <a:srgbClr val="004386"/>
                        </a:solidFill>
                        <a:ln>
                          <a:noFill/>
                        </a:ln>
                        <a:effectLst>
                          <a:outerShdw blurRad="50800" dist="38100" dir="2700000" algn="tl" rotWithShape="0">
                            <a:prstClr val="black">
                              <a:alpha val="40000"/>
                            </a:prstClr>
                          </a:outerShdw>
                        </a:effectLst>
                      </wps:spPr>
                      <wps:style>
                        <a:lnRef idx="2">
                          <a:schemeClr val="accent5">
                            <a:shade val="50000"/>
                          </a:schemeClr>
                        </a:lnRef>
                        <a:fillRef idx="1">
                          <a:schemeClr val="accent5"/>
                        </a:fillRef>
                        <a:effectRef idx="0">
                          <a:schemeClr val="accent5"/>
                        </a:effectRef>
                        <a:fontRef idx="minor">
                          <a:schemeClr val="lt1"/>
                        </a:fontRef>
                      </wps:style>
                      <wps:txbx>
                        <w:txbxContent>
                          <w:p w14:paraId="480F94E3" w14:textId="77777777" w:rsidR="004E1A55" w:rsidRDefault="004E1A55" w:rsidP="00E306DF">
                            <w:pPr>
                              <w:pStyle w:val="Heading1"/>
                              <w:spacing w:after="0" w:line="240" w:lineRule="auto"/>
                              <w:ind w:right="0" w:firstLine="710"/>
                              <w:rPr>
                                <w:rFonts w:ascii="Georgia" w:hAnsi="Georgia"/>
                                <w:b w:val="0"/>
                                <w:color w:val="FFFFFF" w:themeColor="background1"/>
                                <w:sz w:val="56"/>
                                <w:szCs w:val="56"/>
                              </w:rPr>
                            </w:pPr>
                            <w:r w:rsidRPr="00E306DF">
                              <w:rPr>
                                <w:rFonts w:ascii="Georgia" w:hAnsi="Georgia"/>
                                <w:b w:val="0"/>
                                <w:color w:val="FFFFFF" w:themeColor="background1"/>
                                <w:sz w:val="56"/>
                                <w:szCs w:val="56"/>
                              </w:rPr>
                              <w:t>Adoption, Implementation, and</w:t>
                            </w:r>
                            <w:r>
                              <w:rPr>
                                <w:rFonts w:ascii="Georgia" w:hAnsi="Georgia"/>
                                <w:b w:val="0"/>
                                <w:color w:val="FFFFFF" w:themeColor="background1"/>
                                <w:sz w:val="56"/>
                                <w:szCs w:val="56"/>
                              </w:rPr>
                              <w:t xml:space="preserve"> </w:t>
                            </w:r>
                            <w:r w:rsidRPr="00E306DF">
                              <w:rPr>
                                <w:rFonts w:ascii="Georgia" w:hAnsi="Georgia"/>
                                <w:b w:val="0"/>
                                <w:color w:val="FFFFFF" w:themeColor="background1"/>
                                <w:sz w:val="56"/>
                                <w:szCs w:val="56"/>
                              </w:rPr>
                              <w:t>Effects</w:t>
                            </w:r>
                          </w:p>
                          <w:p w14:paraId="4CEE4C0E" w14:textId="18CF9113" w:rsidR="004E1A55" w:rsidRPr="00E306DF" w:rsidRDefault="004E1A55" w:rsidP="00E306DF">
                            <w:pPr>
                              <w:pStyle w:val="Heading1"/>
                              <w:spacing w:after="0" w:line="240" w:lineRule="auto"/>
                              <w:ind w:right="0" w:firstLine="710"/>
                              <w:rPr>
                                <w:rFonts w:ascii="Georgia" w:hAnsi="Georgia"/>
                                <w:b w:val="0"/>
                                <w:color w:val="FFFFFF" w:themeColor="background1"/>
                                <w:sz w:val="56"/>
                                <w:szCs w:val="56"/>
                              </w:rPr>
                            </w:pPr>
                            <w:proofErr w:type="gramStart"/>
                            <w:r w:rsidRPr="00E306DF">
                              <w:rPr>
                                <w:rFonts w:ascii="Georgia" w:hAnsi="Georgia"/>
                                <w:b w:val="0"/>
                                <w:color w:val="FFFFFF" w:themeColor="background1"/>
                                <w:sz w:val="56"/>
                                <w:szCs w:val="56"/>
                              </w:rPr>
                              <w:t>of</w:t>
                            </w:r>
                            <w:proofErr w:type="gramEnd"/>
                            <w:r w:rsidRPr="00E306DF">
                              <w:rPr>
                                <w:rFonts w:ascii="Georgia" w:hAnsi="Georgia"/>
                                <w:b w:val="0"/>
                                <w:color w:val="FFFFFF" w:themeColor="background1"/>
                                <w:sz w:val="56"/>
                                <w:szCs w:val="56"/>
                              </w:rPr>
                              <w:t xml:space="preserve"> Curriculum Materials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AEE922" id="Pentagon 13" o:spid="_x0000_s1027" type="#_x0000_t15" style="position:absolute;margin-left:-16.5pt;margin-top:15pt;width:574.4pt;height:77.2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eHb8gIAAFIGAAAOAAAAZHJzL2Uyb0RvYy54bWysVVtv2jAUfp+0/2D5fU2g0FLUUKFWnSZV&#10;LSqd+mwch1hzbM82BPrrd44dAlurPUzjwfjcvnP1yfXNrlFkK5yXRhd0cJZTIjQ3pdTrgn5/uf8y&#10;ocQHpkumjBYF3QtPb2afP123diqGpjaqFI4AiPbT1ha0DsFOs8zzWjTMnxkrNAgr4xoWgHTrrHSs&#10;BfRGZcM8v8ha40rrDBfeA/cuCeks4leV4OGpqrwIRBUUYgvxdPFc4ZnNrtl07ZitJe/CYP8QRcOk&#10;Bqc91B0LjGycfAfVSO6MN1U446bJTFVJLmIOkM0g/yObZc2siLlAcbzty+T/Hyx/3C4ckSX07pwS&#10;zRro0ULowNZGE2BBfVrrp6C2tAvXUR6umOyucg3+QxpkF2u672sqdoFwYF4Or0aTCZSeg+xqMsgv&#10;xwiaHa2t8+GrMA3BC2RmGrFQLGDibMq2Dz4k/YMesr1RsryXSkXCrVe3ypEtwybno/PJRefiNzWl&#10;UVkbNEuIiSPimIAbFJtNEG5Zly1ZqY17ZlCYcT7JIf5SYnTnkEEkYIaGlzn+KGFqDcMfFCXOhFcZ&#10;6tg4LAVCYtx9eCvF+I+UmbI1SzGPIswxS9COFeqDidRJnBn2JHUh3sJeCXSl9LOooJtQ92F0Et+R&#10;6L0zzqG34ySqWSmS//GJ/94i+oyAiFxB0Xrswd+wUxqdPpqmuHvjVJTeTYrgEFgy7i2iZ6NDb9xI&#10;bdxH3lUYdD2vkj6Ef1IavIbdapcmHTWRszLlHqYfmoa9It7yewnNemA+LJiDPQBM2G3hCY5Kmbag&#10;prtRUhv39hEf9XGI3RslLeyVgvqfG+YEJeqbhod7NRiNADZEYjS+HALhTiWrU4neNLcGpnoQo4tX&#10;1A/qcK2caV5hBc7RK4iY5uC7oDy4A3Eb0r6DJcrFfB7VYPlYFh700nIExzrjmL7sXpmz3UMM8IQf&#10;zWEHvXuKSRcttZlvgqlkfKfHunYdgMUVR6lbsrgZT+modfwUzH4BAAD//wMAUEsDBBQABgAIAAAA&#10;IQAKTa0x4AAAAAsBAAAPAAAAZHJzL2Rvd25yZXYueG1sTI9BT8MwDIXvSPyHyEhc0Ja0ZWgqTacx&#10;wQF2okw7e21oC41TJdlW/j3eCU629Z6ev1esJjuIk/Ghd6QhmSsQhmrX9NRq2H28zJYgQkRqcHBk&#10;NPyYAKvy+qrAvHFnejenKraCQyjkqKGLccylDHVnLIa5Gw2x9um8xcinb2Xj8czhdpCpUg/SYk/8&#10;ocPRbDpTf1dHq2H9hV7V02aPT2m6fW3xubp7U1rf3kzrRxDRTPHPDBd8RoeSmQ7uSE0Qg4ZZlnGX&#10;qCFTPC+GJFlwmQNvy/sFyLKQ/zuUvwAAAP//AwBQSwECLQAUAAYACAAAACEAtoM4kv4AAADhAQAA&#10;EwAAAAAAAAAAAAAAAAAAAAAAW0NvbnRlbnRfVHlwZXNdLnhtbFBLAQItABQABgAIAAAAIQA4/SH/&#10;1gAAAJQBAAALAAAAAAAAAAAAAAAAAC8BAABfcmVscy8ucmVsc1BLAQItABQABgAIAAAAIQAgweHb&#10;8gIAAFIGAAAOAAAAAAAAAAAAAAAAAC4CAABkcnMvZTJvRG9jLnhtbFBLAQItABQABgAIAAAAIQAK&#10;Ta0x4AAAAAsBAAAPAAAAAAAAAAAAAAAAAEwFAABkcnMvZG93bnJldi54bWxQSwUGAAAAAAQABADz&#10;AAAAWQYAAAAA&#10;" adj="20148" fillcolor="#004386" stroked="f" strokeweight="1pt">
                <v:shadow on="t" color="black" opacity="26214f" origin="-.5,-.5" offset=".74836mm,.74836mm"/>
                <v:textbox>
                  <w:txbxContent>
                    <w:p w14:paraId="480F94E3" w14:textId="77777777" w:rsidR="004E1A55" w:rsidRDefault="004E1A55" w:rsidP="00E306DF">
                      <w:pPr>
                        <w:pStyle w:val="Heading1"/>
                        <w:spacing w:after="0" w:line="240" w:lineRule="auto"/>
                        <w:ind w:right="0" w:firstLine="710"/>
                        <w:rPr>
                          <w:rFonts w:ascii="Georgia" w:hAnsi="Georgia"/>
                          <w:b w:val="0"/>
                          <w:color w:val="FFFFFF" w:themeColor="background1"/>
                          <w:sz w:val="56"/>
                          <w:szCs w:val="56"/>
                        </w:rPr>
                      </w:pPr>
                      <w:r w:rsidRPr="00E306DF">
                        <w:rPr>
                          <w:rFonts w:ascii="Georgia" w:hAnsi="Georgia"/>
                          <w:b w:val="0"/>
                          <w:color w:val="FFFFFF" w:themeColor="background1"/>
                          <w:sz w:val="56"/>
                          <w:szCs w:val="56"/>
                        </w:rPr>
                        <w:t>Adoption, Implementation, and</w:t>
                      </w:r>
                      <w:r>
                        <w:rPr>
                          <w:rFonts w:ascii="Georgia" w:hAnsi="Georgia"/>
                          <w:b w:val="0"/>
                          <w:color w:val="FFFFFF" w:themeColor="background1"/>
                          <w:sz w:val="56"/>
                          <w:szCs w:val="56"/>
                        </w:rPr>
                        <w:t xml:space="preserve"> </w:t>
                      </w:r>
                      <w:r w:rsidRPr="00E306DF">
                        <w:rPr>
                          <w:rFonts w:ascii="Georgia" w:hAnsi="Georgia"/>
                          <w:b w:val="0"/>
                          <w:color w:val="FFFFFF" w:themeColor="background1"/>
                          <w:sz w:val="56"/>
                          <w:szCs w:val="56"/>
                        </w:rPr>
                        <w:t>Effects</w:t>
                      </w:r>
                    </w:p>
                    <w:p w14:paraId="4CEE4C0E" w14:textId="18CF9113" w:rsidR="004E1A55" w:rsidRPr="00E306DF" w:rsidRDefault="004E1A55" w:rsidP="00E306DF">
                      <w:pPr>
                        <w:pStyle w:val="Heading1"/>
                        <w:spacing w:after="0" w:line="240" w:lineRule="auto"/>
                        <w:ind w:right="0" w:firstLine="710"/>
                        <w:rPr>
                          <w:rFonts w:ascii="Georgia" w:hAnsi="Georgia"/>
                          <w:b w:val="0"/>
                          <w:color w:val="FFFFFF" w:themeColor="background1"/>
                          <w:sz w:val="56"/>
                          <w:szCs w:val="56"/>
                        </w:rPr>
                      </w:pPr>
                      <w:r w:rsidRPr="00E306DF">
                        <w:rPr>
                          <w:rFonts w:ascii="Georgia" w:hAnsi="Georgia"/>
                          <w:b w:val="0"/>
                          <w:color w:val="FFFFFF" w:themeColor="background1"/>
                          <w:sz w:val="56"/>
                          <w:szCs w:val="56"/>
                        </w:rPr>
                        <w:t>of Curriculum Materials</w:t>
                      </w:r>
                    </w:p>
                  </w:txbxContent>
                </v:textbox>
                <w10:wrap anchorx="margin"/>
              </v:shape>
            </w:pict>
          </mc:Fallback>
        </mc:AlternateContent>
      </w:r>
    </w:p>
    <w:p w14:paraId="24C97FCE" w14:textId="1C170A99" w:rsidR="00647D0C" w:rsidRDefault="00647D0C" w:rsidP="004B4476">
      <w:pPr>
        <w:spacing w:after="0" w:line="240" w:lineRule="auto"/>
        <w:rPr>
          <w:rFonts w:ascii="Times New Roman" w:hAnsi="Times New Roman" w:cs="Times New Roman"/>
          <w:b/>
          <w:sz w:val="24"/>
          <w:szCs w:val="24"/>
        </w:rPr>
      </w:pPr>
    </w:p>
    <w:p w14:paraId="256AF107" w14:textId="2509FF49" w:rsidR="00647D0C" w:rsidRDefault="00647D0C" w:rsidP="004B4476">
      <w:pPr>
        <w:spacing w:after="0" w:line="240" w:lineRule="auto"/>
        <w:rPr>
          <w:rFonts w:ascii="Times New Roman" w:hAnsi="Times New Roman" w:cs="Times New Roman"/>
          <w:b/>
          <w:sz w:val="24"/>
          <w:szCs w:val="24"/>
        </w:rPr>
      </w:pPr>
    </w:p>
    <w:p w14:paraId="65E1B121" w14:textId="68CD6C62" w:rsidR="00647D0C" w:rsidRDefault="00647D0C" w:rsidP="004B4476">
      <w:pPr>
        <w:spacing w:after="0" w:line="240" w:lineRule="auto"/>
        <w:rPr>
          <w:rFonts w:ascii="Times New Roman" w:hAnsi="Times New Roman" w:cs="Times New Roman"/>
          <w:b/>
          <w:sz w:val="24"/>
          <w:szCs w:val="24"/>
        </w:rPr>
      </w:pPr>
    </w:p>
    <w:p w14:paraId="4781C79E" w14:textId="298DFF64" w:rsidR="00647D0C" w:rsidRDefault="00647D0C" w:rsidP="004B4476">
      <w:pPr>
        <w:spacing w:after="0" w:line="240" w:lineRule="auto"/>
        <w:rPr>
          <w:rFonts w:ascii="Times New Roman" w:hAnsi="Times New Roman" w:cs="Times New Roman"/>
          <w:b/>
          <w:sz w:val="24"/>
          <w:szCs w:val="24"/>
        </w:rPr>
      </w:pPr>
    </w:p>
    <w:p w14:paraId="478B6589" w14:textId="5122A92D" w:rsidR="00647D0C" w:rsidRDefault="00647D0C" w:rsidP="004B4476">
      <w:pPr>
        <w:spacing w:after="0" w:line="240" w:lineRule="auto"/>
        <w:rPr>
          <w:rFonts w:ascii="Times New Roman" w:hAnsi="Times New Roman" w:cs="Times New Roman"/>
          <w:b/>
          <w:sz w:val="24"/>
          <w:szCs w:val="24"/>
        </w:rPr>
      </w:pPr>
    </w:p>
    <w:p w14:paraId="39C0FFE3" w14:textId="655E49E0" w:rsidR="00647D0C" w:rsidRDefault="00647D0C" w:rsidP="004B4476">
      <w:pPr>
        <w:spacing w:after="0" w:line="240" w:lineRule="auto"/>
        <w:rPr>
          <w:rFonts w:ascii="Times New Roman" w:hAnsi="Times New Roman" w:cs="Times New Roman"/>
          <w:b/>
          <w:sz w:val="24"/>
          <w:szCs w:val="24"/>
        </w:rPr>
      </w:pPr>
    </w:p>
    <w:p w14:paraId="6D44FD19" w14:textId="0510952A" w:rsidR="00647D0C" w:rsidRDefault="00647D0C" w:rsidP="004B4476">
      <w:pPr>
        <w:spacing w:after="0" w:line="240" w:lineRule="auto"/>
        <w:rPr>
          <w:rFonts w:ascii="Times New Roman" w:hAnsi="Times New Roman" w:cs="Times New Roman"/>
          <w:b/>
          <w:sz w:val="24"/>
          <w:szCs w:val="24"/>
        </w:rPr>
      </w:pPr>
    </w:p>
    <w:p w14:paraId="27A15A24" w14:textId="6AE09469" w:rsidR="00035ED9" w:rsidRPr="00035ED9" w:rsidRDefault="00035ED9" w:rsidP="00035ED9">
      <w:pPr>
        <w:spacing w:after="0" w:line="240" w:lineRule="auto"/>
        <w:rPr>
          <w:rFonts w:cstheme="minorHAnsi"/>
        </w:rPr>
      </w:pPr>
      <w:r w:rsidRPr="00035ED9">
        <w:rPr>
          <w:rFonts w:cstheme="minorHAnsi"/>
        </w:rPr>
        <w:t>A growing body of research concludes that curriculum materials can be an important resource for improving student performance. Choosing high-quality materials and supporting their implementation is a valuable investment of resources. However, district and state leaders face challenges when making adoption and implementation decisions.</w:t>
      </w:r>
    </w:p>
    <w:p w14:paraId="2E463AE7" w14:textId="77777777" w:rsidR="00880996" w:rsidRPr="000F598F" w:rsidRDefault="00880996" w:rsidP="000F598F">
      <w:pPr>
        <w:spacing w:after="0" w:line="276" w:lineRule="auto"/>
        <w:rPr>
          <w:rFonts w:cstheme="minorHAnsi"/>
        </w:rPr>
      </w:pPr>
    </w:p>
    <w:p w14:paraId="538E5137" w14:textId="25712C88" w:rsidR="00035ED9" w:rsidRPr="00035ED9" w:rsidRDefault="00035ED9" w:rsidP="00035ED9">
      <w:pPr>
        <w:pStyle w:val="CommentText"/>
        <w:rPr>
          <w:rFonts w:cstheme="minorHAnsi"/>
          <w:sz w:val="22"/>
          <w:szCs w:val="22"/>
        </w:rPr>
      </w:pPr>
      <w:r w:rsidRPr="00035ED9">
        <w:rPr>
          <w:rFonts w:cstheme="minorHAnsi"/>
          <w:sz w:val="22"/>
          <w:szCs w:val="22"/>
        </w:rPr>
        <w:t>In Massachusetts, curriculum choices are local decisions, and districts, schools, and teachers adopt and use a wide variety of curriculum materials. Research done nationwide indicates that district leaders can and do take steps to improve selection and implementation of high-quality materials. This policy brief summarizes recent research that may be of use to Massachusetts district leaders by addressing the following questions:</w:t>
      </w:r>
    </w:p>
    <w:p w14:paraId="13D5796D" w14:textId="34A9A7E7" w:rsidR="00A50950" w:rsidRDefault="00143E53" w:rsidP="000F598F">
      <w:pPr>
        <w:pStyle w:val="ListParagraph"/>
        <w:numPr>
          <w:ilvl w:val="0"/>
          <w:numId w:val="14"/>
        </w:numPr>
        <w:spacing w:after="0" w:line="276" w:lineRule="auto"/>
        <w:rPr>
          <w:rFonts w:cstheme="minorHAnsi"/>
          <w:color w:val="004386"/>
        </w:rPr>
      </w:pPr>
      <w:r w:rsidRPr="000F598F">
        <w:rPr>
          <w:rFonts w:cstheme="minorHAnsi"/>
          <w:color w:val="004386"/>
        </w:rPr>
        <w:t>How do teachers use curriculum materials? What do they value in those materials?</w:t>
      </w:r>
    </w:p>
    <w:p w14:paraId="043A3955" w14:textId="77777777" w:rsidR="00143E53" w:rsidRPr="00D764B2" w:rsidRDefault="00143E53" w:rsidP="000F598F">
      <w:pPr>
        <w:pStyle w:val="ListParagraph"/>
        <w:numPr>
          <w:ilvl w:val="0"/>
          <w:numId w:val="14"/>
        </w:numPr>
        <w:spacing w:after="0" w:line="276" w:lineRule="auto"/>
        <w:rPr>
          <w:rFonts w:cstheme="minorHAnsi"/>
          <w:color w:val="004386"/>
        </w:rPr>
      </w:pPr>
      <w:r w:rsidRPr="000F598F">
        <w:rPr>
          <w:rFonts w:cstheme="minorHAnsi"/>
          <w:color w:val="004386"/>
        </w:rPr>
        <w:t xml:space="preserve">What </w:t>
      </w:r>
      <w:r w:rsidRPr="00D764B2">
        <w:rPr>
          <w:rFonts w:cstheme="minorHAnsi"/>
          <w:color w:val="004386"/>
        </w:rPr>
        <w:t>information is available to districts about the quality of curriculum materials?</w:t>
      </w:r>
    </w:p>
    <w:p w14:paraId="4E147221" w14:textId="5E0F5C6C" w:rsidR="00890E6C" w:rsidRDefault="00143E53" w:rsidP="00E306DF">
      <w:pPr>
        <w:pStyle w:val="ListParagraph"/>
        <w:numPr>
          <w:ilvl w:val="0"/>
          <w:numId w:val="14"/>
        </w:numPr>
        <w:spacing w:after="0" w:line="276" w:lineRule="auto"/>
        <w:rPr>
          <w:rFonts w:cstheme="minorHAnsi"/>
          <w:color w:val="004386"/>
        </w:rPr>
      </w:pPr>
      <w:r w:rsidRPr="00D764B2">
        <w:rPr>
          <w:rFonts w:cstheme="minorHAnsi"/>
          <w:color w:val="004386"/>
        </w:rPr>
        <w:t>How can districts best support teachers in curriculum implementation</w:t>
      </w:r>
      <w:r w:rsidR="00035ED9">
        <w:rPr>
          <w:rFonts w:cstheme="minorHAnsi"/>
          <w:color w:val="004386"/>
        </w:rPr>
        <w:t>?</w:t>
      </w:r>
    </w:p>
    <w:p w14:paraId="49BA1FC2" w14:textId="77777777" w:rsidR="002C6C05" w:rsidRDefault="002C6C05" w:rsidP="002C6C05">
      <w:pPr>
        <w:spacing w:after="0" w:line="276" w:lineRule="auto"/>
        <w:rPr>
          <w:rFonts w:cstheme="minorHAnsi"/>
        </w:rPr>
      </w:pPr>
    </w:p>
    <w:p w14:paraId="0E598D47" w14:textId="531AE46E" w:rsidR="002C6C05" w:rsidRPr="002C6C05" w:rsidRDefault="002C6C05" w:rsidP="002C6C05">
      <w:pPr>
        <w:spacing w:after="0" w:line="276" w:lineRule="auto"/>
        <w:rPr>
          <w:rFonts w:cstheme="minorHAnsi"/>
          <w:color w:val="004386"/>
        </w:rPr>
      </w:pPr>
      <w:r w:rsidRPr="00D764B2">
        <w:rPr>
          <w:rFonts w:cstheme="minorHAnsi"/>
        </w:rPr>
        <w:t xml:space="preserve">The brief concludes by summarizing resources available from </w:t>
      </w:r>
      <w:r>
        <w:rPr>
          <w:rFonts w:cstheme="minorHAnsi"/>
        </w:rPr>
        <w:t xml:space="preserve">the </w:t>
      </w:r>
      <w:r w:rsidRPr="00D764B2">
        <w:rPr>
          <w:rFonts w:cstheme="minorHAnsi"/>
        </w:rPr>
        <w:t>Massachusetts D</w:t>
      </w:r>
      <w:r>
        <w:rPr>
          <w:rFonts w:cstheme="minorHAnsi"/>
        </w:rPr>
        <w:t xml:space="preserve">epartment of </w:t>
      </w:r>
      <w:r w:rsidRPr="00D764B2">
        <w:rPr>
          <w:rFonts w:cstheme="minorHAnsi"/>
        </w:rPr>
        <w:t>E</w:t>
      </w:r>
      <w:r>
        <w:rPr>
          <w:rFonts w:cstheme="minorHAnsi"/>
        </w:rPr>
        <w:t xml:space="preserve">lementary and </w:t>
      </w:r>
      <w:r w:rsidRPr="00D764B2">
        <w:rPr>
          <w:rFonts w:cstheme="minorHAnsi"/>
        </w:rPr>
        <w:t>S</w:t>
      </w:r>
      <w:r>
        <w:rPr>
          <w:rFonts w:cstheme="minorHAnsi"/>
        </w:rPr>
        <w:t xml:space="preserve">econdary </w:t>
      </w:r>
      <w:r w:rsidRPr="00D764B2">
        <w:rPr>
          <w:rFonts w:cstheme="minorHAnsi"/>
        </w:rPr>
        <w:t>E</w:t>
      </w:r>
      <w:r>
        <w:rPr>
          <w:rFonts w:cstheme="minorHAnsi"/>
        </w:rPr>
        <w:t>ducation</w:t>
      </w:r>
      <w:r w:rsidRPr="00D764B2">
        <w:rPr>
          <w:rFonts w:cstheme="minorHAnsi"/>
        </w:rPr>
        <w:t xml:space="preserve"> </w:t>
      </w:r>
      <w:r>
        <w:rPr>
          <w:rFonts w:cstheme="minorHAnsi"/>
        </w:rPr>
        <w:t xml:space="preserve">(DESE) </w:t>
      </w:r>
      <w:r w:rsidRPr="00D764B2">
        <w:rPr>
          <w:rFonts w:cstheme="minorHAnsi"/>
        </w:rPr>
        <w:t>on curriculum materials.</w:t>
      </w:r>
    </w:p>
    <w:p w14:paraId="4348FC2A" w14:textId="77777777" w:rsidR="002C6C05" w:rsidRPr="002C6C05" w:rsidRDefault="002C6C05" w:rsidP="002C6C05">
      <w:pPr>
        <w:spacing w:after="0" w:line="276" w:lineRule="auto"/>
        <w:rPr>
          <w:rFonts w:cstheme="minorHAnsi"/>
          <w:color w:val="004386"/>
        </w:rPr>
        <w:sectPr w:rsidR="002C6C05" w:rsidRPr="002C6C05" w:rsidSect="001E469D">
          <w:footerReference w:type="default" r:id="rId13"/>
          <w:footerReference w:type="first" r:id="rId14"/>
          <w:pgSz w:w="12240" w:h="15840"/>
          <w:pgMar w:top="720" w:right="720" w:bottom="720" w:left="720" w:header="720" w:footer="144" w:gutter="0"/>
          <w:cols w:space="720"/>
          <w:titlePg/>
          <w:docGrid w:linePitch="360"/>
        </w:sectPr>
      </w:pPr>
    </w:p>
    <w:p w14:paraId="04FBBADF" w14:textId="77777777" w:rsidR="00035ED9" w:rsidRDefault="00035ED9" w:rsidP="00890E6C">
      <w:pPr>
        <w:spacing w:after="0" w:line="276" w:lineRule="auto"/>
        <w:rPr>
          <w:rFonts w:cstheme="minorHAnsi"/>
        </w:rPr>
      </w:pPr>
    </w:p>
    <w:p w14:paraId="4EA33CB0" w14:textId="5E158F82" w:rsidR="00890E6C" w:rsidRDefault="00890E6C" w:rsidP="00890E6C">
      <w:pPr>
        <w:spacing w:after="0" w:line="276" w:lineRule="auto"/>
        <w:rPr>
          <w:rFonts w:cstheme="minorHAnsi"/>
        </w:rPr>
      </w:pPr>
      <w:r w:rsidRPr="005B680D">
        <w:rPr>
          <w:noProof/>
          <w:lang w:eastAsia="zh-CN"/>
        </w:rPr>
        <mc:AlternateContent>
          <mc:Choice Requires="wps">
            <w:drawing>
              <wp:anchor distT="0" distB="0" distL="114300" distR="114300" simplePos="0" relativeHeight="251667456" behindDoc="1" locked="0" layoutInCell="1" allowOverlap="1" wp14:anchorId="2393641D" wp14:editId="0DB1AA33">
                <wp:simplePos x="0" y="0"/>
                <wp:positionH relativeFrom="margin">
                  <wp:align>left</wp:align>
                </wp:positionH>
                <wp:positionV relativeFrom="paragraph">
                  <wp:posOffset>204470</wp:posOffset>
                </wp:positionV>
                <wp:extent cx="3075305" cy="735965"/>
                <wp:effectExtent l="0" t="0" r="0" b="6985"/>
                <wp:wrapSquare wrapText="bothSides"/>
                <wp:docPr id="14" name="Text Box 14"/>
                <wp:cNvGraphicFramePr/>
                <a:graphic xmlns:a="http://schemas.openxmlformats.org/drawingml/2006/main">
                  <a:graphicData uri="http://schemas.microsoft.com/office/word/2010/wordprocessingShape">
                    <wps:wsp>
                      <wps:cNvSpPr txBox="1"/>
                      <wps:spPr>
                        <a:xfrm>
                          <a:off x="0" y="0"/>
                          <a:ext cx="3075305" cy="735965"/>
                        </a:xfrm>
                        <a:prstGeom prst="rect">
                          <a:avLst/>
                        </a:prstGeom>
                        <a:solidFill>
                          <a:srgbClr val="E2EAF6"/>
                        </a:solidFill>
                        <a:ln w="28575">
                          <a:noFill/>
                          <a:prstDash val="sysDot"/>
                        </a:ln>
                      </wps:spPr>
                      <wps:style>
                        <a:lnRef idx="2">
                          <a:schemeClr val="accent5">
                            <a:shade val="50000"/>
                          </a:schemeClr>
                        </a:lnRef>
                        <a:fillRef idx="1">
                          <a:schemeClr val="accent5"/>
                        </a:fillRef>
                        <a:effectRef idx="0">
                          <a:schemeClr val="accent5"/>
                        </a:effectRef>
                        <a:fontRef idx="minor">
                          <a:schemeClr val="lt1"/>
                        </a:fontRef>
                      </wps:style>
                      <wps:txbx>
                        <w:txbxContent>
                          <w:p w14:paraId="5200A5EE" w14:textId="0D3E3F0E" w:rsidR="004E1A55" w:rsidRPr="00546A3C" w:rsidRDefault="004E1A55" w:rsidP="00E306DF">
                            <w:pPr>
                              <w:pStyle w:val="Heading1"/>
                              <w:ind w:left="0"/>
                              <w:rPr>
                                <w:rFonts w:asciiTheme="minorHAnsi" w:hAnsiTheme="minorHAnsi"/>
                                <w:color w:val="4472C4" w:themeColor="accent1"/>
                                <w:szCs w:val="24"/>
                              </w:rPr>
                            </w:pPr>
                            <w:r>
                              <w:rPr>
                                <w:rStyle w:val="Heading3Char"/>
                                <w:rFonts w:asciiTheme="minorHAnsi" w:hAnsiTheme="minorHAnsi"/>
                              </w:rPr>
                              <w:t>Written</w:t>
                            </w:r>
                            <w:r w:rsidRPr="00FE7EC7">
                              <w:rPr>
                                <w:rStyle w:val="Heading3Char"/>
                                <w:rFonts w:asciiTheme="minorHAnsi" w:hAnsiTheme="minorHAnsi"/>
                              </w:rPr>
                              <w:t xml:space="preserve"> by: </w:t>
                            </w:r>
                            <w:r>
                              <w:rPr>
                                <w:rFonts w:asciiTheme="minorHAnsi" w:hAnsiTheme="minorHAnsi"/>
                                <w:color w:val="4472C4" w:themeColor="accent1"/>
                                <w:szCs w:val="24"/>
                              </w:rPr>
                              <w:t xml:space="preserve">Morgan Polikoff, </w:t>
                            </w:r>
                            <w:r>
                              <w:rPr>
                                <w:rFonts w:asciiTheme="minorHAnsi" w:hAnsiTheme="minorHAnsi"/>
                                <w:i/>
                                <w:color w:val="4472C4" w:themeColor="accent1"/>
                                <w:szCs w:val="24"/>
                              </w:rPr>
                              <w:t>University of Southern California;</w:t>
                            </w:r>
                            <w:r>
                              <w:rPr>
                                <w:rFonts w:asciiTheme="minorHAnsi" w:hAnsiTheme="minorHAnsi"/>
                                <w:color w:val="4472C4" w:themeColor="accent1"/>
                                <w:szCs w:val="24"/>
                              </w:rPr>
                              <w:t xml:space="preserve"> Shauna Campbell, </w:t>
                            </w:r>
                            <w:r>
                              <w:rPr>
                                <w:rFonts w:asciiTheme="minorHAnsi" w:hAnsiTheme="minorHAnsi"/>
                                <w:i/>
                                <w:color w:val="4472C4" w:themeColor="accent1"/>
                                <w:szCs w:val="24"/>
                              </w:rPr>
                              <w:t>University of Southern California</w:t>
                            </w:r>
                          </w:p>
                          <w:p w14:paraId="7DEA71B3" w14:textId="77777777" w:rsidR="004E1A55" w:rsidRPr="00FE7EC7" w:rsidRDefault="004E1A55" w:rsidP="00E306DF">
                            <w:pPr>
                              <w:pStyle w:val="Heading4"/>
                            </w:pPr>
                          </w:p>
                          <w:p w14:paraId="2618E2DB" w14:textId="77777777" w:rsidR="004E1A55" w:rsidRPr="00FE7EC7" w:rsidRDefault="004E1A55" w:rsidP="00E306DF">
                            <w:pPr>
                              <w:rPr>
                                <w:color w:val="4472C4" w:themeColor="accent1"/>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93641D" id="_x0000_t202" coordsize="21600,21600" o:spt="202" path="m,l,21600r21600,l21600,xe">
                <v:stroke joinstyle="miter"/>
                <v:path gradientshapeok="t" o:connecttype="rect"/>
              </v:shapetype>
              <v:shape id="Text Box 14" o:spid="_x0000_s1028" type="#_x0000_t202" style="position:absolute;margin-left:0;margin-top:16.1pt;width:242.15pt;height:57.95pt;z-index:-2516490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uBvtwIAAMQFAAAOAAAAZHJzL2Uyb0RvYy54bWysVNtu2zAMfR+wfxD0vtpx46YN6hRZswwD&#10;irZYO/RZkaXYgCxqkpI4+/pR8qVdV2zAsDw4Ei+H5BHJy6u2UWQvrKtBF3RyklIiNIey1tuCfntc&#10;fzinxHmmS6ZAi4IehaNXi/fvLg9mLjKoQJXCEgTRbn4wBa28N/MkcbwSDXMnYIRGpQTbMI9Xu01K&#10;yw6I3qgkS9Oz5AC2NBa4cA6lq05JFxFfSsH9nZROeKIKirn5+LXxuwnfZHHJ5lvLTFXzPg32D1k0&#10;rNYYdIRaMc/Izta/QTU1t+BA+hMOTQJS1lzEGrCaSfqqmoeKGRFrQXKcGWly/w+W3+7vLalLfLsp&#10;JZo1+EaPovXkI7QERcjPwbg5mj0YNPQtytF2kDsUhrJbaZvwjwUR1CPTx5HdgMZReJrO8tM0p4Sj&#10;bnaaX5zlASZ59jbW+c8CGhIOBbX4epFUtr9xvjMdTEIwB6ou17VS8WK3m2tlyZ7hS3/KPi3XZz36&#10;L2ZKk0NBs/N8lkdoDQEgdkGAXjFXdRDu6FbgewilMc/AQ1dvPPmjEiGw0l+FRAaxwixCxt4VYy6M&#10;c6F9F81VrBQdfp7ib8gwdHvwiGxEwIAsMbMRe/In7I6b3j64itj6o3P6d+fRI0YG7UfnptZg3wJQ&#10;PvYBPqDs7AeSOmoCS77dtLG7slBqkGygPGIjWehG0Rm+rpH4G+b8PbM4e9g7uE/8HX6kAnws6E+U&#10;VGB/vCUP9jgSqKXkgLNcUPd9x6ygRH3ROCwXk+k0DH+8TPNZhhf7UrN5qdG75hqwiSa4uQyPx2Dv&#10;1XCUFponXDvLEBVVTHOMXVA/HK99t2FwbXGxXEYjHHfD/I1+MDxAB5ZDwz22T8yavuE9jsotDFPP&#10;5q/6vrMNnhqWOw+yjkPxzGrPP66K2Ej9Wgu76OU9Wj0v38VPAAAA//8DAFBLAwQUAAYACAAAACEA&#10;KEz38NwAAAAHAQAADwAAAGRycy9kb3ducmV2LnhtbEyPP0/DMBTEdyS+g/UqsVGnSVRFIU5VIRBd&#10;GOoyMLrxI47qP1HspuHb85hgPN3p7nfNbnGWzTjFIXgBm3UGDH0X9OB7AR+n18cKWEzKa2WDRwHf&#10;GGHX3t81qtbh5o84y9QzKvGxVgJMSmPNeewMOhXXYURP3leYnEokp57rSd2o3FmeZ9mWOzV4WjBq&#10;xGeD3UVenYAl2L00h+P2fX4pUnd4k/2nlEI8rJb9E7CES/oLwy8+oUNLTOdw9ToyK4COJAFFngMj&#10;t6zKAtiZYmW1Ad42/D9/+wMAAP//AwBQSwECLQAUAAYACAAAACEAtoM4kv4AAADhAQAAEwAAAAAA&#10;AAAAAAAAAAAAAAAAW0NvbnRlbnRfVHlwZXNdLnhtbFBLAQItABQABgAIAAAAIQA4/SH/1gAAAJQB&#10;AAALAAAAAAAAAAAAAAAAAC8BAABfcmVscy8ucmVsc1BLAQItABQABgAIAAAAIQC17uBvtwIAAMQF&#10;AAAOAAAAAAAAAAAAAAAAAC4CAABkcnMvZTJvRG9jLnhtbFBLAQItABQABgAIAAAAIQAoTPfw3AAA&#10;AAcBAAAPAAAAAAAAAAAAAAAAABEFAABkcnMvZG93bnJldi54bWxQSwUGAAAAAAQABADzAAAAGgYA&#10;AAAA&#10;" fillcolor="#e2eaf6" stroked="f" strokeweight="2.25pt">
                <v:stroke dashstyle="1 1"/>
                <v:textbox>
                  <w:txbxContent>
                    <w:p w14:paraId="5200A5EE" w14:textId="0D3E3F0E" w:rsidR="004E1A55" w:rsidRPr="00546A3C" w:rsidRDefault="004E1A55" w:rsidP="00E306DF">
                      <w:pPr>
                        <w:pStyle w:val="Heading1"/>
                        <w:ind w:left="0"/>
                        <w:rPr>
                          <w:rFonts w:asciiTheme="minorHAnsi" w:hAnsiTheme="minorHAnsi"/>
                          <w:color w:val="4472C4" w:themeColor="accent1"/>
                          <w:szCs w:val="24"/>
                        </w:rPr>
                      </w:pPr>
                      <w:r>
                        <w:rPr>
                          <w:rStyle w:val="Heading3Char"/>
                          <w:rFonts w:asciiTheme="minorHAnsi" w:hAnsiTheme="minorHAnsi"/>
                        </w:rPr>
                        <w:t>Written</w:t>
                      </w:r>
                      <w:r w:rsidRPr="00FE7EC7">
                        <w:rPr>
                          <w:rStyle w:val="Heading3Char"/>
                          <w:rFonts w:asciiTheme="minorHAnsi" w:hAnsiTheme="minorHAnsi"/>
                        </w:rPr>
                        <w:t xml:space="preserve"> by: </w:t>
                      </w:r>
                      <w:r>
                        <w:rPr>
                          <w:rFonts w:asciiTheme="minorHAnsi" w:hAnsiTheme="minorHAnsi"/>
                          <w:color w:val="4472C4" w:themeColor="accent1"/>
                          <w:szCs w:val="24"/>
                        </w:rPr>
                        <w:t xml:space="preserve">Morgan Polikoff, </w:t>
                      </w:r>
                      <w:r>
                        <w:rPr>
                          <w:rFonts w:asciiTheme="minorHAnsi" w:hAnsiTheme="minorHAnsi"/>
                          <w:i/>
                          <w:color w:val="4472C4" w:themeColor="accent1"/>
                          <w:szCs w:val="24"/>
                        </w:rPr>
                        <w:t>University of Southern California;</w:t>
                      </w:r>
                      <w:r>
                        <w:rPr>
                          <w:rFonts w:asciiTheme="minorHAnsi" w:hAnsiTheme="minorHAnsi"/>
                          <w:color w:val="4472C4" w:themeColor="accent1"/>
                          <w:szCs w:val="24"/>
                        </w:rPr>
                        <w:t xml:space="preserve"> Shauna Campbell, </w:t>
                      </w:r>
                      <w:r>
                        <w:rPr>
                          <w:rFonts w:asciiTheme="minorHAnsi" w:hAnsiTheme="minorHAnsi"/>
                          <w:i/>
                          <w:color w:val="4472C4" w:themeColor="accent1"/>
                          <w:szCs w:val="24"/>
                        </w:rPr>
                        <w:t>University of Southern California</w:t>
                      </w:r>
                    </w:p>
                    <w:p w14:paraId="7DEA71B3" w14:textId="77777777" w:rsidR="004E1A55" w:rsidRPr="00FE7EC7" w:rsidRDefault="004E1A55" w:rsidP="00E306DF">
                      <w:pPr>
                        <w:pStyle w:val="Heading4"/>
                      </w:pPr>
                    </w:p>
                    <w:p w14:paraId="2618E2DB" w14:textId="77777777" w:rsidR="004E1A55" w:rsidRPr="00FE7EC7" w:rsidRDefault="004E1A55" w:rsidP="00E306DF">
                      <w:pPr>
                        <w:rPr>
                          <w:color w:val="4472C4" w:themeColor="accent1"/>
                          <w:sz w:val="24"/>
                        </w:rPr>
                      </w:pPr>
                    </w:p>
                  </w:txbxContent>
                </v:textbox>
                <w10:wrap type="square" anchorx="margin"/>
              </v:shape>
            </w:pict>
          </mc:Fallback>
        </mc:AlternateContent>
      </w:r>
    </w:p>
    <w:p w14:paraId="34237A86" w14:textId="53BFC81B" w:rsidR="001E469D" w:rsidRDefault="001E469D" w:rsidP="00E306DF">
      <w:pPr>
        <w:spacing w:after="0" w:line="276" w:lineRule="auto"/>
        <w:rPr>
          <w:rFonts w:ascii="Times New Roman" w:hAnsi="Times New Roman" w:cs="Times New Roman"/>
          <w:sz w:val="24"/>
          <w:szCs w:val="24"/>
        </w:rPr>
      </w:pPr>
    </w:p>
    <w:p w14:paraId="0A44D3F7" w14:textId="397DD9CB" w:rsidR="001E469D" w:rsidRDefault="001E469D" w:rsidP="00E306DF">
      <w:pPr>
        <w:spacing w:after="0" w:line="276" w:lineRule="auto"/>
        <w:rPr>
          <w:rFonts w:ascii="Times New Roman" w:hAnsi="Times New Roman" w:cs="Times New Roman"/>
          <w:sz w:val="24"/>
          <w:szCs w:val="24"/>
        </w:rPr>
      </w:pPr>
    </w:p>
    <w:p w14:paraId="3652C902" w14:textId="5413CA22" w:rsidR="00035ED9" w:rsidRPr="007D5DA9" w:rsidRDefault="00035ED9" w:rsidP="00E306DF">
      <w:pPr>
        <w:spacing w:after="0" w:line="276" w:lineRule="auto"/>
        <w:rPr>
          <w:rFonts w:asciiTheme="majorHAnsi" w:hAnsiTheme="majorHAnsi" w:cs="Times New Roman"/>
          <w:sz w:val="32"/>
          <w:szCs w:val="32"/>
        </w:rPr>
      </w:pPr>
    </w:p>
    <w:p w14:paraId="252D90E3" w14:textId="286C6E47" w:rsidR="00E306DF" w:rsidRDefault="001E469D" w:rsidP="00360270">
      <w:pPr>
        <w:spacing w:after="0" w:line="240" w:lineRule="auto"/>
        <w:jc w:val="right"/>
        <w:rPr>
          <w:rFonts w:ascii="Times New Roman" w:hAnsi="Times New Roman" w:cs="Times New Roman"/>
          <w:sz w:val="24"/>
          <w:szCs w:val="24"/>
        </w:rPr>
      </w:pPr>
      <w:r>
        <w:rPr>
          <w:noProof/>
          <w:lang w:eastAsia="zh-CN"/>
        </w:rPr>
        <w:drawing>
          <wp:inline distT="0" distB="0" distL="0" distR="0" wp14:anchorId="7E8923F0" wp14:editId="7DF4FAD2">
            <wp:extent cx="2303597" cy="914400"/>
            <wp:effectExtent l="0" t="0" r="1905" b="0"/>
            <wp:docPr id="4" name="Picture 4" descr="DES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E-logo.png"/>
                    <pic:cNvPicPr/>
                  </pic:nvPicPr>
                  <pic:blipFill>
                    <a:blip r:embed="rId15">
                      <a:extLst>
                        <a:ext uri="{28A0092B-C50C-407E-A947-70E740481C1C}">
                          <a14:useLocalDpi xmlns:a14="http://schemas.microsoft.com/office/drawing/2010/main" val="0"/>
                        </a:ext>
                      </a:extLst>
                    </a:blip>
                    <a:stretch>
                      <a:fillRect/>
                    </a:stretch>
                  </pic:blipFill>
                  <pic:spPr>
                    <a:xfrm>
                      <a:off x="0" y="0"/>
                      <a:ext cx="2303597" cy="914400"/>
                    </a:xfrm>
                    <a:prstGeom prst="rect">
                      <a:avLst/>
                    </a:prstGeom>
                  </pic:spPr>
                </pic:pic>
              </a:graphicData>
            </a:graphic>
          </wp:inline>
        </w:drawing>
      </w:r>
    </w:p>
    <w:p w14:paraId="790AF2CF" w14:textId="77777777" w:rsidR="00890E6C" w:rsidRDefault="00890E6C" w:rsidP="00360270">
      <w:pPr>
        <w:spacing w:after="0" w:line="276" w:lineRule="auto"/>
        <w:rPr>
          <w:rFonts w:ascii="Times New Roman" w:hAnsi="Times New Roman" w:cs="Times New Roman"/>
          <w:sz w:val="24"/>
          <w:szCs w:val="24"/>
        </w:rPr>
        <w:sectPr w:rsidR="00890E6C" w:rsidSect="00E306DF">
          <w:footerReference w:type="default" r:id="rId16"/>
          <w:type w:val="continuous"/>
          <w:pgSz w:w="12240" w:h="15840"/>
          <w:pgMar w:top="720" w:right="720" w:bottom="720" w:left="720" w:header="720" w:footer="720" w:gutter="0"/>
          <w:cols w:num="2" w:space="720"/>
          <w:docGrid w:linePitch="360"/>
        </w:sectPr>
      </w:pPr>
    </w:p>
    <w:p w14:paraId="13E22837" w14:textId="659816B4" w:rsidR="00CA1DA6" w:rsidRDefault="00CA1DA6" w:rsidP="000F598F">
      <w:pPr>
        <w:pBdr>
          <w:bottom w:val="single" w:sz="12" w:space="1" w:color="004386"/>
        </w:pBdr>
        <w:spacing w:after="0" w:line="240" w:lineRule="auto"/>
        <w:rPr>
          <w:rFonts w:ascii="Georgia" w:hAnsi="Georgia" w:cs="Times New Roman"/>
          <w:b/>
          <w:color w:val="004386"/>
          <w:sz w:val="26"/>
          <w:szCs w:val="26"/>
        </w:rPr>
      </w:pPr>
      <w:r w:rsidRPr="004B4476">
        <w:rPr>
          <w:noProof/>
          <w:lang w:eastAsia="zh-CN"/>
        </w:rPr>
        <w:lastRenderedPageBreak/>
        <mc:AlternateContent>
          <mc:Choice Requires="wps">
            <w:drawing>
              <wp:anchor distT="45720" distB="45720" distL="114300" distR="114300" simplePos="0" relativeHeight="251659264" behindDoc="1" locked="0" layoutInCell="1" allowOverlap="1" wp14:anchorId="479ED249" wp14:editId="564E5E55">
                <wp:simplePos x="0" y="0"/>
                <wp:positionH relativeFrom="margin">
                  <wp:posOffset>-57150</wp:posOffset>
                </wp:positionH>
                <wp:positionV relativeFrom="paragraph">
                  <wp:posOffset>66676</wp:posOffset>
                </wp:positionV>
                <wp:extent cx="6953250" cy="4019550"/>
                <wp:effectExtent l="0" t="0" r="19050" b="19050"/>
                <wp:wrapNone/>
                <wp:docPr id="217" name="Text Box 2" descr="Key findings about curriculum adoption, implementation, and effect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0" cy="4019550"/>
                        </a:xfrm>
                        <a:prstGeom prst="rect">
                          <a:avLst/>
                        </a:prstGeom>
                        <a:solidFill>
                          <a:srgbClr val="FBF1E6"/>
                        </a:solidFill>
                        <a:ln w="15875">
                          <a:solidFill>
                            <a:srgbClr val="F3CEA6"/>
                          </a:solidFill>
                          <a:prstDash val="sysDash"/>
                          <a:miter lim="800000"/>
                          <a:headEnd/>
                          <a:tailEnd/>
                        </a:ln>
                      </wps:spPr>
                      <wps:txbx>
                        <w:txbxContent>
                          <w:p w14:paraId="147AAFB4" w14:textId="0035CE7D" w:rsidR="004E1A55" w:rsidRDefault="004E1A5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9ED249" id="_x0000_t202" coordsize="21600,21600" o:spt="202" path="m,l,21600r21600,l21600,xe">
                <v:stroke joinstyle="miter"/>
                <v:path gradientshapeok="t" o:connecttype="rect"/>
              </v:shapetype>
              <v:shape id="Text Box 2" o:spid="_x0000_s1029" type="#_x0000_t202" alt="Key findings about curriculum adoption, implementation, and effects" style="position:absolute;margin-left:-4.5pt;margin-top:5.25pt;width:547.5pt;height:316.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HfmaQIAALYEAAAOAAAAZHJzL2Uyb0RvYy54bWysVNtu2zAMfR+wfxD0vNVxmjStUadI02YY&#10;1l2Adh9Ay3IsTLdJcuz060fJaZvdXob5QRBF6pA8R/Tl1aAk2XHnhdElzU8mlHDNTC30tqRfHzZv&#10;zynxAXQN0mhe0j339Gr5+tVlbws+Na2RNXcEQbQvelvSNgRbZJlnLVfgT4zlGp2NcQoCmm6b1Q56&#10;RFcym04mZ1lvXG2dYdx7PL0ZnXSZ8JuGs/C5aTwPRJYUawtpdWmt4potL6HYOrCtYIcy4B+qUCA0&#10;Jn2GuoEApHPiNyglmDPeNOGEGZWZphGMpx6wm3zySzf3LVieekFyvH2myf8/WPZp98URUZd0mi8o&#10;0aBQpAc+BHJtBjKlpOaeIV8f+J40QkddPYHKdIGwzjnBOtkpArWxAV/AGyKUlVxxHWC0UXnCkw4+&#10;ct1bX2DKe4tJw4Ap8M0k3ry9M+ybJ9qsW9BbvnLO9C2HGnvN483s6OqI4yNI1X80NZYMXTAJaGic&#10;ikIgtQTRUfP9s86xLYaHZxfz0+kcXQx9s0l+MUcj5oDi6bp1PrzjRpG4KanDh5TgYXfnwxj6FBKz&#10;eSNFvRFSJsNtq7V0ZAf46DbXm/z27ID+U5jUpMfm5ueL+UjB3zFO17erP2LEGm7At2Muv/fRiMmg&#10;UCLgZEmhSno+id94HDm91XUKCSDkuMfOpT6QHHkdGQ5DNaS3cRrvRgEqU++RdWfGQcLBx01r3CMl&#10;PQ5RSf33DhynRL7XqNxFPpvFqUvGbL6YouGOPdWxBzRDqJIGSsbtOqRJjd1os0KFG5G4f6nkUDIO&#10;R1LvMMhx+o7tFPXyu1n+AAAA//8DAFBLAwQUAAYACAAAACEATT+33+AAAAAKAQAADwAAAGRycy9k&#10;b3ducmV2LnhtbEyPwU7DMBBE70j8g7VI3Fq7QKM0xKkQAqmXSrRFQr258RJH2OsodprA1+Oe4Lgz&#10;o9k35Xpylp2xD60nCYu5AIZUe91SI+H98DrLgYWoSCvrCSV8Y4B1dX1VqkL7kXZ43seGpRIKhZJg&#10;YuwKzkNt0Kkw9x1S8j5971RMZ99w3asxlTvL74TIuFMtpQ9GdfhssP7aD07C8We33QwvzSHmi812&#10;GD9GY8OblLc309MjsIhT/AvDBT+hQ5WYTn4gHZiVMFulKTHpYgns4os8S8pJQvZwvwRelfz/hOoX&#10;AAD//wMAUEsBAi0AFAAGAAgAAAAhALaDOJL+AAAA4QEAABMAAAAAAAAAAAAAAAAAAAAAAFtDb250&#10;ZW50X1R5cGVzXS54bWxQSwECLQAUAAYACAAAACEAOP0h/9YAAACUAQAACwAAAAAAAAAAAAAAAAAv&#10;AQAAX3JlbHMvLnJlbHNQSwECLQAUAAYACAAAACEAsQh35mkCAAC2BAAADgAAAAAAAAAAAAAAAAAu&#10;AgAAZHJzL2Uyb0RvYy54bWxQSwECLQAUAAYACAAAACEATT+33+AAAAAKAQAADwAAAAAAAAAAAAAA&#10;AADDBAAAZHJzL2Rvd25yZXYueG1sUEsFBgAAAAAEAAQA8wAAANAFAAAAAA==&#10;" fillcolor="#fbf1e6" strokecolor="#f3cea6" strokeweight="1.25pt">
                <v:stroke dashstyle="3 1"/>
                <v:textbox>
                  <w:txbxContent>
                    <w:p w14:paraId="147AAFB4" w14:textId="0035CE7D" w:rsidR="004E1A55" w:rsidRDefault="004E1A55"/>
                  </w:txbxContent>
                </v:textbox>
                <w10:wrap anchorx="margin"/>
              </v:shape>
            </w:pict>
          </mc:Fallback>
        </mc:AlternateContent>
      </w:r>
    </w:p>
    <w:p w14:paraId="1AFA8CC7" w14:textId="77777777" w:rsidR="002C6C05" w:rsidRDefault="002C6C05" w:rsidP="000F598F">
      <w:pPr>
        <w:pBdr>
          <w:bottom w:val="single" w:sz="12" w:space="1" w:color="004386"/>
        </w:pBdr>
        <w:spacing w:after="0" w:line="240" w:lineRule="auto"/>
        <w:rPr>
          <w:rFonts w:ascii="Georgia" w:hAnsi="Georgia" w:cs="Times New Roman"/>
          <w:b/>
          <w:color w:val="004386"/>
          <w:sz w:val="26"/>
          <w:szCs w:val="26"/>
        </w:rPr>
      </w:pPr>
    </w:p>
    <w:p w14:paraId="3D9C7AC9" w14:textId="43A48E79" w:rsidR="00DB7E05" w:rsidRPr="000F598F" w:rsidRDefault="00DB0755" w:rsidP="00A97644">
      <w:pPr>
        <w:pBdr>
          <w:bottom w:val="single" w:sz="12" w:space="1" w:color="004386"/>
        </w:pBdr>
        <w:spacing w:after="0" w:line="276" w:lineRule="auto"/>
        <w:rPr>
          <w:rFonts w:ascii="Georgia" w:hAnsi="Georgia" w:cs="Times New Roman"/>
          <w:b/>
          <w:color w:val="004386"/>
          <w:sz w:val="26"/>
          <w:szCs w:val="26"/>
        </w:rPr>
      </w:pPr>
      <w:r>
        <w:rPr>
          <w:rFonts w:ascii="Georgia" w:hAnsi="Georgia" w:cs="Times New Roman"/>
          <w:b/>
          <w:color w:val="004386"/>
          <w:sz w:val="26"/>
          <w:szCs w:val="26"/>
        </w:rPr>
        <w:t xml:space="preserve">Key Findings </w:t>
      </w:r>
      <w:proofErr w:type="gramStart"/>
      <w:r>
        <w:rPr>
          <w:rFonts w:ascii="Georgia" w:hAnsi="Georgia" w:cs="Times New Roman"/>
          <w:b/>
          <w:color w:val="004386"/>
          <w:sz w:val="26"/>
          <w:szCs w:val="26"/>
        </w:rPr>
        <w:t>About</w:t>
      </w:r>
      <w:proofErr w:type="gramEnd"/>
      <w:r>
        <w:rPr>
          <w:rFonts w:ascii="Georgia" w:hAnsi="Georgia" w:cs="Times New Roman"/>
          <w:b/>
          <w:color w:val="004386"/>
          <w:sz w:val="26"/>
          <w:szCs w:val="26"/>
        </w:rPr>
        <w:t xml:space="preserve"> Curriculum Adoption, Implementation, and Effects</w:t>
      </w:r>
    </w:p>
    <w:p w14:paraId="4DCB7F01" w14:textId="6FD1DCDC" w:rsidR="00660912" w:rsidRDefault="00660912" w:rsidP="00DB7E05">
      <w:pPr>
        <w:spacing w:after="0" w:line="240" w:lineRule="auto"/>
        <w:rPr>
          <w:rFonts w:ascii="Times New Roman" w:hAnsi="Times New Roman" w:cs="Times New Roman"/>
          <w:sz w:val="24"/>
          <w:szCs w:val="24"/>
        </w:rPr>
      </w:pPr>
    </w:p>
    <w:p w14:paraId="1EE9DEAE" w14:textId="0D108E2F" w:rsidR="00654624" w:rsidRPr="004B4476" w:rsidRDefault="00654624" w:rsidP="000F598F">
      <w:pPr>
        <w:spacing w:after="0" w:line="276" w:lineRule="auto"/>
        <w:rPr>
          <w:rFonts w:cstheme="minorHAnsi"/>
          <w:b/>
        </w:rPr>
      </w:pPr>
      <w:r w:rsidRPr="004B4476">
        <w:rPr>
          <w:rFonts w:cstheme="minorHAnsi"/>
          <w:b/>
        </w:rPr>
        <w:t>Teacher use of curriculum materials</w:t>
      </w:r>
    </w:p>
    <w:p w14:paraId="5B7094C0" w14:textId="38D9E5B1" w:rsidR="00427D0C" w:rsidRPr="00DC741D" w:rsidRDefault="006A6520" w:rsidP="000F598F">
      <w:pPr>
        <w:pStyle w:val="ListParagraph"/>
        <w:numPr>
          <w:ilvl w:val="0"/>
          <w:numId w:val="37"/>
        </w:numPr>
        <w:spacing w:after="0" w:line="276" w:lineRule="auto"/>
        <w:rPr>
          <w:rFonts w:cstheme="minorHAnsi"/>
        </w:rPr>
      </w:pPr>
      <w:r>
        <w:rPr>
          <w:rFonts w:cstheme="minorHAnsi"/>
        </w:rPr>
        <w:t>T</w:t>
      </w:r>
      <w:r w:rsidR="00942AC7" w:rsidRPr="00DC741D">
        <w:rPr>
          <w:rFonts w:cstheme="minorHAnsi"/>
        </w:rPr>
        <w:t>hough teachers view all materials as imperfect, they generally want an adopted curriculum and use adopted curricula regularly.</w:t>
      </w:r>
    </w:p>
    <w:p w14:paraId="7635CFA5" w14:textId="378FBC5F" w:rsidR="00495A0A" w:rsidRPr="00DC741D" w:rsidRDefault="00AF3CFA" w:rsidP="000F598F">
      <w:pPr>
        <w:pStyle w:val="ListParagraph"/>
        <w:numPr>
          <w:ilvl w:val="0"/>
          <w:numId w:val="37"/>
        </w:numPr>
        <w:spacing w:after="0" w:line="276" w:lineRule="auto"/>
        <w:rPr>
          <w:rFonts w:cstheme="minorHAnsi"/>
        </w:rPr>
      </w:pPr>
      <w:r w:rsidRPr="00DC741D">
        <w:rPr>
          <w:rFonts w:cstheme="minorHAnsi"/>
        </w:rPr>
        <w:t>Having an adopted curriculum may be especially important during the implementation of new standards and for newer teachers.</w:t>
      </w:r>
      <w:r w:rsidR="00495A0A" w:rsidRPr="00DC741D">
        <w:rPr>
          <w:rFonts w:cstheme="minorHAnsi"/>
        </w:rPr>
        <w:t xml:space="preserve"> </w:t>
      </w:r>
    </w:p>
    <w:p w14:paraId="4855562F" w14:textId="5BA7F4BE" w:rsidR="00495A0A" w:rsidRPr="00DC741D" w:rsidRDefault="00AF3CFA" w:rsidP="000F598F">
      <w:pPr>
        <w:pStyle w:val="ListParagraph"/>
        <w:numPr>
          <w:ilvl w:val="0"/>
          <w:numId w:val="37"/>
        </w:numPr>
        <w:spacing w:after="0" w:line="276" w:lineRule="auto"/>
        <w:rPr>
          <w:rFonts w:cstheme="minorHAnsi"/>
        </w:rPr>
      </w:pPr>
      <w:r w:rsidRPr="00DC741D">
        <w:rPr>
          <w:rFonts w:cstheme="minorHAnsi"/>
        </w:rPr>
        <w:t>Nearly all teachers supplement formally adopted materials, and teachers value this autonomy.</w:t>
      </w:r>
      <w:r w:rsidR="0000733F" w:rsidRPr="00DC741D">
        <w:rPr>
          <w:rFonts w:cstheme="minorHAnsi"/>
        </w:rPr>
        <w:t xml:space="preserve"> </w:t>
      </w:r>
    </w:p>
    <w:p w14:paraId="5C9A798E" w14:textId="77777777" w:rsidR="00495A0A" w:rsidRDefault="00495A0A" w:rsidP="000F598F">
      <w:pPr>
        <w:spacing w:after="0" w:line="276" w:lineRule="auto"/>
        <w:rPr>
          <w:rFonts w:ascii="Times New Roman" w:hAnsi="Times New Roman" w:cs="Times New Roman"/>
          <w:sz w:val="24"/>
          <w:szCs w:val="24"/>
        </w:rPr>
      </w:pPr>
    </w:p>
    <w:p w14:paraId="0715E668" w14:textId="44F73F50" w:rsidR="00495A0A" w:rsidRPr="004B4476" w:rsidRDefault="0080725B" w:rsidP="000F598F">
      <w:pPr>
        <w:spacing w:after="0" w:line="276" w:lineRule="auto"/>
        <w:rPr>
          <w:rFonts w:ascii="Times New Roman" w:hAnsi="Times New Roman" w:cs="Times New Roman"/>
          <w:b/>
          <w:sz w:val="24"/>
          <w:szCs w:val="24"/>
        </w:rPr>
      </w:pPr>
      <w:r w:rsidRPr="004B4476">
        <w:rPr>
          <w:rFonts w:cstheme="minorHAnsi"/>
          <w:b/>
        </w:rPr>
        <w:t>District curriculum choice and implementation</w:t>
      </w:r>
    </w:p>
    <w:p w14:paraId="18FE46D1" w14:textId="138A4C18" w:rsidR="00495A0A" w:rsidRPr="00DC741D" w:rsidRDefault="00AF3CFA" w:rsidP="000F598F">
      <w:pPr>
        <w:pStyle w:val="ListParagraph"/>
        <w:numPr>
          <w:ilvl w:val="0"/>
          <w:numId w:val="38"/>
        </w:numPr>
        <w:spacing w:line="276" w:lineRule="auto"/>
        <w:rPr>
          <w:rFonts w:ascii="Times New Roman" w:hAnsi="Times New Roman" w:cs="Times New Roman"/>
          <w:sz w:val="24"/>
          <w:szCs w:val="24"/>
        </w:rPr>
      </w:pPr>
      <w:r w:rsidRPr="00DC741D">
        <w:rPr>
          <w:rFonts w:cstheme="minorHAnsi"/>
        </w:rPr>
        <w:t>Districts feel prepared to evaluate curriculum</w:t>
      </w:r>
      <w:r w:rsidR="006A6520">
        <w:rPr>
          <w:rFonts w:cstheme="minorHAnsi"/>
        </w:rPr>
        <w:t xml:space="preserve"> materials</w:t>
      </w:r>
      <w:r w:rsidR="00C82434">
        <w:rPr>
          <w:rFonts w:cstheme="minorHAnsi"/>
        </w:rPr>
        <w:t>,</w:t>
      </w:r>
      <w:r w:rsidRPr="00DC741D">
        <w:rPr>
          <w:rFonts w:cstheme="minorHAnsi"/>
        </w:rPr>
        <w:t xml:space="preserve"> but say they would benefit from external evidence on quality.</w:t>
      </w:r>
    </w:p>
    <w:p w14:paraId="18CBA9D5" w14:textId="137D89AC" w:rsidR="00495A0A" w:rsidRPr="00DC741D" w:rsidRDefault="00AF3CFA" w:rsidP="000F598F">
      <w:pPr>
        <w:pStyle w:val="ListParagraph"/>
        <w:numPr>
          <w:ilvl w:val="0"/>
          <w:numId w:val="38"/>
        </w:numPr>
        <w:spacing w:line="276" w:lineRule="auto"/>
        <w:rPr>
          <w:rFonts w:cstheme="minorHAnsi"/>
        </w:rPr>
      </w:pPr>
      <w:r w:rsidRPr="00DC741D">
        <w:rPr>
          <w:rFonts w:cstheme="minorHAnsi"/>
        </w:rPr>
        <w:t>Information on alignment to standards, impact on student outcomes, and cost-effectiveness is especially valuable for districts and is currently hard to gather.</w:t>
      </w:r>
    </w:p>
    <w:p w14:paraId="20F7F564" w14:textId="3EC62498" w:rsidR="00763D03" w:rsidRPr="00DC741D" w:rsidRDefault="00763D03" w:rsidP="000F598F">
      <w:pPr>
        <w:pStyle w:val="ListParagraph"/>
        <w:numPr>
          <w:ilvl w:val="0"/>
          <w:numId w:val="38"/>
        </w:numPr>
        <w:spacing w:line="276" w:lineRule="auto"/>
        <w:rPr>
          <w:rFonts w:cstheme="minorHAnsi"/>
        </w:rPr>
      </w:pPr>
      <w:r w:rsidRPr="00DC741D">
        <w:rPr>
          <w:rFonts w:cstheme="minorHAnsi"/>
        </w:rPr>
        <w:t xml:space="preserve">Most materials are similar to one another in cost, so choosing stronger materials is highly </w:t>
      </w:r>
      <w:r w:rsidR="006A6520" w:rsidRPr="00DC741D">
        <w:rPr>
          <w:rFonts w:cstheme="minorHAnsi"/>
        </w:rPr>
        <w:t>cost</w:t>
      </w:r>
      <w:r w:rsidR="006A6520">
        <w:rPr>
          <w:rFonts w:cstheme="minorHAnsi"/>
        </w:rPr>
        <w:t>-</w:t>
      </w:r>
      <w:r w:rsidRPr="00DC741D">
        <w:rPr>
          <w:rFonts w:cstheme="minorHAnsi"/>
        </w:rPr>
        <w:t xml:space="preserve">effective. </w:t>
      </w:r>
    </w:p>
    <w:p w14:paraId="0FA4D323" w14:textId="2CD0CBDC" w:rsidR="00495A0A" w:rsidRPr="00DC741D" w:rsidRDefault="0080725B" w:rsidP="000F598F">
      <w:pPr>
        <w:pStyle w:val="ListParagraph"/>
        <w:numPr>
          <w:ilvl w:val="0"/>
          <w:numId w:val="38"/>
        </w:numPr>
        <w:spacing w:line="276" w:lineRule="auto"/>
        <w:rPr>
          <w:rFonts w:cstheme="minorHAnsi"/>
        </w:rPr>
      </w:pPr>
      <w:r w:rsidRPr="00DC741D">
        <w:rPr>
          <w:rFonts w:cstheme="minorHAnsi"/>
        </w:rPr>
        <w:t xml:space="preserve">Districts should </w:t>
      </w:r>
      <w:r w:rsidR="006A6520">
        <w:rPr>
          <w:rFonts w:cstheme="minorHAnsi"/>
        </w:rPr>
        <w:t>support teachers in</w:t>
      </w:r>
      <w:r w:rsidRPr="00DC741D">
        <w:rPr>
          <w:rFonts w:cstheme="minorHAnsi"/>
        </w:rPr>
        <w:t xml:space="preserve"> implementation </w:t>
      </w:r>
      <w:r w:rsidR="006A6520">
        <w:rPr>
          <w:rFonts w:cstheme="minorHAnsi"/>
        </w:rPr>
        <w:t>with a focus</w:t>
      </w:r>
      <w:r w:rsidR="006A6520" w:rsidRPr="00DC741D">
        <w:rPr>
          <w:rFonts w:cstheme="minorHAnsi"/>
        </w:rPr>
        <w:t xml:space="preserve"> </w:t>
      </w:r>
      <w:r w:rsidRPr="00DC741D">
        <w:rPr>
          <w:rFonts w:cstheme="minorHAnsi"/>
        </w:rPr>
        <w:t xml:space="preserve">on </w:t>
      </w:r>
      <w:r w:rsidR="00F17F21" w:rsidRPr="00DC741D">
        <w:rPr>
          <w:rFonts w:cstheme="minorHAnsi"/>
        </w:rPr>
        <w:t xml:space="preserve">improving alignment </w:t>
      </w:r>
      <w:r w:rsidR="006A6520">
        <w:rPr>
          <w:rFonts w:cstheme="minorHAnsi"/>
        </w:rPr>
        <w:t xml:space="preserve">to standards </w:t>
      </w:r>
      <w:r w:rsidR="00F17F21" w:rsidRPr="00DC741D">
        <w:rPr>
          <w:rFonts w:cstheme="minorHAnsi"/>
        </w:rPr>
        <w:t xml:space="preserve">and collaborating with </w:t>
      </w:r>
      <w:r w:rsidR="0085278F">
        <w:rPr>
          <w:rFonts w:cstheme="minorHAnsi"/>
        </w:rPr>
        <w:t xml:space="preserve">other </w:t>
      </w:r>
      <w:r w:rsidR="00F17F21" w:rsidRPr="00DC741D">
        <w:rPr>
          <w:rFonts w:cstheme="minorHAnsi"/>
        </w:rPr>
        <w:t>teachers.</w:t>
      </w:r>
    </w:p>
    <w:p w14:paraId="09A0FE51" w14:textId="669B6D27" w:rsidR="007803CC" w:rsidRDefault="007803CC" w:rsidP="000F598F">
      <w:pPr>
        <w:pStyle w:val="ListParagraph"/>
        <w:spacing w:line="276" w:lineRule="auto"/>
        <w:ind w:left="0"/>
        <w:rPr>
          <w:rFonts w:cstheme="minorHAnsi"/>
        </w:rPr>
      </w:pPr>
    </w:p>
    <w:p w14:paraId="73B74CCD" w14:textId="0FA2C3C4" w:rsidR="002C6C05" w:rsidRDefault="002C6C05" w:rsidP="000F598F">
      <w:pPr>
        <w:pStyle w:val="ListParagraph"/>
        <w:spacing w:line="276" w:lineRule="auto"/>
        <w:ind w:left="0"/>
        <w:rPr>
          <w:rFonts w:cstheme="minorHAnsi"/>
        </w:rPr>
      </w:pPr>
    </w:p>
    <w:p w14:paraId="723CEB1A" w14:textId="77777777" w:rsidR="00E740B5" w:rsidRDefault="00E740B5" w:rsidP="000F598F">
      <w:pPr>
        <w:pStyle w:val="ListParagraph"/>
        <w:spacing w:line="276" w:lineRule="auto"/>
        <w:ind w:left="0"/>
        <w:rPr>
          <w:rFonts w:cstheme="minorHAnsi"/>
        </w:rPr>
      </w:pPr>
    </w:p>
    <w:p w14:paraId="1925A60A" w14:textId="77777777" w:rsidR="007803CC" w:rsidRDefault="007803CC" w:rsidP="000F598F">
      <w:pPr>
        <w:pStyle w:val="ListParagraph"/>
        <w:spacing w:line="276" w:lineRule="auto"/>
        <w:ind w:left="0"/>
        <w:rPr>
          <w:rFonts w:cstheme="minorHAnsi"/>
        </w:rPr>
      </w:pPr>
    </w:p>
    <w:p w14:paraId="6BD073C5" w14:textId="77777777" w:rsidR="00CA1DA6" w:rsidRDefault="00CA1DA6" w:rsidP="00DC741D">
      <w:pPr>
        <w:spacing w:after="0" w:line="276" w:lineRule="auto"/>
        <w:rPr>
          <w:rFonts w:ascii="Georgia" w:hAnsi="Georgia" w:cs="Times New Roman"/>
          <w:b/>
          <w:color w:val="004386"/>
          <w:sz w:val="26"/>
          <w:szCs w:val="26"/>
        </w:rPr>
        <w:sectPr w:rsidR="00CA1DA6" w:rsidSect="00CA1DA6">
          <w:pgSz w:w="12240" w:h="15840"/>
          <w:pgMar w:top="720" w:right="720" w:bottom="720" w:left="720" w:header="720" w:footer="720" w:gutter="0"/>
          <w:cols w:space="720"/>
          <w:docGrid w:linePitch="360"/>
        </w:sectPr>
      </w:pPr>
    </w:p>
    <w:p w14:paraId="7E75AF02" w14:textId="7A79C2FE" w:rsidR="00DC741D" w:rsidRPr="0027550C" w:rsidRDefault="0099197F" w:rsidP="00E740B5">
      <w:pPr>
        <w:pStyle w:val="Heading2"/>
        <w:spacing w:before="0" w:after="200"/>
      </w:pPr>
      <w:r w:rsidRPr="0027550C">
        <w:t xml:space="preserve">Defining </w:t>
      </w:r>
      <w:r w:rsidR="00DB0755">
        <w:t>c</w:t>
      </w:r>
      <w:r w:rsidRPr="00A962D6">
        <w:t xml:space="preserve">urriculum and </w:t>
      </w:r>
      <w:r w:rsidR="00DB0755">
        <w:t>s</w:t>
      </w:r>
      <w:r w:rsidRPr="00A962D6">
        <w:t>tandards</w:t>
      </w:r>
    </w:p>
    <w:p w14:paraId="7BAF1E76" w14:textId="2BF2FAB7" w:rsidR="002418A3" w:rsidRPr="005831AB" w:rsidRDefault="0099197F" w:rsidP="00503240">
      <w:pPr>
        <w:spacing w:after="0" w:line="276" w:lineRule="auto"/>
        <w:rPr>
          <w:rFonts w:cstheme="minorHAnsi"/>
        </w:rPr>
      </w:pPr>
      <w:r w:rsidRPr="005831AB">
        <w:rPr>
          <w:rFonts w:cstheme="minorHAnsi"/>
        </w:rPr>
        <w:t xml:space="preserve">This </w:t>
      </w:r>
      <w:r w:rsidR="00886A79" w:rsidRPr="005831AB">
        <w:rPr>
          <w:rFonts w:cstheme="minorHAnsi"/>
        </w:rPr>
        <w:t xml:space="preserve">policy brief </w:t>
      </w:r>
      <w:r w:rsidRPr="005831AB">
        <w:rPr>
          <w:rFonts w:cstheme="minorHAnsi"/>
        </w:rPr>
        <w:t xml:space="preserve">focuses on </w:t>
      </w:r>
      <w:r w:rsidR="009F37B3" w:rsidRPr="005831AB">
        <w:rPr>
          <w:rFonts w:cstheme="minorHAnsi"/>
        </w:rPr>
        <w:t>textbooks, curriculum materials, and content standards. Following our prior work (</w:t>
      </w:r>
      <w:proofErr w:type="spellStart"/>
      <w:r w:rsidR="009F37B3" w:rsidRPr="005831AB">
        <w:rPr>
          <w:rFonts w:cstheme="minorHAnsi"/>
        </w:rPr>
        <w:t>Polikoff</w:t>
      </w:r>
      <w:proofErr w:type="spellEnd"/>
      <w:r w:rsidR="009F37B3" w:rsidRPr="005831AB">
        <w:rPr>
          <w:rFonts w:cstheme="minorHAnsi"/>
        </w:rPr>
        <w:t xml:space="preserve">, Campbell, &amp; Korn, </w:t>
      </w:r>
      <w:r w:rsidR="00427D0C" w:rsidRPr="005831AB">
        <w:rPr>
          <w:rFonts w:cstheme="minorHAnsi"/>
        </w:rPr>
        <w:t>2018</w:t>
      </w:r>
      <w:r w:rsidR="009F37B3" w:rsidRPr="005831AB">
        <w:rPr>
          <w:rFonts w:cstheme="minorHAnsi"/>
        </w:rPr>
        <w:t xml:space="preserve">), we define a “textbook” as a traditional paper volume that contains </w:t>
      </w:r>
      <w:r w:rsidR="00763D03" w:rsidRPr="005831AB">
        <w:rPr>
          <w:rFonts w:cstheme="minorHAnsi"/>
        </w:rPr>
        <w:t xml:space="preserve">what is intended to be </w:t>
      </w:r>
      <w:r w:rsidR="009F37B3" w:rsidRPr="005831AB">
        <w:rPr>
          <w:rFonts w:cstheme="minorHAnsi"/>
        </w:rPr>
        <w:t>a comprehens</w:t>
      </w:r>
      <w:r w:rsidR="002418A3" w:rsidRPr="005831AB">
        <w:rPr>
          <w:rFonts w:cstheme="minorHAnsi"/>
        </w:rPr>
        <w:t>ive subject-specific curriculum</w:t>
      </w:r>
      <w:r w:rsidR="00427D0C" w:rsidRPr="005831AB">
        <w:rPr>
          <w:rFonts w:cstheme="minorHAnsi"/>
        </w:rPr>
        <w:t xml:space="preserve"> for a single grade level</w:t>
      </w:r>
      <w:r w:rsidR="002418A3" w:rsidRPr="005831AB">
        <w:rPr>
          <w:rFonts w:cstheme="minorHAnsi"/>
        </w:rPr>
        <w:t xml:space="preserve">. These traditional </w:t>
      </w:r>
      <w:r w:rsidR="009F37B3" w:rsidRPr="005831AB">
        <w:rPr>
          <w:rFonts w:cstheme="minorHAnsi"/>
        </w:rPr>
        <w:t>textbooks have been the focus of virtually all o</w:t>
      </w:r>
      <w:r w:rsidR="002418A3" w:rsidRPr="005831AB">
        <w:rPr>
          <w:rFonts w:cstheme="minorHAnsi"/>
        </w:rPr>
        <w:t>f the research we discuss below</w:t>
      </w:r>
      <w:r w:rsidR="006A6520">
        <w:rPr>
          <w:rFonts w:cstheme="minorHAnsi"/>
        </w:rPr>
        <w:t>;</w:t>
      </w:r>
      <w:r w:rsidR="006A6520" w:rsidRPr="005831AB">
        <w:rPr>
          <w:rFonts w:cstheme="minorHAnsi"/>
        </w:rPr>
        <w:t xml:space="preserve"> </w:t>
      </w:r>
      <w:r w:rsidR="002418A3" w:rsidRPr="005831AB">
        <w:rPr>
          <w:rFonts w:cstheme="minorHAnsi"/>
        </w:rPr>
        <w:t xml:space="preserve">research has yet to catch up to recent developments in curriculum materials. </w:t>
      </w:r>
      <w:r w:rsidR="009F37B3" w:rsidRPr="005831AB">
        <w:rPr>
          <w:rFonts w:cstheme="minorHAnsi"/>
        </w:rPr>
        <w:t xml:space="preserve"> </w:t>
      </w:r>
    </w:p>
    <w:p w14:paraId="48809FFB" w14:textId="77777777" w:rsidR="002418A3" w:rsidRPr="005831AB" w:rsidRDefault="002418A3" w:rsidP="00503240">
      <w:pPr>
        <w:spacing w:after="0" w:line="276" w:lineRule="auto"/>
        <w:rPr>
          <w:rFonts w:cstheme="minorHAnsi"/>
        </w:rPr>
      </w:pPr>
    </w:p>
    <w:p w14:paraId="35FE4AEF" w14:textId="5E75A039" w:rsidR="0099197F" w:rsidRPr="005831AB" w:rsidRDefault="009F37B3" w:rsidP="00503240">
      <w:pPr>
        <w:spacing w:after="0" w:line="276" w:lineRule="auto"/>
        <w:rPr>
          <w:rFonts w:cstheme="minorHAnsi"/>
        </w:rPr>
      </w:pPr>
      <w:r w:rsidRPr="005831AB">
        <w:rPr>
          <w:rFonts w:cstheme="minorHAnsi"/>
        </w:rPr>
        <w:t xml:space="preserve">“Curriculum materials” includes textbooks, but it also includes the ever-expanding landscape of resources that teachers call upon to implement their lessons. These materials include supplemental </w:t>
      </w:r>
      <w:r w:rsidR="006A6520">
        <w:rPr>
          <w:rFonts w:cstheme="minorHAnsi"/>
        </w:rPr>
        <w:t>texts</w:t>
      </w:r>
      <w:r w:rsidRPr="005831AB">
        <w:rPr>
          <w:rFonts w:cstheme="minorHAnsi"/>
        </w:rPr>
        <w:t xml:space="preserve">, open online educational resources (e.g., </w:t>
      </w:r>
      <w:proofErr w:type="spellStart"/>
      <w:r w:rsidRPr="005831AB">
        <w:rPr>
          <w:rFonts w:cstheme="minorHAnsi"/>
        </w:rPr>
        <w:t>EngageNY</w:t>
      </w:r>
      <w:proofErr w:type="spellEnd"/>
      <w:r w:rsidRPr="005831AB">
        <w:rPr>
          <w:rFonts w:cstheme="minorHAnsi"/>
        </w:rPr>
        <w:t xml:space="preserve">), videos (e.g., Khan Academy), diagnostic materials, software (e.g., Google Apps for Education), and websites where </w:t>
      </w:r>
      <w:r w:rsidRPr="005831AB">
        <w:rPr>
          <w:rFonts w:cstheme="minorHAnsi"/>
        </w:rPr>
        <w:t xml:space="preserve">teachers share lessons and resources (e.g., Pinterest, </w:t>
      </w:r>
      <w:proofErr w:type="spellStart"/>
      <w:r w:rsidRPr="005831AB">
        <w:rPr>
          <w:rFonts w:cstheme="minorHAnsi"/>
        </w:rPr>
        <w:t>TeachersPayTeachers</w:t>
      </w:r>
      <w:proofErr w:type="spellEnd"/>
      <w:r w:rsidRPr="005831AB">
        <w:rPr>
          <w:rFonts w:cstheme="minorHAnsi"/>
        </w:rPr>
        <w:t>).</w:t>
      </w:r>
      <w:r w:rsidR="0042501C" w:rsidRPr="005831AB">
        <w:rPr>
          <w:rFonts w:cstheme="minorHAnsi"/>
        </w:rPr>
        <w:t xml:space="preserve"> </w:t>
      </w:r>
      <w:r w:rsidR="00321CA5" w:rsidRPr="005831AB">
        <w:rPr>
          <w:rFonts w:cstheme="minorHAnsi"/>
        </w:rPr>
        <w:t>Sometimes districts pull together curriculum materials into an “adopted curriculum” that is not a textbook</w:t>
      </w:r>
      <w:r w:rsidR="00886A79" w:rsidRPr="005831AB">
        <w:rPr>
          <w:rFonts w:cstheme="minorHAnsi"/>
        </w:rPr>
        <w:t>. F</w:t>
      </w:r>
      <w:r w:rsidR="00321CA5" w:rsidRPr="005831AB">
        <w:rPr>
          <w:rFonts w:cstheme="minorHAnsi"/>
        </w:rPr>
        <w:t>or instance, they might create units of study, pull lessons from some textbooks</w:t>
      </w:r>
      <w:r w:rsidR="00C82434">
        <w:rPr>
          <w:rFonts w:cstheme="minorHAnsi"/>
        </w:rPr>
        <w:t>,</w:t>
      </w:r>
      <w:r w:rsidR="00321CA5" w:rsidRPr="005831AB">
        <w:rPr>
          <w:rFonts w:cstheme="minorHAnsi"/>
        </w:rPr>
        <w:t xml:space="preserve"> and supplem</w:t>
      </w:r>
      <w:r w:rsidR="00C82434">
        <w:rPr>
          <w:rFonts w:cstheme="minorHAnsi"/>
        </w:rPr>
        <w:t>ent them with online resources</w:t>
      </w:r>
      <w:r w:rsidR="00321CA5" w:rsidRPr="005831AB">
        <w:rPr>
          <w:rFonts w:cstheme="minorHAnsi"/>
        </w:rPr>
        <w:t>. We also refer to these adopted curricula throughout the paper.</w:t>
      </w:r>
    </w:p>
    <w:p w14:paraId="627B8D42" w14:textId="77777777" w:rsidR="0042501C" w:rsidRPr="005831AB" w:rsidRDefault="0042501C" w:rsidP="00A97644">
      <w:pPr>
        <w:spacing w:after="0" w:line="276" w:lineRule="auto"/>
        <w:rPr>
          <w:rFonts w:cstheme="minorHAnsi"/>
        </w:rPr>
      </w:pPr>
    </w:p>
    <w:p w14:paraId="13F2CF6C" w14:textId="7AF462AB" w:rsidR="0042501C" w:rsidRPr="005831AB" w:rsidRDefault="0042501C" w:rsidP="00A97644">
      <w:pPr>
        <w:spacing w:after="0" w:line="276" w:lineRule="auto"/>
        <w:rPr>
          <w:rFonts w:cstheme="minorHAnsi"/>
        </w:rPr>
      </w:pPr>
      <w:r w:rsidRPr="005831AB">
        <w:rPr>
          <w:rFonts w:cstheme="minorHAnsi"/>
        </w:rPr>
        <w:t xml:space="preserve">Textbooks and other curriculum materials </w:t>
      </w:r>
      <w:proofErr w:type="gramStart"/>
      <w:r w:rsidRPr="005831AB">
        <w:rPr>
          <w:rFonts w:cstheme="minorHAnsi"/>
        </w:rPr>
        <w:t>are generally written</w:t>
      </w:r>
      <w:proofErr w:type="gramEnd"/>
      <w:r w:rsidRPr="005831AB">
        <w:rPr>
          <w:rFonts w:cstheme="minorHAnsi"/>
        </w:rPr>
        <w:t xml:space="preserve"> to align with “content standards</w:t>
      </w:r>
      <w:r w:rsidR="00B50638" w:rsidRPr="005831AB">
        <w:rPr>
          <w:rFonts w:cstheme="minorHAnsi"/>
        </w:rPr>
        <w:t>,</w:t>
      </w:r>
      <w:r w:rsidRPr="005831AB">
        <w:rPr>
          <w:rFonts w:cstheme="minorHAnsi"/>
        </w:rPr>
        <w:t xml:space="preserve">” which are documents listing what students are to know and be able to do at particular grade levels (Smith &amp; O’Day, 1990). </w:t>
      </w:r>
      <w:r w:rsidR="00AE7526" w:rsidRPr="005831AB">
        <w:rPr>
          <w:rFonts w:cstheme="minorHAnsi"/>
        </w:rPr>
        <w:t xml:space="preserve">These </w:t>
      </w:r>
      <w:proofErr w:type="gramStart"/>
      <w:r w:rsidR="00AE7526" w:rsidRPr="005831AB">
        <w:rPr>
          <w:rFonts w:cstheme="minorHAnsi"/>
        </w:rPr>
        <w:t>are usually put</w:t>
      </w:r>
      <w:proofErr w:type="gramEnd"/>
      <w:r w:rsidR="00AE7526" w:rsidRPr="005831AB">
        <w:rPr>
          <w:rFonts w:cstheme="minorHAnsi"/>
        </w:rPr>
        <w:t xml:space="preserve"> forth by states, though sometimes other organizations also create content standards (e.g., the National Council of Teachers of Mathematics). </w:t>
      </w:r>
      <w:r w:rsidRPr="005831AB">
        <w:rPr>
          <w:rFonts w:cstheme="minorHAnsi"/>
        </w:rPr>
        <w:t>For shorthand, we generally refer to these as “standards” thro</w:t>
      </w:r>
      <w:r w:rsidR="008B161D" w:rsidRPr="005831AB">
        <w:rPr>
          <w:rFonts w:cstheme="minorHAnsi"/>
        </w:rPr>
        <w:t>ughout this paper.</w:t>
      </w:r>
    </w:p>
    <w:p w14:paraId="2759D55A" w14:textId="77777777" w:rsidR="00CA1DA6" w:rsidRDefault="00CA1DA6" w:rsidP="005831AB">
      <w:pPr>
        <w:spacing w:after="0" w:line="276" w:lineRule="auto"/>
        <w:rPr>
          <w:rFonts w:cstheme="minorHAnsi"/>
          <w:b/>
        </w:rPr>
        <w:sectPr w:rsidR="00CA1DA6" w:rsidSect="007803CC">
          <w:type w:val="continuous"/>
          <w:pgSz w:w="12240" w:h="15840"/>
          <w:pgMar w:top="720" w:right="720" w:bottom="720" w:left="720" w:header="720" w:footer="720" w:gutter="0"/>
          <w:cols w:num="2" w:space="720"/>
          <w:docGrid w:linePitch="360"/>
        </w:sectPr>
      </w:pPr>
    </w:p>
    <w:p w14:paraId="70C96F92" w14:textId="215B3D71" w:rsidR="006502F8" w:rsidRDefault="008B161D" w:rsidP="00F82B78">
      <w:pPr>
        <w:pStyle w:val="Heading2"/>
        <w:spacing w:before="0" w:after="200"/>
      </w:pPr>
      <w:r w:rsidRPr="003A7E07">
        <w:lastRenderedPageBreak/>
        <w:t xml:space="preserve">How do teachers use curriculum materials? </w:t>
      </w:r>
      <w:r w:rsidRPr="00C82434">
        <w:t>What</w:t>
      </w:r>
      <w:r w:rsidRPr="003A7E07">
        <w:t xml:space="preserve"> do the</w:t>
      </w:r>
      <w:r w:rsidR="006502F8">
        <w:t>y value in curriculum materials?</w:t>
      </w:r>
    </w:p>
    <w:p w14:paraId="03A2CECF" w14:textId="50EEB603" w:rsidR="00C46280" w:rsidRPr="00E2482A" w:rsidRDefault="006A6520" w:rsidP="00A97644">
      <w:pPr>
        <w:pStyle w:val="Heading3"/>
        <w:spacing w:after="200"/>
      </w:pPr>
      <w:r>
        <w:t>T</w:t>
      </w:r>
      <w:r w:rsidR="00886A79" w:rsidRPr="00E2482A">
        <w:t xml:space="preserve">hough teachers view all materials as imperfect, they </w:t>
      </w:r>
      <w:r w:rsidR="008B161D" w:rsidRPr="00E2482A">
        <w:t>generally want an adopted curriculum</w:t>
      </w:r>
      <w:r w:rsidR="00427D0C" w:rsidRPr="00E2482A">
        <w:t xml:space="preserve"> and use adopted curricula regularly</w:t>
      </w:r>
      <w:r w:rsidR="00886A79" w:rsidRPr="00E2482A">
        <w:t>.</w:t>
      </w:r>
    </w:p>
    <w:p w14:paraId="61798B80" w14:textId="5E841F91" w:rsidR="000318D8" w:rsidRDefault="00C46280" w:rsidP="00503240">
      <w:pPr>
        <w:spacing w:after="0" w:line="276" w:lineRule="auto"/>
        <w:rPr>
          <w:rFonts w:cstheme="minorHAnsi"/>
        </w:rPr>
      </w:pPr>
      <w:r w:rsidRPr="005831AB">
        <w:rPr>
          <w:rFonts w:cstheme="minorHAnsi"/>
        </w:rPr>
        <w:t xml:space="preserve">Survey evidence makes clear that large </w:t>
      </w:r>
      <w:r w:rsidR="00A40AFE" w:rsidRPr="005831AB">
        <w:rPr>
          <w:rFonts w:cstheme="minorHAnsi"/>
        </w:rPr>
        <w:t>proportions of teachers, especially in certain grades and subjects, use textbooks with some frequency. For example</w:t>
      </w:r>
      <w:r w:rsidR="00F7052A">
        <w:rPr>
          <w:rFonts w:cstheme="minorHAnsi"/>
        </w:rPr>
        <w:t>,</w:t>
      </w:r>
      <w:r w:rsidR="00A40AFE" w:rsidRPr="005831AB">
        <w:rPr>
          <w:rFonts w:cstheme="minorHAnsi"/>
        </w:rPr>
        <w:t xml:space="preserve"> </w:t>
      </w:r>
      <w:r w:rsidR="000318D8" w:rsidRPr="005831AB">
        <w:rPr>
          <w:rFonts w:cstheme="minorHAnsi"/>
        </w:rPr>
        <w:t xml:space="preserve">data from the nationally representative American Teacher Panel (ATP) indicate that 93% of </w:t>
      </w:r>
      <w:r w:rsidR="006A6520">
        <w:rPr>
          <w:rFonts w:cstheme="minorHAnsi"/>
        </w:rPr>
        <w:t>English language arts (</w:t>
      </w:r>
      <w:r w:rsidR="000318D8" w:rsidRPr="005831AB">
        <w:rPr>
          <w:rFonts w:cstheme="minorHAnsi"/>
        </w:rPr>
        <w:t>ELA</w:t>
      </w:r>
      <w:r w:rsidR="006A6520">
        <w:rPr>
          <w:rFonts w:cstheme="minorHAnsi"/>
        </w:rPr>
        <w:t>)</w:t>
      </w:r>
      <w:r w:rsidR="000318D8" w:rsidRPr="005831AB">
        <w:rPr>
          <w:rFonts w:cstheme="minorHAnsi"/>
        </w:rPr>
        <w:t xml:space="preserve"> and 83% of mathematics teachers use a textbook at least once a week</w:t>
      </w:r>
      <w:r w:rsidR="00942AC7" w:rsidRPr="005831AB">
        <w:rPr>
          <w:rFonts w:cstheme="minorHAnsi"/>
        </w:rPr>
        <w:t>.</w:t>
      </w:r>
      <w:r w:rsidR="000318D8" w:rsidRPr="005831AB">
        <w:rPr>
          <w:rStyle w:val="FootnoteReference"/>
          <w:rFonts w:cstheme="minorHAnsi"/>
        </w:rPr>
        <w:footnoteReference w:id="1"/>
      </w:r>
      <w:r w:rsidR="00A40AFE" w:rsidRPr="005831AB">
        <w:rPr>
          <w:rFonts w:cstheme="minorHAnsi"/>
        </w:rPr>
        <w:t xml:space="preserve"> </w:t>
      </w:r>
      <w:r w:rsidR="000318D8" w:rsidRPr="005831AB">
        <w:rPr>
          <w:rFonts w:cstheme="minorHAnsi"/>
        </w:rPr>
        <w:t xml:space="preserve">While precisely comparable data for Massachusetts are not available, ATP data indicate that Massachusetts teachers rely on textbooks at </w:t>
      </w:r>
      <w:r w:rsidR="00F7052A">
        <w:rPr>
          <w:rFonts w:cstheme="minorHAnsi"/>
        </w:rPr>
        <w:t>high</w:t>
      </w:r>
      <w:r w:rsidR="000318D8" w:rsidRPr="005831AB">
        <w:rPr>
          <w:rFonts w:cstheme="minorHAnsi"/>
        </w:rPr>
        <w:t xml:space="preserve"> rates</w:t>
      </w:r>
      <w:r w:rsidR="00F7052A">
        <w:rPr>
          <w:rFonts w:cstheme="minorHAnsi"/>
        </w:rPr>
        <w:t>.</w:t>
      </w:r>
      <w:r w:rsidR="000318D8" w:rsidRPr="005831AB">
        <w:rPr>
          <w:rFonts w:cstheme="minorHAnsi"/>
        </w:rPr>
        <w:t xml:space="preserve"> </w:t>
      </w:r>
      <w:proofErr w:type="gramStart"/>
      <w:r w:rsidR="00F7052A">
        <w:rPr>
          <w:rFonts w:cstheme="minorHAnsi"/>
        </w:rPr>
        <w:t xml:space="preserve">Table 1 shows that the most commonly used textbooks in mathematics are used by large proportions of </w:t>
      </w:r>
      <w:r w:rsidR="00F7052A">
        <w:rPr>
          <w:rFonts w:cstheme="minorHAnsi"/>
        </w:rPr>
        <w:t>teachers</w:t>
      </w:r>
      <w:proofErr w:type="gramEnd"/>
      <w:r w:rsidR="00F7052A">
        <w:rPr>
          <w:rFonts w:cstheme="minorHAnsi"/>
        </w:rPr>
        <w:t xml:space="preserve"> at least weekly. The usage rates for teachers</w:t>
      </w:r>
      <w:r w:rsidR="00B10F73">
        <w:rPr>
          <w:rFonts w:cstheme="minorHAnsi"/>
        </w:rPr>
        <w:t xml:space="preserve"> nationally </w:t>
      </w:r>
      <w:proofErr w:type="gramStart"/>
      <w:r w:rsidR="00B10F73">
        <w:rPr>
          <w:rFonts w:cstheme="minorHAnsi"/>
        </w:rPr>
        <w:t>are not shown</w:t>
      </w:r>
      <w:proofErr w:type="gramEnd"/>
      <w:r w:rsidR="00B10F73">
        <w:rPr>
          <w:rFonts w:cstheme="minorHAnsi"/>
        </w:rPr>
        <w:t xml:space="preserve"> in the table, but they are of very similar magnitudes. </w:t>
      </w:r>
    </w:p>
    <w:p w14:paraId="4990FC6E" w14:textId="77777777" w:rsidR="00C82434" w:rsidRPr="005831AB" w:rsidRDefault="00C82434" w:rsidP="00A97644">
      <w:pPr>
        <w:spacing w:after="0" w:line="276" w:lineRule="auto"/>
        <w:rPr>
          <w:rFonts w:cstheme="minorHAnsi"/>
        </w:rPr>
      </w:pPr>
    </w:p>
    <w:p w14:paraId="5A30E758" w14:textId="293B34AE" w:rsidR="00C82434" w:rsidRPr="005831AB" w:rsidRDefault="00C82434" w:rsidP="00A97644">
      <w:pPr>
        <w:spacing w:after="0" w:line="276" w:lineRule="auto"/>
        <w:rPr>
          <w:rFonts w:cstheme="minorHAnsi"/>
        </w:rPr>
      </w:pPr>
      <w:r w:rsidRPr="005831AB">
        <w:rPr>
          <w:rFonts w:cstheme="minorHAnsi"/>
        </w:rPr>
        <w:t>Regardless of whether teachers use formal textbooks, most report using adopted curricula</w:t>
      </w:r>
      <w:r>
        <w:rPr>
          <w:rFonts w:cstheme="minorHAnsi"/>
        </w:rPr>
        <w:t>—</w:t>
      </w:r>
      <w:r w:rsidR="006A6520">
        <w:rPr>
          <w:rFonts w:cstheme="minorHAnsi"/>
        </w:rPr>
        <w:t>ATP</w:t>
      </w:r>
      <w:r w:rsidRPr="005831AB">
        <w:rPr>
          <w:rFonts w:cstheme="minorHAnsi"/>
        </w:rPr>
        <w:t xml:space="preserve"> data indicate 92% to 98% of teachers (depending on grade and subject) report using “materials developed and/or selected by [their] district.” The majority of these (51% to 74%) report using those materials at least weekly (</w:t>
      </w:r>
      <w:proofErr w:type="spellStart"/>
      <w:r w:rsidRPr="005831AB">
        <w:rPr>
          <w:rFonts w:cstheme="minorHAnsi"/>
        </w:rPr>
        <w:t>Opfer</w:t>
      </w:r>
      <w:proofErr w:type="spellEnd"/>
      <w:r w:rsidRPr="005831AB">
        <w:rPr>
          <w:rFonts w:cstheme="minorHAnsi"/>
        </w:rPr>
        <w:t xml:space="preserve"> et al., 2016). Evidence from interviews (Campbell, 2018) confirms that, while teachers generally believe their schools’ adopted textbooks are flawed, they want an adopted curriculum. Teachers in that study consistently reported wanting something to serve as a backbone for teaching, so they could </w:t>
      </w:r>
      <w:r>
        <w:rPr>
          <w:rFonts w:cstheme="minorHAnsi"/>
        </w:rPr>
        <w:t>reduce</w:t>
      </w:r>
      <w:r w:rsidRPr="005831AB">
        <w:rPr>
          <w:rFonts w:cstheme="minorHAnsi"/>
        </w:rPr>
        <w:t xml:space="preserve"> the work of lesson planning if they needed to. </w:t>
      </w:r>
    </w:p>
    <w:p w14:paraId="21FB5133" w14:textId="77777777" w:rsidR="00C82434" w:rsidRDefault="00C82434" w:rsidP="005831AB">
      <w:pPr>
        <w:spacing w:after="0" w:line="276" w:lineRule="auto"/>
        <w:rPr>
          <w:rFonts w:cstheme="minorHAnsi"/>
        </w:rPr>
      </w:pPr>
    </w:p>
    <w:p w14:paraId="4F20D776" w14:textId="77777777" w:rsidR="00B10F73" w:rsidRDefault="00B10F73" w:rsidP="005831AB">
      <w:pPr>
        <w:spacing w:after="0" w:line="276" w:lineRule="auto"/>
        <w:rPr>
          <w:rFonts w:cstheme="minorHAnsi"/>
        </w:rPr>
        <w:sectPr w:rsidR="00B10F73" w:rsidSect="002D33CC">
          <w:type w:val="continuous"/>
          <w:pgSz w:w="12240" w:h="15840"/>
          <w:pgMar w:top="720" w:right="720" w:bottom="720" w:left="720" w:header="720" w:footer="720" w:gutter="0"/>
          <w:cols w:num="2" w:space="720"/>
          <w:docGrid w:linePitch="360"/>
        </w:sectPr>
      </w:pPr>
    </w:p>
    <w:p w14:paraId="26D667ED" w14:textId="33050EDF" w:rsidR="002D33CC" w:rsidRPr="00CB2ACB" w:rsidRDefault="002D33CC" w:rsidP="005831AB">
      <w:pPr>
        <w:spacing w:after="0" w:line="276" w:lineRule="auto"/>
        <w:rPr>
          <w:rFonts w:cstheme="minorHAnsi"/>
          <w:sz w:val="16"/>
          <w:szCs w:val="16"/>
        </w:rPr>
      </w:pPr>
    </w:p>
    <w:p w14:paraId="6418590D" w14:textId="77777777" w:rsidR="00CB2ACB" w:rsidRPr="00CB2ACB" w:rsidRDefault="00CB2ACB" w:rsidP="005831AB">
      <w:pPr>
        <w:spacing w:after="0" w:line="276" w:lineRule="auto"/>
        <w:rPr>
          <w:rFonts w:cstheme="minorHAnsi"/>
          <w:sz w:val="16"/>
          <w:szCs w:val="16"/>
        </w:rPr>
      </w:pPr>
    </w:p>
    <w:p w14:paraId="7DAD1F5A" w14:textId="4549E273" w:rsidR="00C82434" w:rsidRDefault="00B10F73" w:rsidP="00A4725A">
      <w:pPr>
        <w:spacing w:after="0" w:line="276" w:lineRule="auto"/>
        <w:jc w:val="center"/>
        <w:rPr>
          <w:rFonts w:cstheme="minorHAnsi"/>
          <w:i/>
          <w:sz w:val="20"/>
          <w:szCs w:val="20"/>
        </w:rPr>
      </w:pPr>
      <w:r w:rsidRPr="005831AB">
        <w:rPr>
          <w:rFonts w:cstheme="minorHAnsi"/>
          <w:b/>
        </w:rPr>
        <w:t>Table 1: Proportion of</w:t>
      </w:r>
      <w:r w:rsidR="00C82434">
        <w:rPr>
          <w:rFonts w:cstheme="minorHAnsi"/>
          <w:b/>
        </w:rPr>
        <w:t xml:space="preserve"> </w:t>
      </w:r>
      <w:r w:rsidR="008504CE">
        <w:rPr>
          <w:rFonts w:cstheme="minorHAnsi"/>
          <w:b/>
        </w:rPr>
        <w:t xml:space="preserve">Massachusetts teachers who </w:t>
      </w:r>
      <w:r w:rsidRPr="005831AB">
        <w:rPr>
          <w:rFonts w:cstheme="minorHAnsi"/>
          <w:b/>
        </w:rPr>
        <w:t>regularly us</w:t>
      </w:r>
      <w:r w:rsidR="008504CE">
        <w:rPr>
          <w:rFonts w:cstheme="minorHAnsi"/>
          <w:b/>
        </w:rPr>
        <w:t>e</w:t>
      </w:r>
      <w:r w:rsidRPr="005831AB">
        <w:rPr>
          <w:rFonts w:cstheme="minorHAnsi"/>
          <w:b/>
        </w:rPr>
        <w:t xml:space="preserve"> various </w:t>
      </w:r>
      <w:r w:rsidR="008504CE">
        <w:rPr>
          <w:rFonts w:cstheme="minorHAnsi"/>
          <w:b/>
        </w:rPr>
        <w:t>textbooks</w:t>
      </w:r>
      <w:r w:rsidRPr="005831AB">
        <w:rPr>
          <w:rFonts w:cstheme="minorHAnsi"/>
          <w:b/>
        </w:rPr>
        <w:t xml:space="preserve"> at least once a week</w:t>
      </w:r>
    </w:p>
    <w:p w14:paraId="6219D4C4" w14:textId="4E5A6A4E" w:rsidR="00B10F73" w:rsidRPr="005831AB" w:rsidRDefault="00B10F73" w:rsidP="00A4725A">
      <w:pPr>
        <w:spacing w:after="0" w:line="276" w:lineRule="auto"/>
        <w:jc w:val="center"/>
        <w:rPr>
          <w:rFonts w:cstheme="minorHAnsi"/>
          <w:b/>
        </w:rPr>
      </w:pPr>
      <w:r w:rsidRPr="00FF44C2">
        <w:rPr>
          <w:rFonts w:cstheme="minorHAnsi"/>
          <w:i/>
          <w:sz w:val="20"/>
          <w:szCs w:val="20"/>
        </w:rPr>
        <w:t>(</w:t>
      </w:r>
      <w:proofErr w:type="gramStart"/>
      <w:r w:rsidRPr="00FF44C2">
        <w:rPr>
          <w:rFonts w:cstheme="minorHAnsi"/>
          <w:i/>
          <w:sz w:val="20"/>
          <w:szCs w:val="20"/>
        </w:rPr>
        <w:t>source</w:t>
      </w:r>
      <w:proofErr w:type="gramEnd"/>
      <w:r w:rsidRPr="00FF44C2">
        <w:rPr>
          <w:rFonts w:cstheme="minorHAnsi"/>
          <w:i/>
          <w:sz w:val="20"/>
          <w:szCs w:val="20"/>
        </w:rPr>
        <w:t>: 2017 American Teacher Panel)</w:t>
      </w:r>
    </w:p>
    <w:tbl>
      <w:tblPr>
        <w:tblStyle w:val="GridTable4-Accent51"/>
        <w:tblW w:w="0" w:type="auto"/>
        <w:jc w:val="center"/>
        <w:tblLook w:val="04A0" w:firstRow="1" w:lastRow="0" w:firstColumn="1" w:lastColumn="0" w:noHBand="0" w:noVBand="1"/>
        <w:tblDescription w:val="textbook use by teachers"/>
      </w:tblPr>
      <w:tblGrid>
        <w:gridCol w:w="2394"/>
        <w:gridCol w:w="2394"/>
        <w:gridCol w:w="2497"/>
        <w:gridCol w:w="2291"/>
      </w:tblGrid>
      <w:tr w:rsidR="00B10F73" w:rsidRPr="005831AB" w14:paraId="34B35F3E" w14:textId="77777777" w:rsidTr="00F72D84">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4788" w:type="dxa"/>
            <w:gridSpan w:val="2"/>
          </w:tcPr>
          <w:p w14:paraId="14045745" w14:textId="2E20A258" w:rsidR="00B10F73" w:rsidRPr="005831AB" w:rsidRDefault="008504CE" w:rsidP="001832EF">
            <w:pPr>
              <w:spacing w:line="276" w:lineRule="auto"/>
              <w:jc w:val="center"/>
              <w:rPr>
                <w:rFonts w:cstheme="minorHAnsi"/>
              </w:rPr>
            </w:pPr>
            <w:r>
              <w:rPr>
                <w:rFonts w:cstheme="minorHAnsi"/>
              </w:rPr>
              <w:t>ELA</w:t>
            </w:r>
          </w:p>
        </w:tc>
        <w:tc>
          <w:tcPr>
            <w:tcW w:w="4788" w:type="dxa"/>
            <w:gridSpan w:val="2"/>
          </w:tcPr>
          <w:p w14:paraId="0594B368" w14:textId="3500C29E" w:rsidR="00B10F73" w:rsidRPr="005831AB" w:rsidRDefault="008504CE" w:rsidP="001832EF">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Mathematics</w:t>
            </w:r>
          </w:p>
        </w:tc>
      </w:tr>
      <w:tr w:rsidR="008504CE" w:rsidRPr="005831AB" w14:paraId="350DFF65" w14:textId="77777777" w:rsidTr="00F72D84">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2394" w:type="dxa"/>
          </w:tcPr>
          <w:p w14:paraId="6059ABC8" w14:textId="609A4F8B" w:rsidR="008504CE" w:rsidRPr="005831AB" w:rsidRDefault="008504CE" w:rsidP="008504CE">
            <w:pPr>
              <w:spacing w:line="276" w:lineRule="auto"/>
              <w:rPr>
                <w:rFonts w:cstheme="minorHAnsi"/>
              </w:rPr>
            </w:pPr>
            <w:r w:rsidRPr="005831AB">
              <w:rPr>
                <w:rFonts w:cstheme="minorHAnsi"/>
              </w:rPr>
              <w:t>Reading Street</w:t>
            </w:r>
          </w:p>
        </w:tc>
        <w:tc>
          <w:tcPr>
            <w:tcW w:w="2394" w:type="dxa"/>
          </w:tcPr>
          <w:p w14:paraId="6B2004D3" w14:textId="306506B8" w:rsidR="008504CE" w:rsidRPr="005831AB" w:rsidRDefault="008504CE" w:rsidP="008504CE">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rPr>
            </w:pPr>
            <w:r w:rsidRPr="005831AB">
              <w:rPr>
                <w:rFonts w:cstheme="minorHAnsi"/>
              </w:rPr>
              <w:t>54%</w:t>
            </w:r>
          </w:p>
        </w:tc>
        <w:tc>
          <w:tcPr>
            <w:tcW w:w="2497" w:type="dxa"/>
          </w:tcPr>
          <w:p w14:paraId="46660571" w14:textId="77777777" w:rsidR="008504CE" w:rsidRPr="00121781" w:rsidRDefault="008504CE" w:rsidP="008504C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rPr>
            </w:pPr>
            <w:proofErr w:type="spellStart"/>
            <w:r w:rsidRPr="00121781">
              <w:rPr>
                <w:rFonts w:cstheme="minorHAnsi"/>
              </w:rPr>
              <w:t>enVision</w:t>
            </w:r>
            <w:proofErr w:type="spellEnd"/>
            <w:r w:rsidRPr="00121781">
              <w:rPr>
                <w:rFonts w:cstheme="minorHAnsi"/>
              </w:rPr>
              <w:t xml:space="preserve"> 2.0</w:t>
            </w:r>
          </w:p>
        </w:tc>
        <w:tc>
          <w:tcPr>
            <w:tcW w:w="2291" w:type="dxa"/>
          </w:tcPr>
          <w:p w14:paraId="52EBA461" w14:textId="77777777" w:rsidR="008504CE" w:rsidRPr="005831AB" w:rsidRDefault="008504CE" w:rsidP="008504CE">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rPr>
            </w:pPr>
            <w:r w:rsidRPr="005831AB">
              <w:rPr>
                <w:rFonts w:cstheme="minorHAnsi"/>
              </w:rPr>
              <w:t>55%</w:t>
            </w:r>
          </w:p>
        </w:tc>
      </w:tr>
      <w:tr w:rsidR="008504CE" w:rsidRPr="005831AB" w14:paraId="24AB6523" w14:textId="77777777" w:rsidTr="00F72D84">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2394" w:type="dxa"/>
          </w:tcPr>
          <w:p w14:paraId="750B9D94" w14:textId="083EF602" w:rsidR="008504CE" w:rsidRPr="005831AB" w:rsidRDefault="008504CE" w:rsidP="008504CE">
            <w:pPr>
              <w:spacing w:line="276" w:lineRule="auto"/>
              <w:rPr>
                <w:rFonts w:cstheme="minorHAnsi"/>
              </w:rPr>
            </w:pPr>
            <w:r w:rsidRPr="005831AB">
              <w:rPr>
                <w:rFonts w:cstheme="minorHAnsi"/>
              </w:rPr>
              <w:t>Journeys</w:t>
            </w:r>
          </w:p>
        </w:tc>
        <w:tc>
          <w:tcPr>
            <w:tcW w:w="2394" w:type="dxa"/>
          </w:tcPr>
          <w:p w14:paraId="59A93970" w14:textId="5BB2845F" w:rsidR="008504CE" w:rsidRPr="005831AB" w:rsidRDefault="008504CE" w:rsidP="008504CE">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rPr>
            </w:pPr>
            <w:r w:rsidRPr="005831AB">
              <w:rPr>
                <w:rFonts w:cstheme="minorHAnsi"/>
              </w:rPr>
              <w:t>27%</w:t>
            </w:r>
          </w:p>
        </w:tc>
        <w:tc>
          <w:tcPr>
            <w:tcW w:w="2497" w:type="dxa"/>
          </w:tcPr>
          <w:p w14:paraId="4C0D757F" w14:textId="77777777" w:rsidR="008504CE" w:rsidRPr="00121781" w:rsidRDefault="008504CE" w:rsidP="008504C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rPr>
            </w:pPr>
            <w:r w:rsidRPr="00121781">
              <w:rPr>
                <w:rFonts w:cstheme="minorHAnsi"/>
              </w:rPr>
              <w:t>Eureka Math/</w:t>
            </w:r>
            <w:proofErr w:type="spellStart"/>
            <w:r w:rsidRPr="00121781">
              <w:rPr>
                <w:rFonts w:cstheme="minorHAnsi"/>
              </w:rPr>
              <w:t>EngageNY</w:t>
            </w:r>
            <w:proofErr w:type="spellEnd"/>
          </w:p>
        </w:tc>
        <w:tc>
          <w:tcPr>
            <w:tcW w:w="2291" w:type="dxa"/>
          </w:tcPr>
          <w:p w14:paraId="3B6173FC" w14:textId="77777777" w:rsidR="008504CE" w:rsidRPr="005831AB" w:rsidRDefault="008504CE" w:rsidP="008504CE">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rPr>
            </w:pPr>
            <w:r w:rsidRPr="005831AB">
              <w:rPr>
                <w:rFonts w:cstheme="minorHAnsi"/>
              </w:rPr>
              <w:t>42%</w:t>
            </w:r>
          </w:p>
        </w:tc>
      </w:tr>
      <w:tr w:rsidR="008504CE" w:rsidRPr="005831AB" w14:paraId="600935CB" w14:textId="77777777" w:rsidTr="00F72D84">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2394" w:type="dxa"/>
          </w:tcPr>
          <w:p w14:paraId="5E53BA58" w14:textId="42A74FC7" w:rsidR="008504CE" w:rsidRPr="005831AB" w:rsidRDefault="008504CE" w:rsidP="008504CE">
            <w:pPr>
              <w:spacing w:line="276" w:lineRule="auto"/>
              <w:rPr>
                <w:rFonts w:cstheme="minorHAnsi"/>
              </w:rPr>
            </w:pPr>
            <w:r w:rsidRPr="005831AB">
              <w:rPr>
                <w:rFonts w:cstheme="minorHAnsi"/>
              </w:rPr>
              <w:t>Benchmark Literacy</w:t>
            </w:r>
          </w:p>
        </w:tc>
        <w:tc>
          <w:tcPr>
            <w:tcW w:w="2394" w:type="dxa"/>
          </w:tcPr>
          <w:p w14:paraId="4D209883" w14:textId="1A51B275" w:rsidR="008504CE" w:rsidRPr="005831AB" w:rsidRDefault="008504CE" w:rsidP="008504CE">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rPr>
            </w:pPr>
            <w:r w:rsidRPr="005831AB">
              <w:rPr>
                <w:rFonts w:cstheme="minorHAnsi"/>
              </w:rPr>
              <w:t>18%</w:t>
            </w:r>
          </w:p>
        </w:tc>
        <w:tc>
          <w:tcPr>
            <w:tcW w:w="2497" w:type="dxa"/>
          </w:tcPr>
          <w:p w14:paraId="7687AB8F" w14:textId="77777777" w:rsidR="008504CE" w:rsidRPr="00121781" w:rsidRDefault="008504CE" w:rsidP="008504C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rPr>
            </w:pPr>
            <w:r w:rsidRPr="00121781">
              <w:rPr>
                <w:rFonts w:cstheme="minorHAnsi"/>
              </w:rPr>
              <w:t>Go Math</w:t>
            </w:r>
          </w:p>
        </w:tc>
        <w:tc>
          <w:tcPr>
            <w:tcW w:w="2291" w:type="dxa"/>
          </w:tcPr>
          <w:p w14:paraId="4DCD8236" w14:textId="77777777" w:rsidR="008504CE" w:rsidRPr="005831AB" w:rsidRDefault="008504CE" w:rsidP="008504CE">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rPr>
            </w:pPr>
            <w:r w:rsidRPr="005831AB">
              <w:rPr>
                <w:rFonts w:cstheme="minorHAnsi"/>
              </w:rPr>
              <w:t>34%</w:t>
            </w:r>
          </w:p>
        </w:tc>
      </w:tr>
      <w:tr w:rsidR="008504CE" w:rsidRPr="005831AB" w14:paraId="47692D7C" w14:textId="77777777" w:rsidTr="00F72D84">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2394" w:type="dxa"/>
          </w:tcPr>
          <w:p w14:paraId="5C61A754" w14:textId="3D5E7EC0" w:rsidR="008504CE" w:rsidRPr="005831AB" w:rsidRDefault="008504CE" w:rsidP="008504CE">
            <w:pPr>
              <w:spacing w:line="276" w:lineRule="auto"/>
              <w:rPr>
                <w:rFonts w:cstheme="minorHAnsi"/>
              </w:rPr>
            </w:pPr>
            <w:r w:rsidRPr="005831AB">
              <w:rPr>
                <w:rFonts w:cstheme="minorHAnsi"/>
              </w:rPr>
              <w:t>Reading Wonders</w:t>
            </w:r>
          </w:p>
        </w:tc>
        <w:tc>
          <w:tcPr>
            <w:tcW w:w="2394" w:type="dxa"/>
          </w:tcPr>
          <w:p w14:paraId="295D21A6" w14:textId="1822056A" w:rsidR="008504CE" w:rsidRPr="005831AB" w:rsidRDefault="008504CE" w:rsidP="008504CE">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rPr>
            </w:pPr>
            <w:r w:rsidRPr="005831AB">
              <w:rPr>
                <w:rFonts w:cstheme="minorHAnsi"/>
              </w:rPr>
              <w:t>14%</w:t>
            </w:r>
          </w:p>
        </w:tc>
        <w:tc>
          <w:tcPr>
            <w:tcW w:w="2497" w:type="dxa"/>
          </w:tcPr>
          <w:p w14:paraId="74E0B8DD" w14:textId="77777777" w:rsidR="008504CE" w:rsidRPr="00121781" w:rsidRDefault="008504CE" w:rsidP="008504C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rPr>
            </w:pPr>
            <w:proofErr w:type="spellStart"/>
            <w:r w:rsidRPr="00121781">
              <w:rPr>
                <w:rFonts w:cstheme="minorHAnsi"/>
              </w:rPr>
              <w:t>Zearn</w:t>
            </w:r>
            <w:proofErr w:type="spellEnd"/>
            <w:r w:rsidRPr="00121781">
              <w:rPr>
                <w:rFonts w:cstheme="minorHAnsi"/>
              </w:rPr>
              <w:t xml:space="preserve"> Math</w:t>
            </w:r>
          </w:p>
        </w:tc>
        <w:tc>
          <w:tcPr>
            <w:tcW w:w="2291" w:type="dxa"/>
          </w:tcPr>
          <w:p w14:paraId="6C20F523" w14:textId="77777777" w:rsidR="008504CE" w:rsidRPr="005831AB" w:rsidRDefault="008504CE" w:rsidP="008504CE">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rPr>
            </w:pPr>
            <w:r w:rsidRPr="005831AB">
              <w:rPr>
                <w:rFonts w:cstheme="minorHAnsi"/>
              </w:rPr>
              <w:t>33%</w:t>
            </w:r>
          </w:p>
        </w:tc>
      </w:tr>
      <w:tr w:rsidR="008504CE" w:rsidRPr="005831AB" w14:paraId="55D621E4" w14:textId="77777777" w:rsidTr="00F72D84">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2394" w:type="dxa"/>
          </w:tcPr>
          <w:p w14:paraId="2902CBEF" w14:textId="034B9574" w:rsidR="008504CE" w:rsidRPr="005831AB" w:rsidRDefault="008504CE" w:rsidP="008504CE">
            <w:pPr>
              <w:spacing w:line="276" w:lineRule="auto"/>
              <w:rPr>
                <w:rFonts w:cstheme="minorHAnsi"/>
              </w:rPr>
            </w:pPr>
            <w:proofErr w:type="spellStart"/>
            <w:r w:rsidRPr="005831AB">
              <w:rPr>
                <w:rFonts w:cstheme="minorHAnsi"/>
              </w:rPr>
              <w:t>EngageNY</w:t>
            </w:r>
            <w:proofErr w:type="spellEnd"/>
          </w:p>
        </w:tc>
        <w:tc>
          <w:tcPr>
            <w:tcW w:w="2394" w:type="dxa"/>
          </w:tcPr>
          <w:p w14:paraId="6B565A27" w14:textId="78F6AF2D" w:rsidR="008504CE" w:rsidRPr="005831AB" w:rsidRDefault="008504CE" w:rsidP="008504CE">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rPr>
            </w:pPr>
            <w:r w:rsidRPr="005831AB">
              <w:rPr>
                <w:rFonts w:cstheme="minorHAnsi"/>
              </w:rPr>
              <w:t>13%</w:t>
            </w:r>
          </w:p>
        </w:tc>
        <w:tc>
          <w:tcPr>
            <w:tcW w:w="2497" w:type="dxa"/>
          </w:tcPr>
          <w:p w14:paraId="6ACD6B33" w14:textId="77777777" w:rsidR="008504CE" w:rsidRPr="00121781" w:rsidRDefault="008504CE" w:rsidP="008504C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rPr>
            </w:pPr>
            <w:r w:rsidRPr="00121781">
              <w:rPr>
                <w:rFonts w:cstheme="minorHAnsi"/>
              </w:rPr>
              <w:t>Everyday Math</w:t>
            </w:r>
          </w:p>
        </w:tc>
        <w:tc>
          <w:tcPr>
            <w:tcW w:w="2291" w:type="dxa"/>
          </w:tcPr>
          <w:p w14:paraId="6596660E" w14:textId="77777777" w:rsidR="008504CE" w:rsidRPr="005831AB" w:rsidRDefault="008504CE" w:rsidP="008504CE">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rPr>
            </w:pPr>
            <w:r w:rsidRPr="005831AB">
              <w:rPr>
                <w:rFonts w:cstheme="minorHAnsi"/>
              </w:rPr>
              <w:t>31%</w:t>
            </w:r>
          </w:p>
        </w:tc>
      </w:tr>
    </w:tbl>
    <w:p w14:paraId="032759A2" w14:textId="4A0C315A" w:rsidR="00CB2ACB" w:rsidRPr="00CB2ACB" w:rsidRDefault="00CB2ACB" w:rsidP="00B10F73">
      <w:pPr>
        <w:spacing w:after="0" w:line="276" w:lineRule="auto"/>
        <w:rPr>
          <w:rFonts w:cstheme="minorHAnsi"/>
          <w:sz w:val="16"/>
          <w:szCs w:val="16"/>
        </w:rPr>
      </w:pPr>
    </w:p>
    <w:p w14:paraId="50CE2149" w14:textId="77777777" w:rsidR="00CB2ACB" w:rsidRPr="00CB2ACB" w:rsidRDefault="00CB2ACB" w:rsidP="00B10F73">
      <w:pPr>
        <w:spacing w:after="0" w:line="276" w:lineRule="auto"/>
        <w:rPr>
          <w:rFonts w:cstheme="minorHAnsi"/>
          <w:sz w:val="16"/>
          <w:szCs w:val="16"/>
        </w:rPr>
      </w:pPr>
    </w:p>
    <w:p w14:paraId="20499A0E" w14:textId="5473BE47" w:rsidR="00B10F73" w:rsidRPr="00CB2ACB" w:rsidRDefault="00B10F73" w:rsidP="005831AB">
      <w:pPr>
        <w:spacing w:after="0" w:line="276" w:lineRule="auto"/>
        <w:rPr>
          <w:rFonts w:cstheme="minorHAnsi"/>
          <w:sz w:val="16"/>
          <w:szCs w:val="16"/>
        </w:rPr>
      </w:pPr>
    </w:p>
    <w:p w14:paraId="77578713" w14:textId="77777777" w:rsidR="00121781" w:rsidRDefault="00121781" w:rsidP="005831AB">
      <w:pPr>
        <w:spacing w:after="0" w:line="276" w:lineRule="auto"/>
        <w:rPr>
          <w:rFonts w:cstheme="minorHAnsi"/>
        </w:rPr>
        <w:sectPr w:rsidR="00121781" w:rsidSect="00B10F73">
          <w:type w:val="continuous"/>
          <w:pgSz w:w="12240" w:h="15840"/>
          <w:pgMar w:top="720" w:right="720" w:bottom="720" w:left="720" w:header="720" w:footer="720" w:gutter="0"/>
          <w:cols w:space="720"/>
          <w:docGrid w:linePitch="360"/>
        </w:sectPr>
      </w:pPr>
    </w:p>
    <w:p w14:paraId="4BAFFEEF" w14:textId="4BACAE73" w:rsidR="005E070D" w:rsidRDefault="00AD51D5" w:rsidP="00A97644">
      <w:pPr>
        <w:spacing w:after="0" w:line="276" w:lineRule="auto"/>
        <w:rPr>
          <w:rFonts w:cstheme="minorHAnsi"/>
        </w:rPr>
      </w:pPr>
      <w:r w:rsidRPr="005831AB">
        <w:rPr>
          <w:rFonts w:cstheme="minorHAnsi"/>
        </w:rPr>
        <w:t xml:space="preserve">No </w:t>
      </w:r>
      <w:r w:rsidR="000318D8" w:rsidRPr="005831AB">
        <w:rPr>
          <w:rFonts w:cstheme="minorHAnsi"/>
        </w:rPr>
        <w:t xml:space="preserve">good longitudinal data </w:t>
      </w:r>
      <w:r w:rsidRPr="005831AB">
        <w:rPr>
          <w:rFonts w:cstheme="minorHAnsi"/>
        </w:rPr>
        <w:t xml:space="preserve">exist </w:t>
      </w:r>
      <w:r w:rsidR="000318D8" w:rsidRPr="005831AB">
        <w:rPr>
          <w:rFonts w:cstheme="minorHAnsi"/>
        </w:rPr>
        <w:t xml:space="preserve">on the question of textbook use, </w:t>
      </w:r>
      <w:r w:rsidR="00612DC6">
        <w:rPr>
          <w:rFonts w:cstheme="minorHAnsi"/>
        </w:rPr>
        <w:t>and</w:t>
      </w:r>
      <w:r w:rsidR="00612DC6" w:rsidRPr="005831AB">
        <w:rPr>
          <w:rFonts w:cstheme="minorHAnsi"/>
        </w:rPr>
        <w:t xml:space="preserve"> </w:t>
      </w:r>
      <w:r w:rsidR="000318D8" w:rsidRPr="005831AB">
        <w:rPr>
          <w:rFonts w:cstheme="minorHAnsi"/>
        </w:rPr>
        <w:t xml:space="preserve">it </w:t>
      </w:r>
      <w:proofErr w:type="gramStart"/>
      <w:r w:rsidR="000318D8" w:rsidRPr="005831AB">
        <w:rPr>
          <w:rFonts w:cstheme="minorHAnsi"/>
        </w:rPr>
        <w:t xml:space="preserve">may </w:t>
      </w:r>
      <w:r w:rsidR="00612DC6">
        <w:rPr>
          <w:rFonts w:cstheme="minorHAnsi"/>
        </w:rPr>
        <w:t>also</w:t>
      </w:r>
      <w:proofErr w:type="gramEnd"/>
      <w:r w:rsidR="00612DC6">
        <w:rPr>
          <w:rFonts w:cstheme="minorHAnsi"/>
        </w:rPr>
        <w:t xml:space="preserve"> </w:t>
      </w:r>
      <w:r w:rsidR="000318D8" w:rsidRPr="005831AB">
        <w:rPr>
          <w:rFonts w:cstheme="minorHAnsi"/>
        </w:rPr>
        <w:t xml:space="preserve">be that the number of teachers using traditional textbooks is declining somewhat. </w:t>
      </w:r>
      <w:r w:rsidR="00825F63" w:rsidRPr="005831AB">
        <w:rPr>
          <w:rFonts w:cstheme="minorHAnsi"/>
        </w:rPr>
        <w:t xml:space="preserve">Two decades ago, Ball and Cohen wrote that </w:t>
      </w:r>
      <w:r w:rsidR="000318D8" w:rsidRPr="005831AB">
        <w:rPr>
          <w:rFonts w:cstheme="minorHAnsi"/>
        </w:rPr>
        <w:t>that textbooks “dominate teachin</w:t>
      </w:r>
      <w:r w:rsidR="00825F63" w:rsidRPr="005831AB">
        <w:rPr>
          <w:rFonts w:cstheme="minorHAnsi"/>
        </w:rPr>
        <w:t>g practice in the United States</w:t>
      </w:r>
      <w:r w:rsidR="000318D8" w:rsidRPr="005831AB">
        <w:rPr>
          <w:rFonts w:cstheme="minorHAnsi"/>
        </w:rPr>
        <w:t xml:space="preserve">” (1996, p. 6). </w:t>
      </w:r>
      <w:r w:rsidR="00825F63" w:rsidRPr="005831AB">
        <w:rPr>
          <w:rFonts w:cstheme="minorHAnsi"/>
        </w:rPr>
        <w:t xml:space="preserve">That is clearly no longer the case given </w:t>
      </w:r>
      <w:r w:rsidR="00427D0C" w:rsidRPr="005831AB">
        <w:rPr>
          <w:rFonts w:cstheme="minorHAnsi"/>
        </w:rPr>
        <w:t xml:space="preserve">widespread </w:t>
      </w:r>
      <w:r w:rsidR="00825F63" w:rsidRPr="005831AB">
        <w:rPr>
          <w:rFonts w:cstheme="minorHAnsi"/>
        </w:rPr>
        <w:t>supplementation</w:t>
      </w:r>
      <w:r w:rsidR="00612DC6">
        <w:rPr>
          <w:rFonts w:cstheme="minorHAnsi"/>
        </w:rPr>
        <w:t xml:space="preserve"> of curriculum materials reported by teachers (</w:t>
      </w:r>
      <w:r w:rsidR="00825F63" w:rsidRPr="005831AB">
        <w:rPr>
          <w:rFonts w:cstheme="minorHAnsi"/>
        </w:rPr>
        <w:t>discussed below</w:t>
      </w:r>
      <w:r w:rsidR="00612DC6">
        <w:rPr>
          <w:rFonts w:cstheme="minorHAnsi"/>
        </w:rPr>
        <w:t>)</w:t>
      </w:r>
      <w:r w:rsidR="00B03A36">
        <w:rPr>
          <w:rFonts w:cstheme="minorHAnsi"/>
        </w:rPr>
        <w:t>.</w:t>
      </w:r>
      <w:r w:rsidR="00825F63" w:rsidRPr="005831AB">
        <w:rPr>
          <w:rFonts w:cstheme="minorHAnsi"/>
        </w:rPr>
        <w:t xml:space="preserve"> </w:t>
      </w:r>
      <w:r w:rsidR="000318D8" w:rsidRPr="005831AB">
        <w:rPr>
          <w:rFonts w:cstheme="minorHAnsi"/>
        </w:rPr>
        <w:t xml:space="preserve">Still, </w:t>
      </w:r>
      <w:r w:rsidR="00612DC6">
        <w:rPr>
          <w:rFonts w:cstheme="minorHAnsi"/>
        </w:rPr>
        <w:t xml:space="preserve">there are many reasons why </w:t>
      </w:r>
      <w:r w:rsidR="00A35235" w:rsidRPr="005831AB">
        <w:rPr>
          <w:rFonts w:cstheme="minorHAnsi"/>
        </w:rPr>
        <w:t>teachers continue to use textbooks and other formally adopted materials</w:t>
      </w:r>
      <w:r w:rsidR="009E324B" w:rsidRPr="005831AB">
        <w:rPr>
          <w:rFonts w:cstheme="minorHAnsi"/>
        </w:rPr>
        <w:t xml:space="preserve">. For </w:t>
      </w:r>
      <w:r w:rsidR="00A35235" w:rsidRPr="005831AB">
        <w:rPr>
          <w:rFonts w:cstheme="minorHAnsi"/>
        </w:rPr>
        <w:t>one</w:t>
      </w:r>
      <w:r w:rsidR="009E324B" w:rsidRPr="005831AB">
        <w:rPr>
          <w:rFonts w:cstheme="minorHAnsi"/>
        </w:rPr>
        <w:t xml:space="preserve">, using </w:t>
      </w:r>
      <w:r w:rsidRPr="005831AB">
        <w:rPr>
          <w:rFonts w:cstheme="minorHAnsi"/>
        </w:rPr>
        <w:t xml:space="preserve">these </w:t>
      </w:r>
      <w:r w:rsidR="009E324B" w:rsidRPr="005831AB">
        <w:rPr>
          <w:rFonts w:cstheme="minorHAnsi"/>
        </w:rPr>
        <w:t>materials makes teachers’ jobs more manageable</w:t>
      </w:r>
      <w:r w:rsidR="00612DC6">
        <w:rPr>
          <w:rFonts w:cstheme="minorHAnsi"/>
        </w:rPr>
        <w:t>—</w:t>
      </w:r>
      <w:r w:rsidR="009E324B" w:rsidRPr="005831AB">
        <w:rPr>
          <w:rFonts w:cstheme="minorHAnsi"/>
        </w:rPr>
        <w:t xml:space="preserve">they do not have to create or </w:t>
      </w:r>
      <w:r w:rsidR="00825F63" w:rsidRPr="005831AB">
        <w:rPr>
          <w:rFonts w:cstheme="minorHAnsi"/>
        </w:rPr>
        <w:t>assemble</w:t>
      </w:r>
      <w:r w:rsidR="009E324B" w:rsidRPr="005831AB">
        <w:rPr>
          <w:rFonts w:cstheme="minorHAnsi"/>
        </w:rPr>
        <w:t xml:space="preserve"> </w:t>
      </w:r>
      <w:r w:rsidR="009E324B" w:rsidRPr="005831AB">
        <w:rPr>
          <w:rFonts w:cstheme="minorHAnsi"/>
        </w:rPr>
        <w:t xml:space="preserve">their </w:t>
      </w:r>
      <w:r w:rsidR="00612DC6">
        <w:rPr>
          <w:rFonts w:cstheme="minorHAnsi"/>
        </w:rPr>
        <w:t xml:space="preserve">entire </w:t>
      </w:r>
      <w:r w:rsidR="009E324B" w:rsidRPr="005831AB">
        <w:rPr>
          <w:rFonts w:cstheme="minorHAnsi"/>
        </w:rPr>
        <w:t>curriculum</w:t>
      </w:r>
      <w:r w:rsidR="00825F63" w:rsidRPr="005831AB">
        <w:rPr>
          <w:rFonts w:cstheme="minorHAnsi"/>
        </w:rPr>
        <w:t xml:space="preserve"> themselves</w:t>
      </w:r>
      <w:r w:rsidR="009E324B" w:rsidRPr="005831AB">
        <w:rPr>
          <w:rFonts w:cstheme="minorHAnsi"/>
        </w:rPr>
        <w:t xml:space="preserve">. </w:t>
      </w:r>
      <w:r w:rsidR="00612DC6">
        <w:rPr>
          <w:rFonts w:cstheme="minorHAnsi"/>
        </w:rPr>
        <w:t xml:space="preserve">From a district or state perspective, using textbooks or other adopted materials helps improve the coherence of the enacted curriculum, whether for an individual teacher or across teachers.  From an international perspective, </w:t>
      </w:r>
      <w:r w:rsidR="009E324B" w:rsidRPr="005831AB">
        <w:rPr>
          <w:rFonts w:cstheme="minorHAnsi"/>
        </w:rPr>
        <w:t xml:space="preserve">U.S. schools </w:t>
      </w:r>
      <w:r w:rsidR="00825F63" w:rsidRPr="005831AB">
        <w:rPr>
          <w:rFonts w:cstheme="minorHAnsi"/>
        </w:rPr>
        <w:t>rely on curriculum materials far less and have less coherent curricula</w:t>
      </w:r>
      <w:r w:rsidR="009E324B" w:rsidRPr="005831AB">
        <w:rPr>
          <w:rFonts w:cstheme="minorHAnsi"/>
        </w:rPr>
        <w:t xml:space="preserve"> when compared with most other countries</w:t>
      </w:r>
      <w:r w:rsidR="00612DC6">
        <w:rPr>
          <w:rFonts w:cstheme="minorHAnsi"/>
        </w:rPr>
        <w:t xml:space="preserve">—the incoherence of curricula </w:t>
      </w:r>
      <w:proofErr w:type="gramStart"/>
      <w:r w:rsidR="00612DC6">
        <w:rPr>
          <w:rFonts w:cstheme="minorHAnsi"/>
        </w:rPr>
        <w:t>is believed</w:t>
      </w:r>
      <w:proofErr w:type="gramEnd"/>
      <w:r w:rsidR="00612DC6">
        <w:rPr>
          <w:rFonts w:cstheme="minorHAnsi"/>
        </w:rPr>
        <w:t xml:space="preserve"> to contribute to poor U.S. performance on international assessments of student achievement</w:t>
      </w:r>
      <w:r w:rsidR="009E324B" w:rsidRPr="005831AB">
        <w:rPr>
          <w:rFonts w:cstheme="minorHAnsi"/>
        </w:rPr>
        <w:t xml:space="preserve"> (Schmidt &amp; McKnight, 2012). </w:t>
      </w:r>
    </w:p>
    <w:p w14:paraId="21F02B84" w14:textId="77777777" w:rsidR="00825F63" w:rsidRPr="00E2482A" w:rsidRDefault="00825F63" w:rsidP="00A97644">
      <w:pPr>
        <w:spacing w:before="200" w:after="200" w:line="276" w:lineRule="auto"/>
        <w:rPr>
          <w:rFonts w:cstheme="minorHAnsi"/>
        </w:rPr>
      </w:pPr>
      <w:r w:rsidRPr="00E2482A">
        <w:rPr>
          <w:rFonts w:ascii="Georgia" w:hAnsi="Georgia" w:cstheme="minorHAnsi"/>
          <w:b/>
          <w:i/>
          <w:color w:val="004386"/>
        </w:rPr>
        <w:lastRenderedPageBreak/>
        <w:t>Having an adopted curriculum may be especially important during the implementation of new standards and for newer teachers.</w:t>
      </w:r>
      <w:r w:rsidRPr="00E2482A">
        <w:rPr>
          <w:rFonts w:cstheme="minorHAnsi"/>
        </w:rPr>
        <w:t xml:space="preserve"> </w:t>
      </w:r>
    </w:p>
    <w:p w14:paraId="456C96C3" w14:textId="12A9B706" w:rsidR="009B3305" w:rsidRDefault="009B3305" w:rsidP="00A97644">
      <w:pPr>
        <w:spacing w:after="0" w:line="276" w:lineRule="auto"/>
        <w:rPr>
          <w:rFonts w:cstheme="minorHAnsi"/>
        </w:rPr>
      </w:pPr>
      <w:r w:rsidRPr="005831AB">
        <w:rPr>
          <w:rFonts w:cstheme="minorHAnsi"/>
        </w:rPr>
        <w:t>Teachers may need additional curriculum support during transitions to new standards (Campbell, 2018)</w:t>
      </w:r>
      <w:r>
        <w:rPr>
          <w:rFonts w:cstheme="minorHAnsi"/>
        </w:rPr>
        <w:t>.</w:t>
      </w:r>
      <w:r w:rsidRPr="005831AB">
        <w:rPr>
          <w:rFonts w:cstheme="minorHAnsi"/>
        </w:rPr>
        <w:t xml:space="preserve"> </w:t>
      </w:r>
      <w:r>
        <w:rPr>
          <w:rFonts w:cstheme="minorHAnsi"/>
        </w:rPr>
        <w:t>F</w:t>
      </w:r>
      <w:r w:rsidRPr="005831AB">
        <w:rPr>
          <w:rFonts w:cstheme="minorHAnsi"/>
        </w:rPr>
        <w:t>or instance, recent national surveys indicate that approximately three</w:t>
      </w:r>
      <w:r w:rsidR="0056470E">
        <w:rPr>
          <w:rFonts w:cstheme="minorHAnsi"/>
        </w:rPr>
        <w:t xml:space="preserve"> </w:t>
      </w:r>
      <w:r w:rsidRPr="005831AB">
        <w:rPr>
          <w:rFonts w:cstheme="minorHAnsi"/>
        </w:rPr>
        <w:t xml:space="preserve">quarters of teachers made substantial changes (half or more of their materials) to their curriculum material use as a result of the Common Core </w:t>
      </w:r>
      <w:r w:rsidR="0089121D">
        <w:rPr>
          <w:rFonts w:cstheme="minorHAnsi"/>
        </w:rPr>
        <w:t xml:space="preserve">State Standards </w:t>
      </w:r>
      <w:r w:rsidRPr="005831AB">
        <w:rPr>
          <w:rFonts w:cstheme="minorHAnsi"/>
        </w:rPr>
        <w:t xml:space="preserve">(Kane et al., 2016). </w:t>
      </w:r>
      <w:r>
        <w:rPr>
          <w:rFonts w:cstheme="minorHAnsi"/>
        </w:rPr>
        <w:t xml:space="preserve">With the adoption of Common Core by a number of states, the timeline of selecting Common Core-aligned materials was </w:t>
      </w:r>
      <w:r w:rsidR="00D41934">
        <w:rPr>
          <w:rFonts w:cstheme="minorHAnsi"/>
        </w:rPr>
        <w:t>late</w:t>
      </w:r>
      <w:r>
        <w:rPr>
          <w:rFonts w:cstheme="minorHAnsi"/>
        </w:rPr>
        <w:t xml:space="preserve"> in many places because of state textbook adoption cycles and the slowness of publishers’ efforts to create new and well-aligned materials. </w:t>
      </w:r>
    </w:p>
    <w:p w14:paraId="547501C6" w14:textId="77777777" w:rsidR="009B3305" w:rsidRDefault="009B3305" w:rsidP="00A97644">
      <w:pPr>
        <w:spacing w:after="0" w:line="276" w:lineRule="auto"/>
        <w:rPr>
          <w:rFonts w:cstheme="minorHAnsi"/>
        </w:rPr>
      </w:pPr>
    </w:p>
    <w:p w14:paraId="4B6CB219" w14:textId="75EF6BAC" w:rsidR="005E070D" w:rsidRPr="005831AB" w:rsidRDefault="009B3305" w:rsidP="00A97644">
      <w:pPr>
        <w:spacing w:after="0" w:line="276" w:lineRule="auto"/>
        <w:rPr>
          <w:rFonts w:cstheme="minorHAnsi"/>
        </w:rPr>
      </w:pPr>
      <w:r>
        <w:rPr>
          <w:rFonts w:cstheme="minorHAnsi"/>
        </w:rPr>
        <w:t>C</w:t>
      </w:r>
      <w:r w:rsidR="005E070D" w:rsidRPr="005831AB">
        <w:rPr>
          <w:rFonts w:cstheme="minorHAnsi"/>
        </w:rPr>
        <w:t xml:space="preserve">ertain </w:t>
      </w:r>
      <w:r w:rsidR="00B50638" w:rsidRPr="005831AB">
        <w:rPr>
          <w:rFonts w:cstheme="minorHAnsi"/>
        </w:rPr>
        <w:t xml:space="preserve">teacher characteristics </w:t>
      </w:r>
      <w:r w:rsidR="005E070D" w:rsidRPr="005831AB">
        <w:rPr>
          <w:rFonts w:cstheme="minorHAnsi"/>
        </w:rPr>
        <w:t>are associated with differences in use</w:t>
      </w:r>
      <w:r>
        <w:rPr>
          <w:rFonts w:cstheme="minorHAnsi"/>
        </w:rPr>
        <w:t xml:space="preserve"> of textbooks or adopted curricula</w:t>
      </w:r>
      <w:r w:rsidR="005E070D" w:rsidRPr="005831AB">
        <w:rPr>
          <w:rFonts w:cstheme="minorHAnsi"/>
        </w:rPr>
        <w:t xml:space="preserve">. For example, newer teachers may need more </w:t>
      </w:r>
      <w:proofErr w:type="gramStart"/>
      <w:r w:rsidR="005E070D" w:rsidRPr="005831AB">
        <w:rPr>
          <w:rFonts w:cstheme="minorHAnsi"/>
        </w:rPr>
        <w:t>support</w:t>
      </w:r>
      <w:proofErr w:type="gramEnd"/>
      <w:r w:rsidR="005E070D" w:rsidRPr="005831AB">
        <w:rPr>
          <w:rFonts w:cstheme="minorHAnsi"/>
        </w:rPr>
        <w:t xml:space="preserve"> as they are enacting standards and may rely more on textbooks for that reason (</w:t>
      </w:r>
      <w:proofErr w:type="spellStart"/>
      <w:r w:rsidR="005E070D" w:rsidRPr="005831AB">
        <w:rPr>
          <w:rFonts w:cstheme="minorHAnsi"/>
        </w:rPr>
        <w:t>Remillard</w:t>
      </w:r>
      <w:proofErr w:type="spellEnd"/>
      <w:r w:rsidR="005E070D" w:rsidRPr="005831AB">
        <w:rPr>
          <w:rFonts w:cstheme="minorHAnsi"/>
        </w:rPr>
        <w:t xml:space="preserve"> &amp; Bryans, 2004; </w:t>
      </w:r>
      <w:proofErr w:type="spellStart"/>
      <w:r w:rsidR="005E070D" w:rsidRPr="005831AB">
        <w:rPr>
          <w:rFonts w:cstheme="minorHAnsi"/>
        </w:rPr>
        <w:t>Tarr</w:t>
      </w:r>
      <w:proofErr w:type="spellEnd"/>
      <w:r w:rsidR="005E070D" w:rsidRPr="005831AB">
        <w:rPr>
          <w:rFonts w:cstheme="minorHAnsi"/>
        </w:rPr>
        <w:t>, et al., 2006). Teachers who have less subject-matter expertise or are less confident in their ability to teach a particular subject may also be more likely to use a textbook or adopted curriculum (</w:t>
      </w:r>
      <w:proofErr w:type="spellStart"/>
      <w:r w:rsidR="005E070D" w:rsidRPr="005831AB">
        <w:rPr>
          <w:rFonts w:cstheme="minorHAnsi"/>
        </w:rPr>
        <w:t>Behm</w:t>
      </w:r>
      <w:proofErr w:type="spellEnd"/>
      <w:r w:rsidR="005E070D" w:rsidRPr="005831AB">
        <w:rPr>
          <w:rFonts w:cstheme="minorHAnsi"/>
        </w:rPr>
        <w:t xml:space="preserve"> &amp; Lloyd, 2009). </w:t>
      </w:r>
    </w:p>
    <w:p w14:paraId="7E5B0501" w14:textId="303179FD" w:rsidR="00763D03" w:rsidRPr="00E2482A" w:rsidRDefault="00E14759" w:rsidP="00A97644">
      <w:pPr>
        <w:spacing w:before="200" w:after="200" w:line="276" w:lineRule="auto"/>
        <w:rPr>
          <w:rFonts w:cstheme="minorHAnsi"/>
        </w:rPr>
      </w:pPr>
      <w:r w:rsidRPr="00E2482A">
        <w:rPr>
          <w:rFonts w:ascii="Georgia" w:hAnsi="Georgia" w:cstheme="minorHAnsi"/>
          <w:b/>
          <w:i/>
          <w:color w:val="004386"/>
        </w:rPr>
        <w:t>Nearly all teachers supplement formally adopted materials, and teachers value this autonomy.</w:t>
      </w:r>
    </w:p>
    <w:p w14:paraId="104A5EC6" w14:textId="028721C2" w:rsidR="00EB1DBF" w:rsidRDefault="00EB1DBF" w:rsidP="00A97644">
      <w:pPr>
        <w:spacing w:after="0" w:line="276" w:lineRule="auto"/>
        <w:rPr>
          <w:rFonts w:cstheme="minorHAnsi"/>
        </w:rPr>
      </w:pPr>
      <w:r w:rsidRPr="00B8505C">
        <w:rPr>
          <w:rFonts w:cstheme="minorHAnsi"/>
        </w:rPr>
        <w:t xml:space="preserve">Teachers have many reasons for not using textbooks and other adopted materials more than they do. There is a large literature on teacher use of textbooks (e.g., </w:t>
      </w:r>
      <w:proofErr w:type="spellStart"/>
      <w:r w:rsidRPr="00B8505C">
        <w:rPr>
          <w:rFonts w:cstheme="minorHAnsi"/>
        </w:rPr>
        <w:t>Remillard</w:t>
      </w:r>
      <w:proofErr w:type="spellEnd"/>
      <w:r w:rsidRPr="00B8505C">
        <w:rPr>
          <w:rFonts w:cstheme="minorHAnsi"/>
        </w:rPr>
        <w:t xml:space="preserve">, 2005), and our recent interview study of California teachers (Campbell, 2018) confirms many of the reasons that others have found. For instance, </w:t>
      </w:r>
      <w:r w:rsidRPr="005831AB">
        <w:rPr>
          <w:rFonts w:cstheme="minorHAnsi"/>
        </w:rPr>
        <w:t xml:space="preserve">teachers are skeptical that available materials </w:t>
      </w:r>
      <w:proofErr w:type="gramStart"/>
      <w:r w:rsidRPr="005831AB">
        <w:rPr>
          <w:rFonts w:cstheme="minorHAnsi"/>
        </w:rPr>
        <w:t>are aligned</w:t>
      </w:r>
      <w:proofErr w:type="gramEnd"/>
      <w:r w:rsidRPr="005831AB">
        <w:rPr>
          <w:rFonts w:cstheme="minorHAnsi"/>
        </w:rPr>
        <w:t xml:space="preserve"> to standards, and they believe that constructing curriculum is a core function of their teaching profession.</w:t>
      </w:r>
    </w:p>
    <w:p w14:paraId="3996F31F" w14:textId="77777777" w:rsidR="00EB1DBF" w:rsidRDefault="00EB1DBF" w:rsidP="00A97644">
      <w:pPr>
        <w:spacing w:after="0" w:line="276" w:lineRule="auto"/>
        <w:rPr>
          <w:rFonts w:cstheme="minorHAnsi"/>
        </w:rPr>
      </w:pPr>
    </w:p>
    <w:p w14:paraId="5EC8B074" w14:textId="0334E661" w:rsidR="0052534B" w:rsidRDefault="00EB1DBF" w:rsidP="00A97644">
      <w:pPr>
        <w:spacing w:after="0" w:line="276" w:lineRule="auto"/>
        <w:rPr>
          <w:rFonts w:cstheme="minorHAnsi"/>
        </w:rPr>
      </w:pPr>
      <w:r>
        <w:rPr>
          <w:rFonts w:cstheme="minorHAnsi"/>
        </w:rPr>
        <w:t>T</w:t>
      </w:r>
      <w:r w:rsidR="00FE0D1B" w:rsidRPr="005831AB">
        <w:rPr>
          <w:rFonts w:cstheme="minorHAnsi"/>
        </w:rPr>
        <w:t>he vast majority of teachers s</w:t>
      </w:r>
      <w:r w:rsidR="0052534B" w:rsidRPr="005831AB">
        <w:rPr>
          <w:rFonts w:cstheme="minorHAnsi"/>
        </w:rPr>
        <w:t xml:space="preserve">upplement </w:t>
      </w:r>
      <w:r w:rsidR="00D41934">
        <w:rPr>
          <w:rFonts w:cstheme="minorHAnsi"/>
        </w:rPr>
        <w:t>adopted</w:t>
      </w:r>
      <w:r w:rsidR="0052534B" w:rsidRPr="005831AB">
        <w:rPr>
          <w:rFonts w:cstheme="minorHAnsi"/>
        </w:rPr>
        <w:t xml:space="preserve"> curriculum materials. </w:t>
      </w:r>
      <w:r w:rsidR="00507327" w:rsidRPr="005831AB">
        <w:rPr>
          <w:rFonts w:cstheme="minorHAnsi"/>
        </w:rPr>
        <w:t>T</w:t>
      </w:r>
      <w:r w:rsidR="0052534B" w:rsidRPr="005831AB">
        <w:rPr>
          <w:rFonts w:cstheme="minorHAnsi"/>
        </w:rPr>
        <w:t xml:space="preserve">eachers </w:t>
      </w:r>
      <w:r w:rsidR="00507327" w:rsidRPr="005831AB">
        <w:rPr>
          <w:rFonts w:cstheme="minorHAnsi"/>
        </w:rPr>
        <w:t xml:space="preserve">may </w:t>
      </w:r>
      <w:r w:rsidR="0052534B" w:rsidRPr="005831AB">
        <w:rPr>
          <w:rFonts w:cstheme="minorHAnsi"/>
        </w:rPr>
        <w:t>draw on previously</w:t>
      </w:r>
      <w:r w:rsidR="00C85ADB" w:rsidRPr="005831AB">
        <w:rPr>
          <w:rFonts w:cstheme="minorHAnsi"/>
        </w:rPr>
        <w:t xml:space="preserve"> </w:t>
      </w:r>
      <w:r w:rsidR="0052534B" w:rsidRPr="005831AB">
        <w:rPr>
          <w:rFonts w:cstheme="minorHAnsi"/>
        </w:rPr>
        <w:t xml:space="preserve">used materials, download materials from various websites (e.g., </w:t>
      </w:r>
      <w:proofErr w:type="spellStart"/>
      <w:r w:rsidR="0052534B" w:rsidRPr="005831AB">
        <w:rPr>
          <w:rFonts w:cstheme="minorHAnsi"/>
        </w:rPr>
        <w:t>TeachersPayTeachers</w:t>
      </w:r>
      <w:proofErr w:type="spellEnd"/>
      <w:r w:rsidR="0052534B" w:rsidRPr="005831AB">
        <w:rPr>
          <w:rFonts w:cstheme="minorHAnsi"/>
        </w:rPr>
        <w:t xml:space="preserve">, Pinterest, Google), or create their own materials either alone or working with colleagues. Recent research makes clear that virtually all teachers </w:t>
      </w:r>
      <w:proofErr w:type="gramStart"/>
      <w:r w:rsidR="0052534B" w:rsidRPr="005831AB">
        <w:rPr>
          <w:rFonts w:cstheme="minorHAnsi"/>
        </w:rPr>
        <w:t>supplement,</w:t>
      </w:r>
      <w:proofErr w:type="gramEnd"/>
      <w:r w:rsidR="0052534B" w:rsidRPr="005831AB">
        <w:rPr>
          <w:rFonts w:cstheme="minorHAnsi"/>
        </w:rPr>
        <w:t xml:space="preserve"> many of them as </w:t>
      </w:r>
      <w:r w:rsidR="00121781">
        <w:rPr>
          <w:rFonts w:cstheme="minorHAnsi"/>
        </w:rPr>
        <w:t xml:space="preserve">or more </w:t>
      </w:r>
      <w:r w:rsidR="0052534B" w:rsidRPr="005831AB">
        <w:rPr>
          <w:rFonts w:cstheme="minorHAnsi"/>
        </w:rPr>
        <w:t xml:space="preserve">often </w:t>
      </w:r>
      <w:r w:rsidR="00121781">
        <w:rPr>
          <w:rFonts w:cstheme="minorHAnsi"/>
        </w:rPr>
        <w:t>than</w:t>
      </w:r>
      <w:r w:rsidR="0052534B" w:rsidRPr="005831AB">
        <w:rPr>
          <w:rFonts w:cstheme="minorHAnsi"/>
        </w:rPr>
        <w:t xml:space="preserve"> they use </w:t>
      </w:r>
      <w:r w:rsidR="00FF01EA">
        <w:rPr>
          <w:rFonts w:cstheme="minorHAnsi"/>
        </w:rPr>
        <w:t>adopted materials</w:t>
      </w:r>
      <w:r w:rsidR="0052534B" w:rsidRPr="005831AB">
        <w:rPr>
          <w:rFonts w:cstheme="minorHAnsi"/>
        </w:rPr>
        <w:t>. For instance, 2017 data from the ATP</w:t>
      </w:r>
      <w:r w:rsidR="00D533BA" w:rsidRPr="005831AB">
        <w:rPr>
          <w:rFonts w:cstheme="minorHAnsi"/>
        </w:rPr>
        <w:t>, shown in Table</w:t>
      </w:r>
      <w:r w:rsidR="00FF4A75" w:rsidRPr="005831AB">
        <w:rPr>
          <w:rFonts w:cstheme="minorHAnsi"/>
        </w:rPr>
        <w:t xml:space="preserve"> 2</w:t>
      </w:r>
      <w:r w:rsidR="00D533BA" w:rsidRPr="005831AB">
        <w:rPr>
          <w:rFonts w:cstheme="minorHAnsi"/>
        </w:rPr>
        <w:t>,</w:t>
      </w:r>
      <w:r w:rsidR="0052534B" w:rsidRPr="005831AB">
        <w:rPr>
          <w:rFonts w:cstheme="minorHAnsi"/>
        </w:rPr>
        <w:t xml:space="preserve"> indicate that teachers use multiple websites to gather </w:t>
      </w:r>
      <w:r w:rsidR="00D533BA" w:rsidRPr="005831AB">
        <w:rPr>
          <w:rFonts w:cstheme="minorHAnsi"/>
        </w:rPr>
        <w:t>their curriculum resources. More than half of all teacher</w:t>
      </w:r>
      <w:r w:rsidR="00AE7526" w:rsidRPr="005831AB">
        <w:rPr>
          <w:rFonts w:cstheme="minorHAnsi"/>
        </w:rPr>
        <w:t>s</w:t>
      </w:r>
      <w:r w:rsidR="00D533BA" w:rsidRPr="005831AB">
        <w:rPr>
          <w:rFonts w:cstheme="minorHAnsi"/>
        </w:rPr>
        <w:t xml:space="preserve"> say they use the website </w:t>
      </w:r>
      <w:proofErr w:type="spellStart"/>
      <w:r w:rsidR="00D533BA" w:rsidRPr="005831AB">
        <w:rPr>
          <w:rFonts w:cstheme="minorHAnsi"/>
        </w:rPr>
        <w:t>TeachersPayTeachers</w:t>
      </w:r>
      <w:proofErr w:type="spellEnd"/>
      <w:r w:rsidR="00D533BA" w:rsidRPr="005831AB">
        <w:rPr>
          <w:rFonts w:cstheme="minorHAnsi"/>
        </w:rPr>
        <w:t xml:space="preserve"> at least once a week (Kaufman et al., 2018). </w:t>
      </w:r>
      <w:r w:rsidR="00FF4A75" w:rsidRPr="005831AB">
        <w:rPr>
          <w:rFonts w:cstheme="minorHAnsi"/>
        </w:rPr>
        <w:t xml:space="preserve">Similar proportions report using textbooks with that frequency, as </w:t>
      </w:r>
      <w:proofErr w:type="gramStart"/>
      <w:r w:rsidR="00D41934">
        <w:rPr>
          <w:rFonts w:cstheme="minorHAnsi"/>
        </w:rPr>
        <w:t xml:space="preserve">can be </w:t>
      </w:r>
      <w:r w:rsidR="00FF4A75" w:rsidRPr="005831AB">
        <w:rPr>
          <w:rFonts w:cstheme="minorHAnsi"/>
        </w:rPr>
        <w:t>seen</w:t>
      </w:r>
      <w:proofErr w:type="gramEnd"/>
      <w:r w:rsidR="00FF4A75" w:rsidRPr="005831AB">
        <w:rPr>
          <w:rFonts w:cstheme="minorHAnsi"/>
        </w:rPr>
        <w:t xml:space="preserve"> </w:t>
      </w:r>
      <w:r>
        <w:rPr>
          <w:rFonts w:cstheme="minorHAnsi"/>
        </w:rPr>
        <w:t>by comparing Table 2 to Table 1.</w:t>
      </w:r>
      <w:r w:rsidR="00FF4A75" w:rsidRPr="005831AB">
        <w:rPr>
          <w:rFonts w:cstheme="minorHAnsi"/>
        </w:rPr>
        <w:t xml:space="preserve"> </w:t>
      </w:r>
      <w:r w:rsidR="00A145F0" w:rsidRPr="005831AB">
        <w:rPr>
          <w:rFonts w:cstheme="minorHAnsi"/>
        </w:rPr>
        <w:t>Other national survey data corroborate these findings, with 72</w:t>
      </w:r>
      <w:r w:rsidR="00D41934">
        <w:rPr>
          <w:rFonts w:cstheme="minorHAnsi"/>
        </w:rPr>
        <w:t>%</w:t>
      </w:r>
      <w:r w:rsidR="00E14759" w:rsidRPr="005831AB">
        <w:rPr>
          <w:rFonts w:cstheme="minorHAnsi"/>
        </w:rPr>
        <w:t xml:space="preserve"> to </w:t>
      </w:r>
      <w:r w:rsidR="00A145F0" w:rsidRPr="005831AB">
        <w:rPr>
          <w:rFonts w:cstheme="minorHAnsi"/>
        </w:rPr>
        <w:t>80% of teachers (depending on subject) saying they use “materials created by you or staff at your school” two to three times a week or more (Kane et al., 2016).</w:t>
      </w:r>
    </w:p>
    <w:p w14:paraId="7DDFD3B7" w14:textId="77777777" w:rsidR="00D403D8" w:rsidRDefault="00D403D8" w:rsidP="00A97644">
      <w:pPr>
        <w:spacing w:after="0" w:line="276" w:lineRule="auto"/>
        <w:rPr>
          <w:rFonts w:cstheme="minorHAnsi"/>
        </w:rPr>
      </w:pPr>
    </w:p>
    <w:p w14:paraId="42585AC9" w14:textId="77777777" w:rsidR="00FF44C2" w:rsidRDefault="00FF44C2" w:rsidP="005831AB">
      <w:pPr>
        <w:spacing w:after="0" w:line="276" w:lineRule="auto"/>
        <w:rPr>
          <w:rFonts w:cstheme="minorHAnsi"/>
        </w:rPr>
        <w:sectPr w:rsidR="00FF44C2" w:rsidSect="00B10F73">
          <w:type w:val="continuous"/>
          <w:pgSz w:w="12240" w:h="15840"/>
          <w:pgMar w:top="720" w:right="720" w:bottom="720" w:left="720" w:header="720" w:footer="720" w:gutter="0"/>
          <w:cols w:num="2" w:space="720"/>
          <w:docGrid w:linePitch="360"/>
        </w:sectPr>
      </w:pPr>
    </w:p>
    <w:p w14:paraId="20F80CA1" w14:textId="77777777" w:rsidR="004B44E0" w:rsidRDefault="004B44E0" w:rsidP="00A4725A">
      <w:pPr>
        <w:spacing w:after="0" w:line="276" w:lineRule="auto"/>
        <w:jc w:val="center"/>
        <w:rPr>
          <w:rFonts w:cstheme="minorHAnsi"/>
          <w:b/>
        </w:rPr>
      </w:pPr>
    </w:p>
    <w:p w14:paraId="7B9CA51E" w14:textId="77777777" w:rsidR="004B44E0" w:rsidRDefault="004B44E0" w:rsidP="00A4725A">
      <w:pPr>
        <w:spacing w:after="0" w:line="276" w:lineRule="auto"/>
        <w:jc w:val="center"/>
        <w:rPr>
          <w:rFonts w:cstheme="minorHAnsi"/>
          <w:b/>
        </w:rPr>
      </w:pPr>
    </w:p>
    <w:p w14:paraId="2B44FAC6" w14:textId="656F5855" w:rsidR="00BA02CF" w:rsidRPr="00773D1E" w:rsidRDefault="00E24D86" w:rsidP="00A4725A">
      <w:pPr>
        <w:spacing w:after="0" w:line="276" w:lineRule="auto"/>
        <w:jc w:val="center"/>
        <w:rPr>
          <w:rFonts w:cstheme="minorHAnsi"/>
          <w:sz w:val="20"/>
          <w:szCs w:val="20"/>
        </w:rPr>
      </w:pPr>
      <w:r w:rsidRPr="005831AB">
        <w:rPr>
          <w:rFonts w:cstheme="minorHAnsi"/>
          <w:b/>
        </w:rPr>
        <w:t xml:space="preserve">Table 2: Proportion of teachers </w:t>
      </w:r>
      <w:r w:rsidR="008504CE">
        <w:rPr>
          <w:rFonts w:cstheme="minorHAnsi"/>
          <w:b/>
        </w:rPr>
        <w:t xml:space="preserve">nationally who </w:t>
      </w:r>
      <w:r w:rsidRPr="005831AB">
        <w:rPr>
          <w:rFonts w:cstheme="minorHAnsi"/>
          <w:b/>
        </w:rPr>
        <w:t>regularly us</w:t>
      </w:r>
      <w:r w:rsidR="008504CE">
        <w:rPr>
          <w:rFonts w:cstheme="minorHAnsi"/>
          <w:b/>
        </w:rPr>
        <w:t>e</w:t>
      </w:r>
      <w:r w:rsidRPr="005831AB">
        <w:rPr>
          <w:rFonts w:cstheme="minorHAnsi"/>
          <w:b/>
        </w:rPr>
        <w:t xml:space="preserve"> various curriculum resources at least once a week</w:t>
      </w:r>
    </w:p>
    <w:p w14:paraId="29C99466" w14:textId="0C476D9E" w:rsidR="00E24D86" w:rsidRPr="005831AB" w:rsidRDefault="00E24D86" w:rsidP="00A4725A">
      <w:pPr>
        <w:spacing w:after="0" w:line="276" w:lineRule="auto"/>
        <w:jc w:val="center"/>
        <w:rPr>
          <w:rFonts w:cstheme="minorHAnsi"/>
          <w:b/>
        </w:rPr>
      </w:pPr>
      <w:r w:rsidRPr="00FF44C2">
        <w:rPr>
          <w:rFonts w:cstheme="minorHAnsi"/>
          <w:i/>
          <w:sz w:val="20"/>
          <w:szCs w:val="20"/>
        </w:rPr>
        <w:t>(</w:t>
      </w:r>
      <w:proofErr w:type="gramStart"/>
      <w:r w:rsidRPr="00FF44C2">
        <w:rPr>
          <w:rFonts w:cstheme="minorHAnsi"/>
          <w:i/>
          <w:sz w:val="20"/>
          <w:szCs w:val="20"/>
        </w:rPr>
        <w:t>source</w:t>
      </w:r>
      <w:proofErr w:type="gramEnd"/>
      <w:r w:rsidRPr="00FF44C2">
        <w:rPr>
          <w:rFonts w:cstheme="minorHAnsi"/>
          <w:i/>
          <w:sz w:val="20"/>
          <w:szCs w:val="20"/>
        </w:rPr>
        <w:t>: 2017 American Teacher Panel)</w:t>
      </w:r>
    </w:p>
    <w:tbl>
      <w:tblPr>
        <w:tblStyle w:val="GridTable4-Accent51"/>
        <w:tblW w:w="0" w:type="auto"/>
        <w:jc w:val="center"/>
        <w:tblLook w:val="04A0" w:firstRow="1" w:lastRow="0" w:firstColumn="1" w:lastColumn="0" w:noHBand="0" w:noVBand="1"/>
        <w:tblDescription w:val="curriculum resource use by teachers"/>
      </w:tblPr>
      <w:tblGrid>
        <w:gridCol w:w="2394"/>
        <w:gridCol w:w="2394"/>
        <w:gridCol w:w="2394"/>
        <w:gridCol w:w="2394"/>
      </w:tblGrid>
      <w:tr w:rsidR="00E24D86" w:rsidRPr="005831AB" w14:paraId="001ACE22" w14:textId="77777777" w:rsidTr="00F72D84">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4788" w:type="dxa"/>
            <w:gridSpan w:val="2"/>
          </w:tcPr>
          <w:p w14:paraId="1813140C" w14:textId="580ECF8C" w:rsidR="00E24D86" w:rsidRPr="005831AB" w:rsidRDefault="008504CE" w:rsidP="005831AB">
            <w:pPr>
              <w:spacing w:line="276" w:lineRule="auto"/>
              <w:jc w:val="center"/>
              <w:rPr>
                <w:rFonts w:cstheme="minorHAnsi"/>
              </w:rPr>
            </w:pPr>
            <w:r>
              <w:rPr>
                <w:rFonts w:cstheme="minorHAnsi"/>
              </w:rPr>
              <w:t>ELA</w:t>
            </w:r>
          </w:p>
        </w:tc>
        <w:tc>
          <w:tcPr>
            <w:tcW w:w="4788" w:type="dxa"/>
            <w:gridSpan w:val="2"/>
          </w:tcPr>
          <w:p w14:paraId="2EF4CAF4" w14:textId="136F7744" w:rsidR="00E24D86" w:rsidRPr="005831AB" w:rsidRDefault="008504CE" w:rsidP="005831AB">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Mathematics</w:t>
            </w:r>
          </w:p>
        </w:tc>
      </w:tr>
      <w:tr w:rsidR="008504CE" w:rsidRPr="005831AB" w14:paraId="4888C1D3" w14:textId="77777777" w:rsidTr="00F72D84">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2394" w:type="dxa"/>
          </w:tcPr>
          <w:p w14:paraId="1F629983" w14:textId="20EC8818" w:rsidR="008504CE" w:rsidRPr="005831AB" w:rsidRDefault="008504CE" w:rsidP="008504CE">
            <w:pPr>
              <w:spacing w:line="276" w:lineRule="auto"/>
              <w:rPr>
                <w:rFonts w:cstheme="minorHAnsi"/>
              </w:rPr>
            </w:pPr>
            <w:proofErr w:type="spellStart"/>
            <w:r w:rsidRPr="005831AB">
              <w:rPr>
                <w:rFonts w:cstheme="minorHAnsi"/>
              </w:rPr>
              <w:t>TeachersPayTeachers</w:t>
            </w:r>
            <w:proofErr w:type="spellEnd"/>
          </w:p>
        </w:tc>
        <w:tc>
          <w:tcPr>
            <w:tcW w:w="2394" w:type="dxa"/>
          </w:tcPr>
          <w:p w14:paraId="24A8020C" w14:textId="4D77F30F" w:rsidR="008504CE" w:rsidRPr="005831AB" w:rsidRDefault="008504CE" w:rsidP="008504CE">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rPr>
            </w:pPr>
            <w:r w:rsidRPr="005831AB">
              <w:rPr>
                <w:rFonts w:cstheme="minorHAnsi"/>
              </w:rPr>
              <w:t>55%</w:t>
            </w:r>
          </w:p>
        </w:tc>
        <w:tc>
          <w:tcPr>
            <w:tcW w:w="2394" w:type="dxa"/>
          </w:tcPr>
          <w:p w14:paraId="5C6344D9" w14:textId="363F21E1" w:rsidR="008504CE" w:rsidRPr="00D41934" w:rsidRDefault="008504CE" w:rsidP="008504C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rPr>
            </w:pPr>
            <w:proofErr w:type="spellStart"/>
            <w:r w:rsidRPr="00D41934">
              <w:rPr>
                <w:rFonts w:cstheme="minorHAnsi"/>
              </w:rPr>
              <w:t>TeachersPayTeachers</w:t>
            </w:r>
            <w:proofErr w:type="spellEnd"/>
          </w:p>
        </w:tc>
        <w:tc>
          <w:tcPr>
            <w:tcW w:w="2394" w:type="dxa"/>
          </w:tcPr>
          <w:p w14:paraId="67552567" w14:textId="2F0374BA" w:rsidR="008504CE" w:rsidRPr="005831AB" w:rsidRDefault="008504CE" w:rsidP="008504CE">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60</w:t>
            </w:r>
            <w:r w:rsidRPr="005831AB">
              <w:rPr>
                <w:rFonts w:cstheme="minorHAnsi"/>
              </w:rPr>
              <w:t>%</w:t>
            </w:r>
          </w:p>
        </w:tc>
      </w:tr>
      <w:tr w:rsidR="008504CE" w:rsidRPr="005831AB" w14:paraId="57F0219A" w14:textId="77777777" w:rsidTr="00F72D84">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2394" w:type="dxa"/>
          </w:tcPr>
          <w:p w14:paraId="41809A96" w14:textId="5DD8B1CB" w:rsidR="008504CE" w:rsidRPr="005831AB" w:rsidRDefault="008504CE" w:rsidP="008504CE">
            <w:pPr>
              <w:spacing w:line="276" w:lineRule="auto"/>
              <w:rPr>
                <w:rFonts w:cstheme="minorHAnsi"/>
              </w:rPr>
            </w:pPr>
            <w:r w:rsidRPr="005831AB">
              <w:rPr>
                <w:rFonts w:cstheme="minorHAnsi"/>
              </w:rPr>
              <w:t>Pinterest</w:t>
            </w:r>
          </w:p>
        </w:tc>
        <w:tc>
          <w:tcPr>
            <w:tcW w:w="2394" w:type="dxa"/>
          </w:tcPr>
          <w:p w14:paraId="7DB74BA6" w14:textId="1F6210BC" w:rsidR="008504CE" w:rsidRPr="005831AB" w:rsidRDefault="008504CE" w:rsidP="008504CE">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rPr>
            </w:pPr>
            <w:r w:rsidRPr="005831AB">
              <w:rPr>
                <w:rFonts w:cstheme="minorHAnsi"/>
              </w:rPr>
              <w:t>46%</w:t>
            </w:r>
          </w:p>
        </w:tc>
        <w:tc>
          <w:tcPr>
            <w:tcW w:w="2394" w:type="dxa"/>
          </w:tcPr>
          <w:p w14:paraId="7BDE135E" w14:textId="32A1E20E" w:rsidR="008504CE" w:rsidRPr="00D41934" w:rsidRDefault="008504CE" w:rsidP="008504C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rPr>
            </w:pPr>
            <w:r w:rsidRPr="00D41934">
              <w:rPr>
                <w:rFonts w:cstheme="minorHAnsi"/>
              </w:rPr>
              <w:t>Pinterest</w:t>
            </w:r>
          </w:p>
        </w:tc>
        <w:tc>
          <w:tcPr>
            <w:tcW w:w="2394" w:type="dxa"/>
          </w:tcPr>
          <w:p w14:paraId="1199E4ED" w14:textId="076A0ECD" w:rsidR="008504CE" w:rsidRPr="005831AB" w:rsidRDefault="008504CE" w:rsidP="008504CE">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36</w:t>
            </w:r>
            <w:r w:rsidRPr="005831AB">
              <w:rPr>
                <w:rFonts w:cstheme="minorHAnsi"/>
              </w:rPr>
              <w:t>%</w:t>
            </w:r>
          </w:p>
        </w:tc>
      </w:tr>
      <w:tr w:rsidR="008504CE" w:rsidRPr="005831AB" w14:paraId="65717696" w14:textId="77777777" w:rsidTr="00F72D84">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2394" w:type="dxa"/>
          </w:tcPr>
          <w:p w14:paraId="3245F20E" w14:textId="06A9710D" w:rsidR="008504CE" w:rsidRPr="005831AB" w:rsidRDefault="008504CE" w:rsidP="008504CE">
            <w:pPr>
              <w:spacing w:line="276" w:lineRule="auto"/>
              <w:rPr>
                <w:rFonts w:cstheme="minorHAnsi"/>
              </w:rPr>
            </w:pPr>
            <w:r w:rsidRPr="005831AB">
              <w:rPr>
                <w:rFonts w:cstheme="minorHAnsi"/>
              </w:rPr>
              <w:t>Google</w:t>
            </w:r>
          </w:p>
        </w:tc>
        <w:tc>
          <w:tcPr>
            <w:tcW w:w="2394" w:type="dxa"/>
          </w:tcPr>
          <w:p w14:paraId="4063C626" w14:textId="3D39CBF1" w:rsidR="008504CE" w:rsidRPr="005831AB" w:rsidRDefault="008504CE" w:rsidP="008504CE">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rPr>
            </w:pPr>
            <w:r w:rsidRPr="005831AB">
              <w:rPr>
                <w:rFonts w:cstheme="minorHAnsi"/>
              </w:rPr>
              <w:t>44%</w:t>
            </w:r>
          </w:p>
        </w:tc>
        <w:tc>
          <w:tcPr>
            <w:tcW w:w="2394" w:type="dxa"/>
          </w:tcPr>
          <w:p w14:paraId="4EB56916" w14:textId="0AC68E8A" w:rsidR="008504CE" w:rsidRPr="00D41934" w:rsidRDefault="008504CE" w:rsidP="008504C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rPr>
            </w:pPr>
            <w:r w:rsidRPr="00D41934">
              <w:rPr>
                <w:rFonts w:cstheme="minorHAnsi"/>
              </w:rPr>
              <w:t>Google</w:t>
            </w:r>
          </w:p>
        </w:tc>
        <w:tc>
          <w:tcPr>
            <w:tcW w:w="2394" w:type="dxa"/>
          </w:tcPr>
          <w:p w14:paraId="208D3D32" w14:textId="7E570338" w:rsidR="008504CE" w:rsidRPr="005831AB" w:rsidRDefault="008504CE" w:rsidP="008504CE">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31</w:t>
            </w:r>
            <w:r w:rsidRPr="005831AB">
              <w:rPr>
                <w:rFonts w:cstheme="minorHAnsi"/>
              </w:rPr>
              <w:t>%</w:t>
            </w:r>
          </w:p>
        </w:tc>
      </w:tr>
      <w:tr w:rsidR="00E24D86" w:rsidRPr="005831AB" w14:paraId="4254CAEF" w14:textId="77777777" w:rsidTr="00F72D84">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2394" w:type="dxa"/>
          </w:tcPr>
          <w:p w14:paraId="4CDF4703" w14:textId="7427DC7A" w:rsidR="00E24D86" w:rsidRPr="005831AB" w:rsidRDefault="00E24D86" w:rsidP="00FF44C2">
            <w:pPr>
              <w:spacing w:line="276" w:lineRule="auto"/>
              <w:rPr>
                <w:rFonts w:cstheme="minorHAnsi"/>
              </w:rPr>
            </w:pPr>
            <w:proofErr w:type="spellStart"/>
            <w:r w:rsidRPr="005831AB">
              <w:rPr>
                <w:rFonts w:cstheme="minorHAnsi"/>
              </w:rPr>
              <w:t>Readworks</w:t>
            </w:r>
            <w:proofErr w:type="spellEnd"/>
          </w:p>
        </w:tc>
        <w:tc>
          <w:tcPr>
            <w:tcW w:w="2394" w:type="dxa"/>
          </w:tcPr>
          <w:p w14:paraId="2CB414DC" w14:textId="5F7B43B3" w:rsidR="00E24D86" w:rsidRPr="005831AB" w:rsidRDefault="00E24D86" w:rsidP="005831AB">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rPr>
            </w:pPr>
            <w:r w:rsidRPr="005831AB">
              <w:rPr>
                <w:rFonts w:cstheme="minorHAnsi"/>
              </w:rPr>
              <w:t>39%</w:t>
            </w:r>
          </w:p>
        </w:tc>
        <w:tc>
          <w:tcPr>
            <w:tcW w:w="2394" w:type="dxa"/>
          </w:tcPr>
          <w:p w14:paraId="1390FC70" w14:textId="6B23794C" w:rsidR="00E24D86" w:rsidRPr="00D41934" w:rsidRDefault="008504CE" w:rsidP="00FF44C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rPr>
            </w:pPr>
            <w:r w:rsidRPr="00D41934">
              <w:rPr>
                <w:rFonts w:cstheme="minorHAnsi"/>
              </w:rPr>
              <w:t>Khan Academy</w:t>
            </w:r>
          </w:p>
        </w:tc>
        <w:tc>
          <w:tcPr>
            <w:tcW w:w="2394" w:type="dxa"/>
          </w:tcPr>
          <w:p w14:paraId="3C311739" w14:textId="4AF13F7C" w:rsidR="00E24D86" w:rsidRPr="005831AB" w:rsidRDefault="008504CE" w:rsidP="005831AB">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28</w:t>
            </w:r>
            <w:r w:rsidR="00E24D86" w:rsidRPr="005831AB">
              <w:rPr>
                <w:rFonts w:cstheme="minorHAnsi"/>
              </w:rPr>
              <w:t>%</w:t>
            </w:r>
          </w:p>
        </w:tc>
      </w:tr>
      <w:tr w:rsidR="00E24D86" w:rsidRPr="005831AB" w14:paraId="3C5BD365" w14:textId="77777777" w:rsidTr="00F72D84">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2394" w:type="dxa"/>
          </w:tcPr>
          <w:p w14:paraId="49FA1BE0" w14:textId="54B9A6A7" w:rsidR="00E24D86" w:rsidRPr="005831AB" w:rsidRDefault="00E24D86" w:rsidP="00FF44C2">
            <w:pPr>
              <w:spacing w:line="276" w:lineRule="auto"/>
              <w:rPr>
                <w:rFonts w:cstheme="minorHAnsi"/>
              </w:rPr>
            </w:pPr>
            <w:proofErr w:type="spellStart"/>
            <w:r w:rsidRPr="005831AB">
              <w:rPr>
                <w:rFonts w:cstheme="minorHAnsi"/>
              </w:rPr>
              <w:t>ReadWriteThink</w:t>
            </w:r>
            <w:proofErr w:type="spellEnd"/>
          </w:p>
        </w:tc>
        <w:tc>
          <w:tcPr>
            <w:tcW w:w="2394" w:type="dxa"/>
          </w:tcPr>
          <w:p w14:paraId="1B0C2D2E" w14:textId="05B36B91" w:rsidR="00E24D86" w:rsidRPr="005831AB" w:rsidRDefault="00E24D86" w:rsidP="005831AB">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rPr>
            </w:pPr>
            <w:r w:rsidRPr="005831AB">
              <w:rPr>
                <w:rFonts w:cstheme="minorHAnsi"/>
              </w:rPr>
              <w:t>30%</w:t>
            </w:r>
          </w:p>
        </w:tc>
        <w:tc>
          <w:tcPr>
            <w:tcW w:w="2394" w:type="dxa"/>
          </w:tcPr>
          <w:p w14:paraId="3D2DF828" w14:textId="241D6106" w:rsidR="00E24D86" w:rsidRPr="00D41934" w:rsidRDefault="008504CE" w:rsidP="00FF44C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rPr>
            </w:pPr>
            <w:r w:rsidRPr="00D41934">
              <w:rPr>
                <w:rFonts w:cstheme="minorHAnsi"/>
              </w:rPr>
              <w:t>State DOE website</w:t>
            </w:r>
          </w:p>
        </w:tc>
        <w:tc>
          <w:tcPr>
            <w:tcW w:w="2394" w:type="dxa"/>
          </w:tcPr>
          <w:p w14:paraId="2795E415" w14:textId="161FE904" w:rsidR="00E24D86" w:rsidRPr="005831AB" w:rsidRDefault="008504CE" w:rsidP="005831AB">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22</w:t>
            </w:r>
            <w:r w:rsidR="00E24D86" w:rsidRPr="005831AB">
              <w:rPr>
                <w:rFonts w:cstheme="minorHAnsi"/>
              </w:rPr>
              <w:t>%</w:t>
            </w:r>
          </w:p>
        </w:tc>
      </w:tr>
    </w:tbl>
    <w:p w14:paraId="51863584" w14:textId="77777777" w:rsidR="00D403D8" w:rsidRPr="005831AB" w:rsidRDefault="00D403D8" w:rsidP="005831AB">
      <w:pPr>
        <w:spacing w:after="0" w:line="276" w:lineRule="auto"/>
        <w:rPr>
          <w:rFonts w:cstheme="minorHAnsi"/>
        </w:rPr>
      </w:pPr>
    </w:p>
    <w:p w14:paraId="5167D73B" w14:textId="77777777" w:rsidR="00FF44C2" w:rsidRDefault="00FF44C2" w:rsidP="005831AB">
      <w:pPr>
        <w:spacing w:after="0" w:line="276" w:lineRule="auto"/>
        <w:rPr>
          <w:rFonts w:cstheme="minorHAnsi"/>
        </w:rPr>
        <w:sectPr w:rsidR="00FF44C2" w:rsidSect="00FF44C2">
          <w:type w:val="continuous"/>
          <w:pgSz w:w="12240" w:h="15840"/>
          <w:pgMar w:top="720" w:right="720" w:bottom="720" w:left="720" w:header="720" w:footer="720" w:gutter="0"/>
          <w:cols w:space="720"/>
          <w:docGrid w:linePitch="360"/>
        </w:sectPr>
      </w:pPr>
    </w:p>
    <w:p w14:paraId="75CB1576" w14:textId="38AF0B51" w:rsidR="00D4226D" w:rsidRDefault="00072AC4" w:rsidP="00A97644">
      <w:pPr>
        <w:spacing w:after="0" w:line="276" w:lineRule="auto"/>
        <w:rPr>
          <w:rFonts w:cstheme="minorHAnsi"/>
        </w:rPr>
      </w:pPr>
      <w:r w:rsidRPr="005831AB">
        <w:rPr>
          <w:rFonts w:cstheme="minorHAnsi"/>
        </w:rPr>
        <w:lastRenderedPageBreak/>
        <w:t xml:space="preserve">The fact that teachers supplement so widely is evidence in itself that they </w:t>
      </w:r>
      <w:r w:rsidR="00C27391" w:rsidRPr="005831AB">
        <w:rPr>
          <w:rFonts w:cstheme="minorHAnsi"/>
        </w:rPr>
        <w:t xml:space="preserve">feel supplementation is necessary. </w:t>
      </w:r>
      <w:r w:rsidR="008504CE">
        <w:rPr>
          <w:rFonts w:cstheme="minorHAnsi"/>
        </w:rPr>
        <w:t>O</w:t>
      </w:r>
      <w:r w:rsidR="00C27391" w:rsidRPr="005831AB">
        <w:rPr>
          <w:rFonts w:cstheme="minorHAnsi"/>
        </w:rPr>
        <w:t xml:space="preserve">ur interviews </w:t>
      </w:r>
      <w:r w:rsidR="00090278" w:rsidRPr="005831AB">
        <w:rPr>
          <w:rFonts w:cstheme="minorHAnsi"/>
        </w:rPr>
        <w:t xml:space="preserve">with mathematics teachers </w:t>
      </w:r>
      <w:r w:rsidR="00C27391" w:rsidRPr="005831AB">
        <w:rPr>
          <w:rFonts w:cstheme="minorHAnsi"/>
        </w:rPr>
        <w:t xml:space="preserve">(Campbell, 2018) also confirm that teachers </w:t>
      </w:r>
      <w:r w:rsidR="00090278" w:rsidRPr="005831AB">
        <w:rPr>
          <w:rFonts w:cstheme="minorHAnsi"/>
        </w:rPr>
        <w:t xml:space="preserve">value the autonomy to supplement their districts’ formally adopted curriculum. Two specific reasons that teachers frequently offer for supplementation are 1) their districts’ formally adopted curriculum materials provide inadequate engagement and enrichment opportunities, and 2) their districts’ formally adopted curriculum materials provide inadequate opportunities for practicing procedures. </w:t>
      </w:r>
      <w:r w:rsidR="00D41934">
        <w:rPr>
          <w:rFonts w:cstheme="minorHAnsi"/>
        </w:rPr>
        <w:t>R</w:t>
      </w:r>
      <w:r w:rsidR="00090278" w:rsidRPr="005831AB">
        <w:rPr>
          <w:rFonts w:cstheme="minorHAnsi"/>
        </w:rPr>
        <w:t xml:space="preserve">esearch (e.g., Polikoff, 2015) and external ratings also confirm that </w:t>
      </w:r>
      <w:r w:rsidR="001F7BF8" w:rsidRPr="005831AB">
        <w:rPr>
          <w:rFonts w:cstheme="minorHAnsi"/>
        </w:rPr>
        <w:t>some</w:t>
      </w:r>
      <w:r w:rsidR="00090278" w:rsidRPr="005831AB">
        <w:rPr>
          <w:rFonts w:cstheme="minorHAnsi"/>
        </w:rPr>
        <w:t xml:space="preserve"> traditional textbooks </w:t>
      </w:r>
      <w:proofErr w:type="gramStart"/>
      <w:r w:rsidR="00090278" w:rsidRPr="005831AB">
        <w:rPr>
          <w:rFonts w:cstheme="minorHAnsi"/>
        </w:rPr>
        <w:t>are poorly aligned</w:t>
      </w:r>
      <w:proofErr w:type="gramEnd"/>
      <w:r w:rsidR="00090278" w:rsidRPr="005831AB">
        <w:rPr>
          <w:rFonts w:cstheme="minorHAnsi"/>
        </w:rPr>
        <w:t xml:space="preserve"> with standards</w:t>
      </w:r>
      <w:r w:rsidR="00E14759" w:rsidRPr="005831AB">
        <w:rPr>
          <w:rFonts w:cstheme="minorHAnsi"/>
        </w:rPr>
        <w:t xml:space="preserve">. </w:t>
      </w:r>
      <w:proofErr w:type="gramStart"/>
      <w:r w:rsidR="00E14759" w:rsidRPr="005831AB">
        <w:rPr>
          <w:rFonts w:cstheme="minorHAnsi"/>
        </w:rPr>
        <w:t>S</w:t>
      </w:r>
      <w:r w:rsidR="001F7BF8" w:rsidRPr="005831AB">
        <w:rPr>
          <w:rFonts w:cstheme="minorHAnsi"/>
        </w:rPr>
        <w:t>urely</w:t>
      </w:r>
      <w:proofErr w:type="gramEnd"/>
      <w:r w:rsidR="001F7BF8" w:rsidRPr="005831AB">
        <w:rPr>
          <w:rFonts w:cstheme="minorHAnsi"/>
        </w:rPr>
        <w:t xml:space="preserve"> supplementation is also an effort by teachers to shore up areas of misalignment in these materials. </w:t>
      </w:r>
    </w:p>
    <w:p w14:paraId="455653C6" w14:textId="77777777" w:rsidR="009207FE" w:rsidRPr="005831AB" w:rsidRDefault="009207FE" w:rsidP="00A97644">
      <w:pPr>
        <w:spacing w:after="0" w:line="276" w:lineRule="auto"/>
        <w:rPr>
          <w:rFonts w:cstheme="minorHAnsi"/>
        </w:rPr>
      </w:pPr>
    </w:p>
    <w:p w14:paraId="3B0A2148" w14:textId="72619D19" w:rsidR="00B92F0E" w:rsidRPr="005831AB" w:rsidRDefault="001F7BF8" w:rsidP="00A97644">
      <w:pPr>
        <w:pStyle w:val="Heading2"/>
        <w:spacing w:after="200"/>
        <w:rPr>
          <w:rFonts w:cstheme="minorHAnsi"/>
        </w:rPr>
      </w:pPr>
      <w:r w:rsidRPr="000C3FC4">
        <w:t>What information is available to districts about the quality of curriculum materials?</w:t>
      </w:r>
    </w:p>
    <w:p w14:paraId="605B5B9A" w14:textId="0AC4FEE2" w:rsidR="003B08F2" w:rsidRPr="003F03E2" w:rsidRDefault="003B08F2" w:rsidP="00A97644">
      <w:pPr>
        <w:pStyle w:val="Heading3"/>
        <w:spacing w:after="200"/>
      </w:pPr>
      <w:r w:rsidRPr="003F03E2">
        <w:t>Districts feel prepared to evaluate curriculum but say they would benefit from external evidence on curriculum quality.</w:t>
      </w:r>
    </w:p>
    <w:p w14:paraId="0D817DB0" w14:textId="25CC8832" w:rsidR="00EF1241" w:rsidRPr="005831AB" w:rsidRDefault="001115BD" w:rsidP="00A97644">
      <w:pPr>
        <w:spacing w:after="0" w:line="276" w:lineRule="auto"/>
        <w:rPr>
          <w:rFonts w:cstheme="minorHAnsi"/>
        </w:rPr>
      </w:pPr>
      <w:r w:rsidRPr="005831AB">
        <w:rPr>
          <w:rFonts w:cstheme="minorHAnsi"/>
        </w:rPr>
        <w:t>In most states, most districts are uniform-adopting districts, me</w:t>
      </w:r>
      <w:r w:rsidR="00D41934">
        <w:rPr>
          <w:rFonts w:cstheme="minorHAnsi"/>
        </w:rPr>
        <w:t xml:space="preserve">aning that the district makes </w:t>
      </w:r>
      <w:r w:rsidRPr="005831AB">
        <w:rPr>
          <w:rFonts w:cstheme="minorHAnsi"/>
        </w:rPr>
        <w:t>curriculum adoption decision</w:t>
      </w:r>
      <w:r w:rsidR="00D41934">
        <w:rPr>
          <w:rFonts w:cstheme="minorHAnsi"/>
        </w:rPr>
        <w:t>s that apply</w:t>
      </w:r>
      <w:r w:rsidRPr="005831AB">
        <w:rPr>
          <w:rFonts w:cstheme="minorHAnsi"/>
        </w:rPr>
        <w:t xml:space="preserve"> to all schools in the district. </w:t>
      </w:r>
      <w:r w:rsidR="00EF1241" w:rsidRPr="005831AB">
        <w:rPr>
          <w:rFonts w:cstheme="minorHAnsi"/>
        </w:rPr>
        <w:t xml:space="preserve">Two studies of district-level curriculum adoptions conducted outside Massachusetts found that the process </w:t>
      </w:r>
      <w:proofErr w:type="gramStart"/>
      <w:r w:rsidR="00EF1241" w:rsidRPr="005831AB">
        <w:rPr>
          <w:rFonts w:cstheme="minorHAnsi"/>
        </w:rPr>
        <w:t>can</w:t>
      </w:r>
      <w:proofErr w:type="gramEnd"/>
      <w:r w:rsidR="00EF1241" w:rsidRPr="005831AB">
        <w:rPr>
          <w:rFonts w:cstheme="minorHAnsi"/>
        </w:rPr>
        <w:t xml:space="preserve"> be burdensome (</w:t>
      </w:r>
      <w:r w:rsidR="005A4155">
        <w:rPr>
          <w:rFonts w:cstheme="minorHAnsi"/>
        </w:rPr>
        <w:t xml:space="preserve">Campbell &amp; </w:t>
      </w:r>
      <w:proofErr w:type="spellStart"/>
      <w:r w:rsidR="00EF1241" w:rsidRPr="005831AB">
        <w:rPr>
          <w:rFonts w:cstheme="minorHAnsi"/>
        </w:rPr>
        <w:t>Polikoff</w:t>
      </w:r>
      <w:proofErr w:type="spellEnd"/>
      <w:r w:rsidR="00EF1241" w:rsidRPr="005831AB">
        <w:rPr>
          <w:rFonts w:cstheme="minorHAnsi"/>
        </w:rPr>
        <w:t xml:space="preserve">, 2017; </w:t>
      </w:r>
      <w:proofErr w:type="spellStart"/>
      <w:r w:rsidR="00EF1241" w:rsidRPr="005831AB">
        <w:rPr>
          <w:rFonts w:cstheme="minorHAnsi"/>
        </w:rPr>
        <w:t>Zeringue</w:t>
      </w:r>
      <w:proofErr w:type="spellEnd"/>
      <w:r w:rsidR="00EF1241" w:rsidRPr="005831AB">
        <w:rPr>
          <w:rFonts w:cstheme="minorHAnsi"/>
        </w:rPr>
        <w:t xml:space="preserve"> et al., 2010). Some states attempt to ease this burden by </w:t>
      </w:r>
      <w:r w:rsidR="005A4155">
        <w:rPr>
          <w:rFonts w:cstheme="minorHAnsi"/>
        </w:rPr>
        <w:t xml:space="preserve">providing </w:t>
      </w:r>
      <w:r w:rsidR="00EF1241" w:rsidRPr="005831AB">
        <w:rPr>
          <w:rFonts w:cstheme="minorHAnsi"/>
        </w:rPr>
        <w:t xml:space="preserve">recommended lists of </w:t>
      </w:r>
      <w:r w:rsidR="005A4155">
        <w:rPr>
          <w:rFonts w:cstheme="minorHAnsi"/>
        </w:rPr>
        <w:t xml:space="preserve">curriculum </w:t>
      </w:r>
      <w:r w:rsidR="00EF1241" w:rsidRPr="005831AB">
        <w:rPr>
          <w:rFonts w:cstheme="minorHAnsi"/>
        </w:rPr>
        <w:t xml:space="preserve">materials. Still, district leaders report </w:t>
      </w:r>
      <w:r w:rsidR="005A4155">
        <w:rPr>
          <w:rFonts w:cstheme="minorHAnsi"/>
        </w:rPr>
        <w:t xml:space="preserve">that </w:t>
      </w:r>
      <w:r w:rsidR="00EF1241" w:rsidRPr="005831AB">
        <w:rPr>
          <w:rFonts w:cstheme="minorHAnsi"/>
        </w:rPr>
        <w:t xml:space="preserve">being familiar with the needs of their </w:t>
      </w:r>
      <w:proofErr w:type="gramStart"/>
      <w:r w:rsidR="00EF1241" w:rsidRPr="005831AB">
        <w:rPr>
          <w:rFonts w:cstheme="minorHAnsi"/>
        </w:rPr>
        <w:t>students,</w:t>
      </w:r>
      <w:proofErr w:type="gramEnd"/>
      <w:r w:rsidR="00EF1241" w:rsidRPr="005831AB">
        <w:rPr>
          <w:rFonts w:cstheme="minorHAnsi"/>
        </w:rPr>
        <w:t xml:space="preserve"> they are in the best position to select new materials (</w:t>
      </w:r>
      <w:proofErr w:type="spellStart"/>
      <w:r w:rsidR="00EF1241" w:rsidRPr="005831AB">
        <w:rPr>
          <w:rFonts w:cstheme="minorHAnsi"/>
        </w:rPr>
        <w:t>Reys</w:t>
      </w:r>
      <w:proofErr w:type="spellEnd"/>
      <w:r w:rsidR="00EF1241" w:rsidRPr="005831AB">
        <w:rPr>
          <w:rFonts w:cstheme="minorHAnsi"/>
        </w:rPr>
        <w:t xml:space="preserve"> &amp; </w:t>
      </w:r>
      <w:proofErr w:type="spellStart"/>
      <w:r w:rsidR="00EF1241" w:rsidRPr="005831AB">
        <w:rPr>
          <w:rFonts w:cstheme="minorHAnsi"/>
        </w:rPr>
        <w:t>Reys</w:t>
      </w:r>
      <w:proofErr w:type="spellEnd"/>
      <w:r w:rsidR="00EF1241" w:rsidRPr="005831AB">
        <w:rPr>
          <w:rFonts w:cstheme="minorHAnsi"/>
        </w:rPr>
        <w:t xml:space="preserve">, 2006; Stein et al., 2001). </w:t>
      </w:r>
    </w:p>
    <w:p w14:paraId="4AAB0CAD" w14:textId="77777777" w:rsidR="00EF1241" w:rsidRPr="005831AB" w:rsidRDefault="00EF1241" w:rsidP="00A97644">
      <w:pPr>
        <w:spacing w:after="0" w:line="276" w:lineRule="auto"/>
        <w:rPr>
          <w:rFonts w:cstheme="minorHAnsi"/>
        </w:rPr>
      </w:pPr>
    </w:p>
    <w:p w14:paraId="175A472D" w14:textId="407AEC1B" w:rsidR="00EF1241" w:rsidRPr="005831AB" w:rsidRDefault="001115BD" w:rsidP="00A97644">
      <w:pPr>
        <w:spacing w:after="0" w:line="276" w:lineRule="auto"/>
        <w:rPr>
          <w:rFonts w:cstheme="minorHAnsi"/>
        </w:rPr>
      </w:pPr>
      <w:r w:rsidRPr="005831AB">
        <w:rPr>
          <w:rFonts w:cstheme="minorHAnsi"/>
        </w:rPr>
        <w:t xml:space="preserve">Two studies </w:t>
      </w:r>
      <w:r w:rsidR="004A2D73" w:rsidRPr="005831AB">
        <w:rPr>
          <w:rFonts w:cstheme="minorHAnsi"/>
        </w:rPr>
        <w:t>(Campbell</w:t>
      </w:r>
      <w:r w:rsidR="005A4155">
        <w:rPr>
          <w:rFonts w:cstheme="minorHAnsi"/>
        </w:rPr>
        <w:t xml:space="preserve"> &amp; </w:t>
      </w:r>
      <w:proofErr w:type="spellStart"/>
      <w:r w:rsidR="005A4155">
        <w:rPr>
          <w:rFonts w:cstheme="minorHAnsi"/>
        </w:rPr>
        <w:t>Polikoff</w:t>
      </w:r>
      <w:proofErr w:type="spellEnd"/>
      <w:r w:rsidR="00DF59D0">
        <w:rPr>
          <w:rFonts w:cstheme="minorHAnsi"/>
        </w:rPr>
        <w:t>,</w:t>
      </w:r>
      <w:r w:rsidR="004A2D73" w:rsidRPr="005831AB">
        <w:rPr>
          <w:rFonts w:cstheme="minorHAnsi"/>
        </w:rPr>
        <w:t xml:space="preserve"> 2017; </w:t>
      </w:r>
      <w:proofErr w:type="spellStart"/>
      <w:r w:rsidR="004A2D73" w:rsidRPr="005831AB">
        <w:rPr>
          <w:rFonts w:cstheme="minorHAnsi"/>
        </w:rPr>
        <w:t>Zeringue</w:t>
      </w:r>
      <w:proofErr w:type="spellEnd"/>
      <w:r w:rsidR="004A2D73" w:rsidRPr="005831AB">
        <w:rPr>
          <w:rFonts w:cstheme="minorHAnsi"/>
        </w:rPr>
        <w:t xml:space="preserve"> et al., 2010) </w:t>
      </w:r>
      <w:r w:rsidRPr="005831AB">
        <w:rPr>
          <w:rFonts w:cstheme="minorHAnsi"/>
        </w:rPr>
        <w:t xml:space="preserve">reveal that </w:t>
      </w:r>
      <w:r w:rsidR="005A4155">
        <w:rPr>
          <w:rFonts w:cstheme="minorHAnsi"/>
        </w:rPr>
        <w:t xml:space="preserve">for curriculum adoptions </w:t>
      </w:r>
      <w:r w:rsidRPr="005831AB">
        <w:rPr>
          <w:rFonts w:cstheme="minorHAnsi"/>
        </w:rPr>
        <w:t>d</w:t>
      </w:r>
      <w:r w:rsidR="00EF1241" w:rsidRPr="005831AB">
        <w:rPr>
          <w:rFonts w:cstheme="minorHAnsi"/>
        </w:rPr>
        <w:t>istricts report gathering information about materials from a wide variety of sources, including other local districts, state data and recommendations, vendor fairs, professional conferences, and independent evaluations</w:t>
      </w:r>
      <w:r w:rsidR="00D50BA8">
        <w:rPr>
          <w:rFonts w:cstheme="minorHAnsi"/>
        </w:rPr>
        <w:t xml:space="preserve"> by </w:t>
      </w:r>
      <w:r w:rsidR="00D50BA8" w:rsidRPr="005831AB">
        <w:rPr>
          <w:rFonts w:cstheme="minorHAnsi"/>
        </w:rPr>
        <w:t>external organizations</w:t>
      </w:r>
      <w:r w:rsidR="00116864">
        <w:rPr>
          <w:rFonts w:cstheme="minorHAnsi"/>
        </w:rPr>
        <w:t xml:space="preserve">. Among those, by far the most </w:t>
      </w:r>
      <w:r w:rsidR="00116864">
        <w:rPr>
          <w:rFonts w:cstheme="minorHAnsi"/>
        </w:rPr>
        <w:t xml:space="preserve">prominent is EdReports.org, which uses expert reviewers to conduct alignment analyses of curriculum materials in the core subjects. </w:t>
      </w:r>
      <w:r w:rsidR="00EF1241" w:rsidRPr="005831AB">
        <w:rPr>
          <w:rFonts w:cstheme="minorHAnsi"/>
        </w:rPr>
        <w:t xml:space="preserve">Districts generally begin with a broad set of possible curriculum materials, which </w:t>
      </w:r>
      <w:proofErr w:type="gramStart"/>
      <w:r w:rsidR="00EF1241" w:rsidRPr="005831AB">
        <w:rPr>
          <w:rFonts w:cstheme="minorHAnsi"/>
        </w:rPr>
        <w:t>are then winnowed</w:t>
      </w:r>
      <w:proofErr w:type="gramEnd"/>
      <w:r w:rsidR="00EF1241" w:rsidRPr="005831AB">
        <w:rPr>
          <w:rFonts w:cstheme="minorHAnsi"/>
        </w:rPr>
        <w:t xml:space="preserve"> down to a manageable number for deeper evaluation. Finding the time for adequate training of evaluators, and then for reviewing materials, is a significant barrier in the adoption process. </w:t>
      </w:r>
    </w:p>
    <w:p w14:paraId="5301E5CA" w14:textId="118C4305" w:rsidR="004B0415" w:rsidRPr="00E2482A" w:rsidRDefault="004B0415" w:rsidP="00A97644">
      <w:pPr>
        <w:keepNext/>
        <w:keepLines/>
        <w:spacing w:before="200" w:after="200" w:line="276" w:lineRule="auto"/>
        <w:outlineLvl w:val="2"/>
        <w:rPr>
          <w:rFonts w:ascii="Georgia" w:hAnsi="Georgia" w:cstheme="minorHAnsi"/>
          <w:b/>
          <w:i/>
          <w:color w:val="004386"/>
        </w:rPr>
      </w:pPr>
      <w:r w:rsidRPr="00E2482A">
        <w:rPr>
          <w:rFonts w:ascii="Georgia" w:hAnsi="Georgia" w:cstheme="minorHAnsi"/>
          <w:b/>
          <w:i/>
          <w:color w:val="004386"/>
        </w:rPr>
        <w:t>Information on alignment to standards, impact on student outcomes, and cost-effectiveness is especially valuable for districts and is currently hard to gather.</w:t>
      </w:r>
    </w:p>
    <w:p w14:paraId="2C62CAEC" w14:textId="146B5B1C" w:rsidR="001115BD" w:rsidRPr="005831AB" w:rsidRDefault="000419A0" w:rsidP="00A97644">
      <w:pPr>
        <w:spacing w:after="0" w:line="276" w:lineRule="auto"/>
        <w:rPr>
          <w:rFonts w:cstheme="minorHAnsi"/>
        </w:rPr>
      </w:pPr>
      <w:r w:rsidRPr="005831AB">
        <w:rPr>
          <w:rFonts w:cstheme="minorHAnsi"/>
        </w:rPr>
        <w:t xml:space="preserve">Districts report being particularly interested in three dimensions: alignment to standards, effects on student achievement, and cost effectiveness. </w:t>
      </w:r>
      <w:r w:rsidR="005A4155">
        <w:rPr>
          <w:rFonts w:cstheme="minorHAnsi"/>
        </w:rPr>
        <w:t>E</w:t>
      </w:r>
      <w:r w:rsidR="005A4155" w:rsidRPr="005831AB">
        <w:rPr>
          <w:rFonts w:cstheme="minorHAnsi"/>
        </w:rPr>
        <w:t xml:space="preserve">ach of </w:t>
      </w:r>
      <w:r w:rsidR="005A4155">
        <w:rPr>
          <w:rFonts w:cstheme="minorHAnsi"/>
        </w:rPr>
        <w:t>these</w:t>
      </w:r>
      <w:r w:rsidR="005A4155" w:rsidRPr="005831AB">
        <w:rPr>
          <w:rFonts w:cstheme="minorHAnsi"/>
        </w:rPr>
        <w:t xml:space="preserve"> present</w:t>
      </w:r>
      <w:r w:rsidR="00DF59D0">
        <w:rPr>
          <w:rFonts w:cstheme="minorHAnsi"/>
        </w:rPr>
        <w:t>s</w:t>
      </w:r>
      <w:r w:rsidR="005A4155" w:rsidRPr="005831AB">
        <w:rPr>
          <w:rFonts w:cstheme="minorHAnsi"/>
        </w:rPr>
        <w:t xml:space="preserve"> challenges in terms of finding relevant information</w:t>
      </w:r>
      <w:r w:rsidR="005A4155">
        <w:rPr>
          <w:rFonts w:cstheme="minorHAnsi"/>
        </w:rPr>
        <w:t>.</w:t>
      </w:r>
    </w:p>
    <w:p w14:paraId="45F6A70A" w14:textId="760AA804" w:rsidR="003B08F2" w:rsidRPr="00B8505C" w:rsidRDefault="003B08F2" w:rsidP="00A97644">
      <w:pPr>
        <w:keepNext/>
        <w:keepLines/>
        <w:spacing w:before="200" w:after="200" w:line="276" w:lineRule="auto"/>
        <w:outlineLvl w:val="2"/>
        <w:rPr>
          <w:rFonts w:ascii="Georgia" w:hAnsi="Georgia" w:cstheme="minorHAnsi"/>
          <w:b/>
          <w:i/>
          <w:color w:val="004386"/>
        </w:rPr>
      </w:pPr>
      <w:r w:rsidRPr="00B8505C">
        <w:rPr>
          <w:rFonts w:ascii="Georgia" w:hAnsi="Georgia" w:cstheme="minorHAnsi"/>
          <w:b/>
          <w:i/>
          <w:color w:val="004386"/>
        </w:rPr>
        <w:t xml:space="preserve">Curriculum publishers make claims of alignment to standards, but </w:t>
      </w:r>
      <w:r w:rsidR="00EF568F" w:rsidRPr="00B8505C">
        <w:rPr>
          <w:rFonts w:ascii="Georgia" w:hAnsi="Georgia" w:cstheme="minorHAnsi"/>
          <w:b/>
          <w:i/>
          <w:color w:val="004386"/>
        </w:rPr>
        <w:t xml:space="preserve">many are overstated and </w:t>
      </w:r>
      <w:r w:rsidRPr="00B8505C">
        <w:rPr>
          <w:rFonts w:ascii="Georgia" w:hAnsi="Georgia" w:cstheme="minorHAnsi"/>
          <w:b/>
          <w:i/>
          <w:color w:val="004386"/>
        </w:rPr>
        <w:t xml:space="preserve">districts are </w:t>
      </w:r>
      <w:r w:rsidR="00DF59D0">
        <w:rPr>
          <w:rFonts w:ascii="Georgia" w:hAnsi="Georgia" w:cstheme="minorHAnsi"/>
          <w:b/>
          <w:i/>
          <w:color w:val="004386"/>
        </w:rPr>
        <w:t>skeptical</w:t>
      </w:r>
      <w:r w:rsidR="00DF59D0" w:rsidRPr="00B8505C">
        <w:rPr>
          <w:rFonts w:ascii="Georgia" w:hAnsi="Georgia" w:cstheme="minorHAnsi"/>
          <w:b/>
          <w:i/>
          <w:color w:val="004386"/>
        </w:rPr>
        <w:t xml:space="preserve"> </w:t>
      </w:r>
      <w:r w:rsidRPr="00B8505C">
        <w:rPr>
          <w:rFonts w:ascii="Georgia" w:hAnsi="Georgia" w:cstheme="minorHAnsi"/>
          <w:b/>
          <w:i/>
          <w:color w:val="004386"/>
        </w:rPr>
        <w:t xml:space="preserve">of </w:t>
      </w:r>
      <w:r w:rsidR="00EF568F" w:rsidRPr="00B8505C">
        <w:rPr>
          <w:rFonts w:ascii="Georgia" w:hAnsi="Georgia" w:cstheme="minorHAnsi"/>
          <w:b/>
          <w:i/>
          <w:color w:val="004386"/>
        </w:rPr>
        <w:t>them.</w:t>
      </w:r>
    </w:p>
    <w:p w14:paraId="5F4B84C5" w14:textId="2D7C911B" w:rsidR="000419A0" w:rsidRDefault="00EF568F" w:rsidP="00A97644">
      <w:pPr>
        <w:spacing w:after="0" w:line="276" w:lineRule="auto"/>
        <w:rPr>
          <w:rFonts w:cstheme="minorHAnsi"/>
        </w:rPr>
      </w:pPr>
      <w:r w:rsidRPr="00B8505C">
        <w:rPr>
          <w:rFonts w:cstheme="minorHAnsi"/>
        </w:rPr>
        <w:t xml:space="preserve">Districts want to know how well </w:t>
      </w:r>
      <w:r w:rsidR="00DF59D0">
        <w:rPr>
          <w:rFonts w:cstheme="minorHAnsi"/>
        </w:rPr>
        <w:t>materials</w:t>
      </w:r>
      <w:r w:rsidR="00DF59D0" w:rsidRPr="00B8505C">
        <w:rPr>
          <w:rFonts w:cstheme="minorHAnsi"/>
        </w:rPr>
        <w:t xml:space="preserve"> </w:t>
      </w:r>
      <w:proofErr w:type="gramStart"/>
      <w:r w:rsidRPr="00B8505C">
        <w:rPr>
          <w:rFonts w:cstheme="minorHAnsi"/>
        </w:rPr>
        <w:t>are aligned</w:t>
      </w:r>
      <w:proofErr w:type="gramEnd"/>
      <w:r w:rsidRPr="00B8505C">
        <w:rPr>
          <w:rFonts w:cstheme="minorHAnsi"/>
        </w:rPr>
        <w:t xml:space="preserve"> to standards, but they </w:t>
      </w:r>
      <w:r w:rsidR="00D41934">
        <w:rPr>
          <w:rFonts w:cstheme="minorHAnsi"/>
        </w:rPr>
        <w:t>doubt</w:t>
      </w:r>
      <w:r w:rsidR="001115BD" w:rsidRPr="00B8505C">
        <w:rPr>
          <w:rFonts w:cstheme="minorHAnsi"/>
        </w:rPr>
        <w:t xml:space="preserve"> publishers’ claims of alignment. </w:t>
      </w:r>
      <w:r w:rsidR="008909AB" w:rsidRPr="00B8505C">
        <w:rPr>
          <w:rFonts w:cstheme="minorHAnsi"/>
        </w:rPr>
        <w:t>Teachers report feeling that publishers “slapped a new sticker on an old book” to meet alignment</w:t>
      </w:r>
      <w:r w:rsidR="008909AB">
        <w:rPr>
          <w:rFonts w:cstheme="minorHAnsi"/>
        </w:rPr>
        <w:t xml:space="preserve"> expectations (Campbell &amp; Polikoff, 2018)</w:t>
      </w:r>
      <w:r w:rsidR="00D50BA8">
        <w:rPr>
          <w:rFonts w:cstheme="minorHAnsi"/>
        </w:rPr>
        <w:t>.</w:t>
      </w:r>
      <w:r w:rsidR="008909AB">
        <w:rPr>
          <w:rFonts w:cstheme="minorHAnsi"/>
        </w:rPr>
        <w:t xml:space="preserve"> </w:t>
      </w:r>
      <w:r w:rsidR="00D50BA8">
        <w:rPr>
          <w:rFonts w:cstheme="minorHAnsi"/>
        </w:rPr>
        <w:t xml:space="preserve">When </w:t>
      </w:r>
      <w:r w:rsidR="008909AB">
        <w:rPr>
          <w:rFonts w:cstheme="minorHAnsi"/>
        </w:rPr>
        <w:t>district leaders respon</w:t>
      </w:r>
      <w:r w:rsidR="00D50BA8">
        <w:rPr>
          <w:rFonts w:cstheme="minorHAnsi"/>
        </w:rPr>
        <w:t>ded</w:t>
      </w:r>
      <w:r w:rsidR="008909AB">
        <w:rPr>
          <w:rFonts w:cstheme="minorHAnsi"/>
        </w:rPr>
        <w:t xml:space="preserve"> to </w:t>
      </w:r>
      <w:r w:rsidR="00D50BA8">
        <w:rPr>
          <w:rFonts w:cstheme="minorHAnsi"/>
        </w:rPr>
        <w:t xml:space="preserve">DESE’s </w:t>
      </w:r>
      <w:hyperlink r:id="rId17" w:history="1">
        <w:r w:rsidR="00D50BA8">
          <w:rPr>
            <w:rStyle w:val="Hyperlink"/>
            <w:rFonts w:cstheme="minorHAnsi"/>
          </w:rPr>
          <w:t>annual VISTA survey</w:t>
        </w:r>
      </w:hyperlink>
      <w:r w:rsidR="00D50BA8">
        <w:rPr>
          <w:rFonts w:cstheme="minorHAnsi"/>
        </w:rPr>
        <w:t xml:space="preserve"> inviting Massachusetts </w:t>
      </w:r>
      <w:r w:rsidR="006502F8">
        <w:rPr>
          <w:rFonts w:cstheme="minorHAnsi"/>
        </w:rPr>
        <w:t>superintendents and principals</w:t>
      </w:r>
      <w:r w:rsidR="00D50BA8">
        <w:rPr>
          <w:rFonts w:cstheme="minorHAnsi"/>
        </w:rPr>
        <w:t xml:space="preserve"> to share their views,</w:t>
      </w:r>
      <w:r w:rsidR="008909AB">
        <w:rPr>
          <w:rFonts w:cstheme="minorHAnsi"/>
        </w:rPr>
        <w:t xml:space="preserve"> </w:t>
      </w:r>
      <w:r w:rsidR="00D50BA8">
        <w:rPr>
          <w:rFonts w:cstheme="minorHAnsi"/>
        </w:rPr>
        <w:t xml:space="preserve">fewer than a third </w:t>
      </w:r>
      <w:r w:rsidR="008909AB">
        <w:rPr>
          <w:rFonts w:cstheme="minorHAnsi"/>
        </w:rPr>
        <w:t xml:space="preserve">indicated their district’s adopted </w:t>
      </w:r>
      <w:r w:rsidR="00D41934">
        <w:rPr>
          <w:rFonts w:cstheme="minorHAnsi"/>
        </w:rPr>
        <w:t xml:space="preserve">textbook in </w:t>
      </w:r>
      <w:r w:rsidR="008909AB">
        <w:rPr>
          <w:rFonts w:cstheme="minorHAnsi"/>
        </w:rPr>
        <w:t xml:space="preserve">mathematics (30%), ELA (24%) or </w:t>
      </w:r>
      <w:r w:rsidR="00DF59D0">
        <w:rPr>
          <w:rFonts w:cstheme="minorHAnsi"/>
        </w:rPr>
        <w:t>science and technology/engineering (</w:t>
      </w:r>
      <w:r w:rsidR="008909AB">
        <w:rPr>
          <w:rFonts w:cstheme="minorHAnsi"/>
        </w:rPr>
        <w:t>STE</w:t>
      </w:r>
      <w:r w:rsidR="00DF59D0">
        <w:rPr>
          <w:rFonts w:cstheme="minorHAnsi"/>
        </w:rPr>
        <w:t xml:space="preserve">; </w:t>
      </w:r>
      <w:r w:rsidR="008909AB">
        <w:rPr>
          <w:rFonts w:cstheme="minorHAnsi"/>
        </w:rPr>
        <w:t xml:space="preserve">9%) was strongly aligned to </w:t>
      </w:r>
      <w:r w:rsidR="00DF59D0">
        <w:rPr>
          <w:rFonts w:cstheme="minorHAnsi"/>
        </w:rPr>
        <w:t xml:space="preserve">state </w:t>
      </w:r>
      <w:r w:rsidR="008909AB">
        <w:rPr>
          <w:rFonts w:cstheme="minorHAnsi"/>
        </w:rPr>
        <w:t xml:space="preserve">standards. </w:t>
      </w:r>
      <w:r w:rsidR="001115BD" w:rsidRPr="005831AB">
        <w:rPr>
          <w:rFonts w:cstheme="minorHAnsi"/>
        </w:rPr>
        <w:t xml:space="preserve">This means </w:t>
      </w:r>
      <w:r w:rsidRPr="005831AB">
        <w:rPr>
          <w:rFonts w:cstheme="minorHAnsi"/>
        </w:rPr>
        <w:t xml:space="preserve">districts </w:t>
      </w:r>
      <w:r w:rsidR="001115BD" w:rsidRPr="005831AB">
        <w:rPr>
          <w:rFonts w:cstheme="minorHAnsi"/>
        </w:rPr>
        <w:t>must either evaluate alignment themselves (which requires extensive training and time) or trust an external source’s alignment ratings. Two possible sources for external alignment evidence are state departments of education (which districts often rely on</w:t>
      </w:r>
      <w:r w:rsidR="008909AB">
        <w:rPr>
          <w:rFonts w:cstheme="minorHAnsi"/>
        </w:rPr>
        <w:t xml:space="preserve"> when possible</w:t>
      </w:r>
      <w:r w:rsidR="001115BD" w:rsidRPr="005831AB">
        <w:rPr>
          <w:rFonts w:cstheme="minorHAnsi"/>
        </w:rPr>
        <w:t xml:space="preserve">) and external organizations such as </w:t>
      </w:r>
      <w:proofErr w:type="spellStart"/>
      <w:r w:rsidR="00116864">
        <w:rPr>
          <w:rFonts w:cstheme="minorHAnsi"/>
        </w:rPr>
        <w:t>EdReports</w:t>
      </w:r>
      <w:proofErr w:type="spellEnd"/>
      <w:r w:rsidR="00116864">
        <w:rPr>
          <w:rFonts w:cstheme="minorHAnsi"/>
        </w:rPr>
        <w:t>.</w:t>
      </w:r>
      <w:r w:rsidR="001115BD" w:rsidRPr="005831AB">
        <w:rPr>
          <w:rFonts w:cstheme="minorHAnsi"/>
        </w:rPr>
        <w:t xml:space="preserve"> </w:t>
      </w:r>
      <w:r w:rsidR="002B63F7" w:rsidRPr="005831AB">
        <w:rPr>
          <w:rFonts w:cstheme="minorHAnsi"/>
        </w:rPr>
        <w:t>State alignment ratings may be very influential</w:t>
      </w:r>
      <w:r w:rsidR="008909AB">
        <w:rPr>
          <w:rFonts w:cstheme="minorHAnsi"/>
        </w:rPr>
        <w:t>—r</w:t>
      </w:r>
      <w:r w:rsidR="002B63F7" w:rsidRPr="005831AB">
        <w:rPr>
          <w:rFonts w:cstheme="minorHAnsi"/>
        </w:rPr>
        <w:t>ecent research in Louisiana confirms that large proportions of districts adopted the top-aligned materials on the</w:t>
      </w:r>
      <w:r w:rsidR="00F82B78">
        <w:rPr>
          <w:rFonts w:cstheme="minorHAnsi"/>
        </w:rPr>
        <w:t xml:space="preserve"> </w:t>
      </w:r>
      <w:r w:rsidR="002B63F7" w:rsidRPr="005831AB">
        <w:rPr>
          <w:rFonts w:cstheme="minorHAnsi"/>
        </w:rPr>
        <w:lastRenderedPageBreak/>
        <w:t>state’s list (</w:t>
      </w:r>
      <w:r w:rsidR="004A2D73" w:rsidRPr="005831AB">
        <w:rPr>
          <w:rFonts w:cstheme="minorHAnsi"/>
        </w:rPr>
        <w:t>Kaufman et al., 2018</w:t>
      </w:r>
      <w:r w:rsidR="002B63F7" w:rsidRPr="005831AB">
        <w:rPr>
          <w:rFonts w:cstheme="minorHAnsi"/>
        </w:rPr>
        <w:t xml:space="preserve">). </w:t>
      </w:r>
      <w:r w:rsidR="00AB74AB">
        <w:rPr>
          <w:rFonts w:cstheme="minorHAnsi"/>
        </w:rPr>
        <w:t>However</w:t>
      </w:r>
      <w:r w:rsidR="002B63F7" w:rsidRPr="005831AB">
        <w:rPr>
          <w:rFonts w:cstheme="minorHAnsi"/>
        </w:rPr>
        <w:t>, v</w:t>
      </w:r>
      <w:r w:rsidR="001115BD" w:rsidRPr="005831AB">
        <w:rPr>
          <w:rFonts w:cstheme="minorHAnsi"/>
        </w:rPr>
        <w:t>ery few California districts reported using</w:t>
      </w:r>
      <w:r w:rsidR="00AB74AB">
        <w:rPr>
          <w:rFonts w:cstheme="minorHAnsi"/>
        </w:rPr>
        <w:t xml:space="preserve">, </w:t>
      </w:r>
      <w:r w:rsidR="00AB74AB" w:rsidRPr="005831AB">
        <w:rPr>
          <w:rFonts w:cstheme="minorHAnsi"/>
        </w:rPr>
        <w:t>or even having heard of</w:t>
      </w:r>
      <w:r w:rsidR="00AB74AB">
        <w:rPr>
          <w:rFonts w:cstheme="minorHAnsi"/>
        </w:rPr>
        <w:t>,</w:t>
      </w:r>
      <w:r w:rsidR="001115BD" w:rsidRPr="005831AB">
        <w:rPr>
          <w:rFonts w:cstheme="minorHAnsi"/>
        </w:rPr>
        <w:t xml:space="preserve"> the alig</w:t>
      </w:r>
      <w:r w:rsidR="00D41934">
        <w:rPr>
          <w:rFonts w:cstheme="minorHAnsi"/>
        </w:rPr>
        <w:t>nment</w:t>
      </w:r>
      <w:r w:rsidR="00116864">
        <w:rPr>
          <w:rFonts w:cstheme="minorHAnsi"/>
        </w:rPr>
        <w:t xml:space="preserve"> ratings on </w:t>
      </w:r>
      <w:proofErr w:type="spellStart"/>
      <w:r w:rsidR="00116864">
        <w:rPr>
          <w:rFonts w:cstheme="minorHAnsi"/>
        </w:rPr>
        <w:t>EdReports</w:t>
      </w:r>
      <w:proofErr w:type="spellEnd"/>
      <w:r w:rsidR="001115BD" w:rsidRPr="005831AB">
        <w:rPr>
          <w:rFonts w:cstheme="minorHAnsi"/>
        </w:rPr>
        <w:t>.</w:t>
      </w:r>
      <w:r w:rsidR="002B63F7" w:rsidRPr="005831AB">
        <w:rPr>
          <w:rFonts w:cstheme="minorHAnsi"/>
        </w:rPr>
        <w:t xml:space="preserve"> </w:t>
      </w:r>
      <w:r w:rsidR="00AB74AB">
        <w:rPr>
          <w:rFonts w:cstheme="minorHAnsi"/>
        </w:rPr>
        <w:t>Massachusetts d</w:t>
      </w:r>
      <w:r w:rsidR="002B63F7" w:rsidRPr="005831AB">
        <w:rPr>
          <w:rFonts w:cstheme="minorHAnsi"/>
        </w:rPr>
        <w:t xml:space="preserve">ata from the ATP reveal that just 7% of Massachusetts teachers and 12% </w:t>
      </w:r>
      <w:r w:rsidR="00AB74AB">
        <w:rPr>
          <w:rFonts w:cstheme="minorHAnsi"/>
        </w:rPr>
        <w:t xml:space="preserve">of </w:t>
      </w:r>
      <w:r w:rsidR="002B63F7" w:rsidRPr="005831AB">
        <w:rPr>
          <w:rFonts w:cstheme="minorHAnsi"/>
        </w:rPr>
        <w:t xml:space="preserve">school leaders have heard of </w:t>
      </w:r>
      <w:proofErr w:type="spellStart"/>
      <w:r w:rsidR="002B63F7" w:rsidRPr="005831AB">
        <w:rPr>
          <w:rFonts w:cstheme="minorHAnsi"/>
        </w:rPr>
        <w:t>EdReports</w:t>
      </w:r>
      <w:proofErr w:type="spellEnd"/>
      <w:r w:rsidR="00D41934">
        <w:rPr>
          <w:rFonts w:cstheme="minorHAnsi"/>
        </w:rPr>
        <w:t>.</w:t>
      </w:r>
      <w:r w:rsidR="002B63F7" w:rsidRPr="005831AB">
        <w:rPr>
          <w:rFonts w:cstheme="minorHAnsi"/>
        </w:rPr>
        <w:t xml:space="preserve"> </w:t>
      </w:r>
      <w:r w:rsidR="00EA171B">
        <w:rPr>
          <w:rFonts w:cstheme="minorHAnsi"/>
        </w:rPr>
        <w:t>T</w:t>
      </w:r>
      <w:r w:rsidR="00AB74AB">
        <w:rPr>
          <w:rFonts w:cstheme="minorHAnsi"/>
        </w:rPr>
        <w:t xml:space="preserve">here is clearly work to </w:t>
      </w:r>
      <w:proofErr w:type="gramStart"/>
      <w:r w:rsidR="00AB74AB">
        <w:rPr>
          <w:rFonts w:cstheme="minorHAnsi"/>
        </w:rPr>
        <w:t>be done</w:t>
      </w:r>
      <w:proofErr w:type="gramEnd"/>
      <w:r w:rsidR="00AB74AB">
        <w:rPr>
          <w:rFonts w:cstheme="minorHAnsi"/>
        </w:rPr>
        <w:t xml:space="preserve"> if</w:t>
      </w:r>
      <w:r w:rsidR="00EA171B">
        <w:rPr>
          <w:rFonts w:cstheme="minorHAnsi"/>
        </w:rPr>
        <w:t xml:space="preserve"> these independent ratings </w:t>
      </w:r>
      <w:r w:rsidR="00AB74AB">
        <w:rPr>
          <w:rFonts w:cstheme="minorHAnsi"/>
        </w:rPr>
        <w:t xml:space="preserve">are to </w:t>
      </w:r>
      <w:r w:rsidR="00EA171B">
        <w:rPr>
          <w:rFonts w:cstheme="minorHAnsi"/>
        </w:rPr>
        <w:t xml:space="preserve">exert widespread </w:t>
      </w:r>
      <w:r w:rsidR="00AB74AB">
        <w:rPr>
          <w:rFonts w:cstheme="minorHAnsi"/>
        </w:rPr>
        <w:t>influence</w:t>
      </w:r>
      <w:r w:rsidR="00EA171B">
        <w:rPr>
          <w:rFonts w:cstheme="minorHAnsi"/>
        </w:rPr>
        <w:t xml:space="preserve"> on</w:t>
      </w:r>
      <w:r w:rsidR="00AB74AB">
        <w:rPr>
          <w:rFonts w:cstheme="minorHAnsi"/>
        </w:rPr>
        <w:t xml:space="preserve"> adoption decisions. </w:t>
      </w:r>
    </w:p>
    <w:p w14:paraId="79FD44AF" w14:textId="77777777" w:rsidR="00D403D8" w:rsidRPr="005831AB" w:rsidRDefault="00D403D8" w:rsidP="00A97644">
      <w:pPr>
        <w:spacing w:after="0" w:line="276" w:lineRule="auto"/>
        <w:rPr>
          <w:rFonts w:cstheme="minorHAnsi"/>
        </w:rPr>
      </w:pPr>
    </w:p>
    <w:p w14:paraId="4739F9B3" w14:textId="1F4CFC34" w:rsidR="000419A0" w:rsidRPr="005831AB" w:rsidRDefault="000327AC" w:rsidP="00A97644">
      <w:pPr>
        <w:spacing w:after="0" w:line="276" w:lineRule="auto"/>
        <w:rPr>
          <w:rFonts w:cstheme="minorHAnsi"/>
        </w:rPr>
      </w:pPr>
      <w:r w:rsidRPr="005831AB">
        <w:rPr>
          <w:rFonts w:cstheme="minorHAnsi"/>
        </w:rPr>
        <w:t>I</w:t>
      </w:r>
      <w:r w:rsidR="000419A0" w:rsidRPr="005831AB">
        <w:rPr>
          <w:rFonts w:cstheme="minorHAnsi"/>
        </w:rPr>
        <w:t>n the early days of Common Core</w:t>
      </w:r>
      <w:r w:rsidRPr="005831AB">
        <w:rPr>
          <w:rFonts w:cstheme="minorHAnsi"/>
        </w:rPr>
        <w:t xml:space="preserve">, </w:t>
      </w:r>
      <w:r w:rsidR="00AB74AB">
        <w:rPr>
          <w:rFonts w:cstheme="minorHAnsi"/>
        </w:rPr>
        <w:t xml:space="preserve">there was widespread perception </w:t>
      </w:r>
      <w:r w:rsidR="000419A0" w:rsidRPr="005831AB">
        <w:rPr>
          <w:rFonts w:cstheme="minorHAnsi"/>
        </w:rPr>
        <w:t xml:space="preserve">that textbook publishers </w:t>
      </w:r>
      <w:r w:rsidR="00AB74AB">
        <w:rPr>
          <w:rFonts w:cstheme="minorHAnsi"/>
        </w:rPr>
        <w:t xml:space="preserve">had not adequately addressed alignment. </w:t>
      </w:r>
      <w:r w:rsidR="000419A0" w:rsidRPr="005831AB">
        <w:rPr>
          <w:rFonts w:cstheme="minorHAnsi"/>
        </w:rPr>
        <w:t>Independent research supported those perceptions</w:t>
      </w:r>
      <w:r w:rsidR="00AB74AB">
        <w:rPr>
          <w:rFonts w:cstheme="minorHAnsi"/>
        </w:rPr>
        <w:t>—</w:t>
      </w:r>
      <w:r w:rsidR="000419A0" w:rsidRPr="005831AB">
        <w:rPr>
          <w:rFonts w:cstheme="minorHAnsi"/>
        </w:rPr>
        <w:t xml:space="preserve">for instance, a study by Polikoff (2015) </w:t>
      </w:r>
      <w:r w:rsidR="00AB74AB">
        <w:rPr>
          <w:rFonts w:cstheme="minorHAnsi"/>
        </w:rPr>
        <w:t xml:space="preserve">in Florida </w:t>
      </w:r>
      <w:r w:rsidR="000419A0" w:rsidRPr="005831AB">
        <w:rPr>
          <w:rFonts w:cstheme="minorHAnsi"/>
        </w:rPr>
        <w:t xml:space="preserve">found that pre- and post-Common Core versions of the same textbook series were </w:t>
      </w:r>
      <w:r w:rsidR="00AB74AB">
        <w:rPr>
          <w:rFonts w:cstheme="minorHAnsi"/>
        </w:rPr>
        <w:t>very similar</w:t>
      </w:r>
      <w:r w:rsidR="000419A0" w:rsidRPr="005831AB">
        <w:rPr>
          <w:rFonts w:cstheme="minorHAnsi"/>
        </w:rPr>
        <w:t>—much more than would be expected</w:t>
      </w:r>
      <w:r w:rsidR="00D41934">
        <w:rPr>
          <w:rFonts w:cstheme="minorHAnsi"/>
        </w:rPr>
        <w:t>,</w:t>
      </w:r>
      <w:r w:rsidR="000419A0" w:rsidRPr="005831AB">
        <w:rPr>
          <w:rFonts w:cstheme="minorHAnsi"/>
        </w:rPr>
        <w:t xml:space="preserve"> given how dissimilar Florida’s </w:t>
      </w:r>
      <w:r w:rsidR="004E1A55">
        <w:rPr>
          <w:rFonts w:cstheme="minorHAnsi"/>
        </w:rPr>
        <w:t xml:space="preserve">previous </w:t>
      </w:r>
      <w:r w:rsidR="000419A0" w:rsidRPr="005831AB">
        <w:rPr>
          <w:rFonts w:cstheme="minorHAnsi"/>
        </w:rPr>
        <w:t>elementary mathematics standards were from Common Core’s. However, both the Louisiana Departmen</w:t>
      </w:r>
      <w:r w:rsidR="000E150F">
        <w:rPr>
          <w:rFonts w:cstheme="minorHAnsi"/>
        </w:rPr>
        <w:t xml:space="preserve">t of Education and </w:t>
      </w:r>
      <w:proofErr w:type="spellStart"/>
      <w:r w:rsidR="000E150F">
        <w:rPr>
          <w:rFonts w:cstheme="minorHAnsi"/>
        </w:rPr>
        <w:t>EdReports</w:t>
      </w:r>
      <w:proofErr w:type="spellEnd"/>
      <w:r w:rsidR="000419A0" w:rsidRPr="005831AB">
        <w:rPr>
          <w:rFonts w:cstheme="minorHAnsi"/>
        </w:rPr>
        <w:t xml:space="preserve"> have recently conducted alignment investigations that find some progress in terms of publishers’ efforts to create aligned materials. </w:t>
      </w:r>
      <w:r w:rsidRPr="005831AB">
        <w:rPr>
          <w:rFonts w:cstheme="minorHAnsi"/>
        </w:rPr>
        <w:t>Now districts can choose from</w:t>
      </w:r>
      <w:r w:rsidR="000419A0" w:rsidRPr="005831AB">
        <w:rPr>
          <w:rFonts w:cstheme="minorHAnsi"/>
        </w:rPr>
        <w:t xml:space="preserve"> many published </w:t>
      </w:r>
      <w:r w:rsidR="004E1A55">
        <w:rPr>
          <w:rFonts w:cstheme="minorHAnsi"/>
        </w:rPr>
        <w:t>materials</w:t>
      </w:r>
      <w:r w:rsidR="004E1A55" w:rsidRPr="005831AB">
        <w:rPr>
          <w:rFonts w:cstheme="minorHAnsi"/>
        </w:rPr>
        <w:t xml:space="preserve"> </w:t>
      </w:r>
      <w:r w:rsidR="000419A0" w:rsidRPr="005831AB">
        <w:rPr>
          <w:rFonts w:cstheme="minorHAnsi"/>
        </w:rPr>
        <w:t xml:space="preserve">that </w:t>
      </w:r>
      <w:proofErr w:type="gramStart"/>
      <w:r w:rsidR="000419A0" w:rsidRPr="005831AB">
        <w:rPr>
          <w:rFonts w:cstheme="minorHAnsi"/>
        </w:rPr>
        <w:t>are well aligned</w:t>
      </w:r>
      <w:proofErr w:type="gramEnd"/>
      <w:r w:rsidR="000419A0" w:rsidRPr="005831AB">
        <w:rPr>
          <w:rFonts w:cstheme="minorHAnsi"/>
        </w:rPr>
        <w:t xml:space="preserve"> to standards.</w:t>
      </w:r>
    </w:p>
    <w:p w14:paraId="443B108B" w14:textId="59AF7DA4" w:rsidR="003B08F2" w:rsidRPr="00B8505C" w:rsidRDefault="000327AC" w:rsidP="00A97644">
      <w:pPr>
        <w:keepNext/>
        <w:keepLines/>
        <w:spacing w:before="200" w:after="200" w:line="276" w:lineRule="auto"/>
        <w:outlineLvl w:val="2"/>
        <w:rPr>
          <w:rFonts w:cstheme="minorHAnsi"/>
        </w:rPr>
      </w:pPr>
      <w:r w:rsidRPr="00B8505C">
        <w:rPr>
          <w:rFonts w:ascii="Georgia" w:hAnsi="Georgia" w:cstheme="minorHAnsi"/>
          <w:b/>
          <w:i/>
          <w:color w:val="004386"/>
        </w:rPr>
        <w:t>S</w:t>
      </w:r>
      <w:r w:rsidR="003B08F2" w:rsidRPr="00B8505C">
        <w:rPr>
          <w:rFonts w:ascii="Georgia" w:hAnsi="Georgia" w:cstheme="minorHAnsi"/>
          <w:b/>
          <w:i/>
          <w:color w:val="004386"/>
        </w:rPr>
        <w:t xml:space="preserve">ome curricula are more effective than </w:t>
      </w:r>
      <w:proofErr w:type="gramStart"/>
      <w:r w:rsidR="003B08F2" w:rsidRPr="00B8505C">
        <w:rPr>
          <w:rFonts w:ascii="Georgia" w:hAnsi="Georgia" w:cstheme="minorHAnsi"/>
          <w:b/>
          <w:i/>
          <w:color w:val="004386"/>
        </w:rPr>
        <w:t>others</w:t>
      </w:r>
      <w:proofErr w:type="gramEnd"/>
      <w:r w:rsidR="003B08F2" w:rsidRPr="00B8505C">
        <w:rPr>
          <w:rFonts w:ascii="Georgia" w:hAnsi="Georgia" w:cstheme="minorHAnsi"/>
          <w:b/>
          <w:i/>
          <w:color w:val="004386"/>
        </w:rPr>
        <w:t>.</w:t>
      </w:r>
      <w:r w:rsidR="003B08F2" w:rsidRPr="00B8505C">
        <w:rPr>
          <w:rFonts w:cstheme="minorHAnsi"/>
        </w:rPr>
        <w:t xml:space="preserve"> </w:t>
      </w:r>
    </w:p>
    <w:p w14:paraId="3676541B" w14:textId="41D48ACC" w:rsidR="00C54044" w:rsidRDefault="00AB74AB" w:rsidP="00A97644">
      <w:pPr>
        <w:spacing w:after="0" w:line="276" w:lineRule="auto"/>
        <w:rPr>
          <w:rFonts w:cstheme="minorHAnsi"/>
        </w:rPr>
      </w:pPr>
      <w:r w:rsidRPr="00B8505C">
        <w:rPr>
          <w:rFonts w:cstheme="minorHAnsi"/>
        </w:rPr>
        <w:t>D</w:t>
      </w:r>
      <w:r w:rsidR="000419A0" w:rsidRPr="00B8505C">
        <w:rPr>
          <w:rFonts w:cstheme="minorHAnsi"/>
        </w:rPr>
        <w:t xml:space="preserve">istrict </w:t>
      </w:r>
      <w:r w:rsidRPr="00B8505C">
        <w:rPr>
          <w:rFonts w:cstheme="minorHAnsi"/>
        </w:rPr>
        <w:t xml:space="preserve">leaders </w:t>
      </w:r>
      <w:r w:rsidR="000419A0" w:rsidRPr="00B8505C">
        <w:rPr>
          <w:rFonts w:cstheme="minorHAnsi"/>
        </w:rPr>
        <w:t>are</w:t>
      </w:r>
      <w:r w:rsidR="000419A0" w:rsidRPr="005831AB">
        <w:rPr>
          <w:rFonts w:cstheme="minorHAnsi"/>
        </w:rPr>
        <w:t xml:space="preserve"> interested in learning which materials positively affect student achievement. </w:t>
      </w:r>
      <w:r w:rsidR="00C54044" w:rsidRPr="005831AB">
        <w:rPr>
          <w:rFonts w:cstheme="minorHAnsi"/>
        </w:rPr>
        <w:t xml:space="preserve">Unfortunately, this is a difficult question to answer rigorously. The </w:t>
      </w:r>
      <w:r w:rsidR="004E1A55" w:rsidRPr="005831AB">
        <w:rPr>
          <w:rFonts w:cstheme="minorHAnsi"/>
        </w:rPr>
        <w:t>highest</w:t>
      </w:r>
      <w:r w:rsidR="004E1A55">
        <w:rPr>
          <w:rFonts w:cstheme="minorHAnsi"/>
        </w:rPr>
        <w:t>-</w:t>
      </w:r>
      <w:r w:rsidR="00C54044" w:rsidRPr="005831AB">
        <w:rPr>
          <w:rFonts w:cstheme="minorHAnsi"/>
        </w:rPr>
        <w:t>quality evide</w:t>
      </w:r>
      <w:r w:rsidR="004B0415" w:rsidRPr="005831AB">
        <w:rPr>
          <w:rFonts w:cstheme="minorHAnsi"/>
        </w:rPr>
        <w:t xml:space="preserve">nce </w:t>
      </w:r>
      <w:r w:rsidR="0089121D">
        <w:rPr>
          <w:rFonts w:cstheme="minorHAnsi"/>
        </w:rPr>
        <w:t xml:space="preserve">available </w:t>
      </w:r>
      <w:r w:rsidR="004B0415" w:rsidRPr="005831AB">
        <w:rPr>
          <w:rFonts w:cstheme="minorHAnsi"/>
        </w:rPr>
        <w:t>reaches several conclusions.</w:t>
      </w:r>
    </w:p>
    <w:p w14:paraId="11DD9DB0" w14:textId="77777777" w:rsidR="00D403D8" w:rsidRPr="005831AB" w:rsidRDefault="00D403D8" w:rsidP="00A97644">
      <w:pPr>
        <w:spacing w:after="0" w:line="276" w:lineRule="auto"/>
        <w:rPr>
          <w:rFonts w:cstheme="minorHAnsi"/>
        </w:rPr>
      </w:pPr>
    </w:p>
    <w:p w14:paraId="6E542722" w14:textId="07FB8F89" w:rsidR="00B61C28" w:rsidRDefault="000327AC" w:rsidP="00A97644">
      <w:pPr>
        <w:spacing w:after="0" w:line="276" w:lineRule="auto"/>
        <w:rPr>
          <w:rFonts w:cstheme="minorHAnsi"/>
        </w:rPr>
      </w:pPr>
      <w:r w:rsidRPr="005831AB">
        <w:rPr>
          <w:rFonts w:cstheme="minorHAnsi"/>
        </w:rPr>
        <w:t>T</w:t>
      </w:r>
      <w:r w:rsidR="00F07EBF" w:rsidRPr="005831AB">
        <w:rPr>
          <w:rFonts w:cstheme="minorHAnsi"/>
        </w:rPr>
        <w:t xml:space="preserve">he large majority of </w:t>
      </w:r>
      <w:r w:rsidRPr="005831AB">
        <w:rPr>
          <w:rFonts w:cstheme="minorHAnsi"/>
        </w:rPr>
        <w:t xml:space="preserve">studies </w:t>
      </w:r>
      <w:r w:rsidR="00F07EBF" w:rsidRPr="005831AB">
        <w:rPr>
          <w:rFonts w:cstheme="minorHAnsi"/>
        </w:rPr>
        <w:t xml:space="preserve">of core textbooks find that some textbooks improve student achievement more than </w:t>
      </w:r>
      <w:proofErr w:type="gramStart"/>
      <w:r w:rsidR="00F07EBF" w:rsidRPr="005831AB">
        <w:rPr>
          <w:rFonts w:cstheme="minorHAnsi"/>
        </w:rPr>
        <w:t>others</w:t>
      </w:r>
      <w:proofErr w:type="gramEnd"/>
      <w:r w:rsidR="00F07EBF" w:rsidRPr="005831AB">
        <w:rPr>
          <w:rFonts w:cstheme="minorHAnsi"/>
        </w:rPr>
        <w:t xml:space="preserve">. </w:t>
      </w:r>
      <w:r w:rsidR="004B0415" w:rsidRPr="005831AB">
        <w:rPr>
          <w:rFonts w:cstheme="minorHAnsi"/>
        </w:rPr>
        <w:t xml:space="preserve">Most of these studies use state tests as their outcome measures, but some use off-the-shelf tests such as the Iowa Test of Basic Skills. </w:t>
      </w:r>
      <w:r w:rsidR="00F07EBF" w:rsidRPr="005831AB">
        <w:rPr>
          <w:rFonts w:cstheme="minorHAnsi"/>
        </w:rPr>
        <w:t xml:space="preserve">In </w:t>
      </w:r>
      <w:r w:rsidR="005619EF">
        <w:rPr>
          <w:rFonts w:cstheme="minorHAnsi"/>
        </w:rPr>
        <w:t xml:space="preserve">a study of </w:t>
      </w:r>
      <w:r w:rsidR="00C54044" w:rsidRPr="005831AB">
        <w:rPr>
          <w:rFonts w:cstheme="minorHAnsi"/>
        </w:rPr>
        <w:t>ELA</w:t>
      </w:r>
      <w:r w:rsidR="005619EF">
        <w:rPr>
          <w:rFonts w:cstheme="minorHAnsi"/>
        </w:rPr>
        <w:t xml:space="preserve"> textbooks</w:t>
      </w:r>
      <w:r w:rsidR="00F07EBF" w:rsidRPr="005831AB">
        <w:rPr>
          <w:rFonts w:cstheme="minorHAnsi"/>
        </w:rPr>
        <w:t xml:space="preserve">, for instance, </w:t>
      </w:r>
      <w:r w:rsidR="00C54044" w:rsidRPr="005831AB">
        <w:rPr>
          <w:rFonts w:cstheme="minorHAnsi"/>
          <w:i/>
        </w:rPr>
        <w:t>Open Court Reading</w:t>
      </w:r>
      <w:r w:rsidR="00C54044" w:rsidRPr="005831AB">
        <w:rPr>
          <w:rFonts w:cstheme="minorHAnsi"/>
        </w:rPr>
        <w:t xml:space="preserve"> </w:t>
      </w:r>
      <w:proofErr w:type="gramStart"/>
      <w:r w:rsidR="00F07EBF" w:rsidRPr="005831AB">
        <w:rPr>
          <w:rFonts w:cstheme="minorHAnsi"/>
        </w:rPr>
        <w:t>was found</w:t>
      </w:r>
      <w:proofErr w:type="gramEnd"/>
      <w:r w:rsidR="00F07EBF" w:rsidRPr="005831AB">
        <w:rPr>
          <w:rFonts w:cstheme="minorHAnsi"/>
        </w:rPr>
        <w:t xml:space="preserve"> to have</w:t>
      </w:r>
      <w:r w:rsidR="00C54044" w:rsidRPr="005831AB">
        <w:rPr>
          <w:rFonts w:cstheme="minorHAnsi"/>
        </w:rPr>
        <w:t xml:space="preserve"> positive effects on measures of reading comprehension</w:t>
      </w:r>
      <w:r w:rsidR="005619EF">
        <w:rPr>
          <w:rFonts w:cstheme="minorHAnsi"/>
        </w:rPr>
        <w:t xml:space="preserve"> and</w:t>
      </w:r>
      <w:r w:rsidRPr="005831AB">
        <w:rPr>
          <w:rFonts w:cstheme="minorHAnsi"/>
        </w:rPr>
        <w:t xml:space="preserve"> </w:t>
      </w:r>
      <w:r w:rsidR="00C54044" w:rsidRPr="005831AB">
        <w:rPr>
          <w:rFonts w:cstheme="minorHAnsi"/>
        </w:rPr>
        <w:t xml:space="preserve">vocabulary, </w:t>
      </w:r>
      <w:r w:rsidR="005619EF">
        <w:rPr>
          <w:rFonts w:cstheme="minorHAnsi"/>
        </w:rPr>
        <w:t xml:space="preserve">as well as on </w:t>
      </w:r>
      <w:r w:rsidR="00C54044" w:rsidRPr="005831AB">
        <w:rPr>
          <w:rFonts w:cstheme="minorHAnsi"/>
        </w:rPr>
        <w:t>composite reading score</w:t>
      </w:r>
      <w:r w:rsidR="005619EF">
        <w:rPr>
          <w:rFonts w:cstheme="minorHAnsi"/>
        </w:rPr>
        <w:t>s</w:t>
      </w:r>
      <w:r w:rsidR="0089121D">
        <w:rPr>
          <w:rFonts w:cstheme="minorHAnsi"/>
        </w:rPr>
        <w:t>,</w:t>
      </w:r>
      <w:r w:rsidR="00C54044" w:rsidRPr="005831AB">
        <w:rPr>
          <w:rFonts w:cstheme="minorHAnsi"/>
        </w:rPr>
        <w:t xml:space="preserve"> relative to other books in the study (</w:t>
      </w:r>
      <w:proofErr w:type="spellStart"/>
      <w:r w:rsidR="00F07EBF" w:rsidRPr="005831AB">
        <w:rPr>
          <w:rFonts w:cstheme="minorHAnsi"/>
        </w:rPr>
        <w:t>Borman</w:t>
      </w:r>
      <w:proofErr w:type="spellEnd"/>
      <w:r w:rsidR="00F07EBF" w:rsidRPr="005831AB">
        <w:rPr>
          <w:rFonts w:cstheme="minorHAnsi"/>
        </w:rPr>
        <w:t xml:space="preserve"> et al., 2007</w:t>
      </w:r>
      <w:r w:rsidR="00C54044" w:rsidRPr="005831AB">
        <w:rPr>
          <w:rFonts w:cstheme="minorHAnsi"/>
        </w:rPr>
        <w:t xml:space="preserve">). </w:t>
      </w:r>
      <w:r w:rsidR="00F07EBF" w:rsidRPr="005831AB">
        <w:rPr>
          <w:rFonts w:cstheme="minorHAnsi"/>
        </w:rPr>
        <w:t xml:space="preserve">In mathematics, </w:t>
      </w:r>
      <w:r w:rsidR="005619EF">
        <w:rPr>
          <w:rFonts w:cstheme="minorHAnsi"/>
        </w:rPr>
        <w:t xml:space="preserve">four </w:t>
      </w:r>
      <w:r w:rsidR="00F07EBF" w:rsidRPr="005831AB">
        <w:rPr>
          <w:rFonts w:cstheme="minorHAnsi"/>
        </w:rPr>
        <w:t xml:space="preserve">recent studies found evidence that </w:t>
      </w:r>
      <w:r w:rsidR="00C54044" w:rsidRPr="005831AB">
        <w:rPr>
          <w:rFonts w:cstheme="minorHAnsi"/>
          <w:i/>
        </w:rPr>
        <w:t>Math Expressions</w:t>
      </w:r>
      <w:r w:rsidR="00C54044" w:rsidRPr="005831AB">
        <w:rPr>
          <w:rFonts w:cstheme="minorHAnsi"/>
        </w:rPr>
        <w:t xml:space="preserve"> </w:t>
      </w:r>
      <w:r w:rsidR="00F07EBF" w:rsidRPr="005831AB">
        <w:rPr>
          <w:rFonts w:cstheme="minorHAnsi"/>
        </w:rPr>
        <w:t>or</w:t>
      </w:r>
      <w:r w:rsidR="00C54044" w:rsidRPr="005831AB">
        <w:rPr>
          <w:rFonts w:cstheme="minorHAnsi"/>
        </w:rPr>
        <w:t xml:space="preserve"> </w:t>
      </w:r>
      <w:r w:rsidR="00C54044" w:rsidRPr="005831AB">
        <w:rPr>
          <w:rFonts w:cstheme="minorHAnsi"/>
          <w:i/>
        </w:rPr>
        <w:t>Saxon</w:t>
      </w:r>
      <w:r w:rsidR="00C54044" w:rsidRPr="005831AB">
        <w:rPr>
          <w:rFonts w:cstheme="minorHAnsi"/>
        </w:rPr>
        <w:t xml:space="preserve"> </w:t>
      </w:r>
      <w:r w:rsidR="00C54044" w:rsidRPr="005831AB">
        <w:rPr>
          <w:rFonts w:cstheme="minorHAnsi"/>
        </w:rPr>
        <w:t>(</w:t>
      </w:r>
      <w:proofErr w:type="spellStart"/>
      <w:r w:rsidR="00C54044" w:rsidRPr="005831AB">
        <w:rPr>
          <w:rFonts w:cstheme="minorHAnsi"/>
        </w:rPr>
        <w:t>Agodini</w:t>
      </w:r>
      <w:proofErr w:type="spellEnd"/>
      <w:r w:rsidR="00C54044" w:rsidRPr="005831AB">
        <w:rPr>
          <w:rFonts w:cstheme="minorHAnsi"/>
        </w:rPr>
        <w:t xml:space="preserve"> &amp; Harris, 2010)</w:t>
      </w:r>
      <w:r w:rsidR="00F07EBF" w:rsidRPr="005831AB">
        <w:rPr>
          <w:rFonts w:cstheme="minorHAnsi"/>
        </w:rPr>
        <w:t xml:space="preserve">, </w:t>
      </w:r>
      <w:r w:rsidR="00C54044" w:rsidRPr="005831AB">
        <w:rPr>
          <w:rFonts w:cstheme="minorHAnsi"/>
          <w:i/>
        </w:rPr>
        <w:t xml:space="preserve">Scott </w:t>
      </w:r>
      <w:proofErr w:type="spellStart"/>
      <w:r w:rsidR="00C54044" w:rsidRPr="005831AB">
        <w:rPr>
          <w:rFonts w:cstheme="minorHAnsi"/>
          <w:i/>
        </w:rPr>
        <w:t>Foresman</w:t>
      </w:r>
      <w:proofErr w:type="spellEnd"/>
      <w:r w:rsidR="00C54044" w:rsidRPr="005831AB">
        <w:rPr>
          <w:rFonts w:cstheme="minorHAnsi"/>
          <w:i/>
        </w:rPr>
        <w:t xml:space="preserve"> Addison Wesley</w:t>
      </w:r>
      <w:r w:rsidR="00C54044" w:rsidRPr="005831AB">
        <w:rPr>
          <w:rFonts w:cstheme="minorHAnsi"/>
        </w:rPr>
        <w:t xml:space="preserve"> or </w:t>
      </w:r>
      <w:r w:rsidR="00C54044" w:rsidRPr="005831AB">
        <w:rPr>
          <w:rFonts w:cstheme="minorHAnsi"/>
          <w:i/>
        </w:rPr>
        <w:t xml:space="preserve">Silver Burdett </w:t>
      </w:r>
      <w:proofErr w:type="spellStart"/>
      <w:r w:rsidR="00C54044" w:rsidRPr="005831AB">
        <w:rPr>
          <w:rFonts w:cstheme="minorHAnsi"/>
          <w:i/>
        </w:rPr>
        <w:t>Ginn</w:t>
      </w:r>
      <w:proofErr w:type="spellEnd"/>
      <w:r w:rsidR="00F07EBF" w:rsidRPr="005831AB">
        <w:rPr>
          <w:rFonts w:cstheme="minorHAnsi"/>
        </w:rPr>
        <w:t xml:space="preserve"> (Bhatt &amp; </w:t>
      </w:r>
      <w:proofErr w:type="spellStart"/>
      <w:r w:rsidR="00F07EBF" w:rsidRPr="005831AB">
        <w:rPr>
          <w:rFonts w:cstheme="minorHAnsi"/>
        </w:rPr>
        <w:t>Koedel</w:t>
      </w:r>
      <w:proofErr w:type="spellEnd"/>
      <w:r w:rsidR="00F07EBF" w:rsidRPr="005831AB">
        <w:rPr>
          <w:rFonts w:cstheme="minorHAnsi"/>
        </w:rPr>
        <w:t>, 2012)</w:t>
      </w:r>
      <w:r w:rsidR="00F07EBF" w:rsidRPr="005831AB">
        <w:rPr>
          <w:rFonts w:cstheme="minorHAnsi"/>
          <w:i/>
        </w:rPr>
        <w:t>,</w:t>
      </w:r>
      <w:r w:rsidR="00C54044" w:rsidRPr="005831AB">
        <w:rPr>
          <w:rFonts w:cstheme="minorHAnsi"/>
        </w:rPr>
        <w:t xml:space="preserve"> </w:t>
      </w:r>
      <w:r w:rsidR="00C54044" w:rsidRPr="005831AB">
        <w:rPr>
          <w:rFonts w:cstheme="minorHAnsi"/>
          <w:i/>
        </w:rPr>
        <w:t>Harcourt Math</w:t>
      </w:r>
      <w:r w:rsidR="00F07EBF" w:rsidRPr="005831AB">
        <w:rPr>
          <w:rFonts w:cstheme="minorHAnsi"/>
          <w:i/>
        </w:rPr>
        <w:t xml:space="preserve"> </w:t>
      </w:r>
      <w:r w:rsidR="00F07EBF" w:rsidRPr="005831AB">
        <w:rPr>
          <w:rFonts w:cstheme="minorHAnsi"/>
        </w:rPr>
        <w:t>(Bhatt et al., 2013)</w:t>
      </w:r>
      <w:r w:rsidR="00C54044" w:rsidRPr="005831AB">
        <w:rPr>
          <w:rFonts w:cstheme="minorHAnsi"/>
        </w:rPr>
        <w:t xml:space="preserve"> </w:t>
      </w:r>
      <w:r w:rsidR="00F07EBF" w:rsidRPr="005831AB">
        <w:rPr>
          <w:rFonts w:cstheme="minorHAnsi"/>
        </w:rPr>
        <w:t xml:space="preserve">and </w:t>
      </w:r>
      <w:r w:rsidR="00C54044" w:rsidRPr="005831AB">
        <w:rPr>
          <w:rFonts w:cstheme="minorHAnsi"/>
          <w:i/>
        </w:rPr>
        <w:t>Houghton Mifflin California Math</w:t>
      </w:r>
      <w:r w:rsidR="00B61C28" w:rsidRPr="005831AB">
        <w:rPr>
          <w:rFonts w:cstheme="minorHAnsi"/>
        </w:rPr>
        <w:t xml:space="preserve"> </w:t>
      </w:r>
      <w:r w:rsidR="00EB5718" w:rsidRPr="005831AB">
        <w:rPr>
          <w:rFonts w:cstheme="minorHAnsi"/>
        </w:rPr>
        <w:t>(</w:t>
      </w:r>
      <w:proofErr w:type="spellStart"/>
      <w:r w:rsidR="00EB5718" w:rsidRPr="005831AB">
        <w:rPr>
          <w:rFonts w:cstheme="minorHAnsi"/>
        </w:rPr>
        <w:t>Koedel</w:t>
      </w:r>
      <w:proofErr w:type="spellEnd"/>
      <w:r w:rsidR="00EB5718" w:rsidRPr="005831AB">
        <w:rPr>
          <w:rFonts w:cstheme="minorHAnsi"/>
        </w:rPr>
        <w:t xml:space="preserve"> et al., 2017) </w:t>
      </w:r>
      <w:r w:rsidR="00B61C28" w:rsidRPr="005831AB">
        <w:rPr>
          <w:rFonts w:cstheme="minorHAnsi"/>
        </w:rPr>
        <w:t>outperformed comparison textbooks</w:t>
      </w:r>
      <w:r w:rsidRPr="005831AB">
        <w:rPr>
          <w:rFonts w:cstheme="minorHAnsi"/>
        </w:rPr>
        <w:t>.</w:t>
      </w:r>
      <w:r w:rsidR="00B61C28" w:rsidRPr="005831AB">
        <w:rPr>
          <w:rFonts w:cstheme="minorHAnsi"/>
        </w:rPr>
        <w:t xml:space="preserve"> </w:t>
      </w:r>
    </w:p>
    <w:p w14:paraId="58BE2E18" w14:textId="77777777" w:rsidR="00D403D8" w:rsidRPr="005831AB" w:rsidRDefault="00D403D8" w:rsidP="00A97644">
      <w:pPr>
        <w:spacing w:after="0" w:line="276" w:lineRule="auto"/>
        <w:rPr>
          <w:rFonts w:cstheme="minorHAnsi"/>
        </w:rPr>
      </w:pPr>
    </w:p>
    <w:p w14:paraId="058F7AA2" w14:textId="71A7D6D7" w:rsidR="00EB5718" w:rsidRDefault="00237619" w:rsidP="00A97644">
      <w:pPr>
        <w:spacing w:after="0" w:line="276" w:lineRule="auto"/>
        <w:rPr>
          <w:rFonts w:cstheme="minorHAnsi"/>
        </w:rPr>
      </w:pPr>
      <w:r w:rsidRPr="005831AB">
        <w:rPr>
          <w:rFonts w:cstheme="minorHAnsi"/>
        </w:rPr>
        <w:t>I</w:t>
      </w:r>
      <w:r w:rsidR="00654240" w:rsidRPr="005831AB">
        <w:rPr>
          <w:rFonts w:cstheme="minorHAnsi"/>
        </w:rPr>
        <w:t>n term</w:t>
      </w:r>
      <w:r w:rsidR="0086360F">
        <w:rPr>
          <w:rFonts w:cstheme="minorHAnsi"/>
        </w:rPr>
        <w:t>s</w:t>
      </w:r>
      <w:r w:rsidR="00654240" w:rsidRPr="005831AB">
        <w:rPr>
          <w:rFonts w:cstheme="minorHAnsi"/>
        </w:rPr>
        <w:t xml:space="preserve"> of magnitude, t</w:t>
      </w:r>
      <w:r w:rsidR="00B61C28" w:rsidRPr="005831AB">
        <w:rPr>
          <w:rFonts w:cstheme="minorHAnsi"/>
        </w:rPr>
        <w:t xml:space="preserve">he effects of curriculum materials </w:t>
      </w:r>
      <w:r w:rsidR="00EB5718" w:rsidRPr="005831AB">
        <w:rPr>
          <w:rFonts w:cstheme="minorHAnsi"/>
        </w:rPr>
        <w:t>in these studies are generally between .05 and .20 standard deviations. This is the equivalent of moving students from the 50</w:t>
      </w:r>
      <w:r w:rsidR="00EB5718" w:rsidRPr="005831AB">
        <w:rPr>
          <w:rFonts w:cstheme="minorHAnsi"/>
          <w:vertAlign w:val="superscript"/>
        </w:rPr>
        <w:t>th</w:t>
      </w:r>
      <w:r w:rsidR="00EB5718" w:rsidRPr="005831AB">
        <w:rPr>
          <w:rFonts w:cstheme="minorHAnsi"/>
        </w:rPr>
        <w:t xml:space="preserve"> to </w:t>
      </w:r>
      <w:r w:rsidR="0089121D">
        <w:rPr>
          <w:rFonts w:cstheme="minorHAnsi"/>
        </w:rPr>
        <w:t xml:space="preserve">between </w:t>
      </w:r>
      <w:r w:rsidR="00EB5718" w:rsidRPr="005831AB">
        <w:rPr>
          <w:rFonts w:cstheme="minorHAnsi"/>
        </w:rPr>
        <w:t>the 52</w:t>
      </w:r>
      <w:r w:rsidR="00EB5718" w:rsidRPr="005831AB">
        <w:rPr>
          <w:rFonts w:cstheme="minorHAnsi"/>
          <w:vertAlign w:val="superscript"/>
        </w:rPr>
        <w:t>nd</w:t>
      </w:r>
      <w:r w:rsidR="0089121D">
        <w:rPr>
          <w:rFonts w:cstheme="minorHAnsi"/>
        </w:rPr>
        <w:t xml:space="preserve"> and</w:t>
      </w:r>
      <w:r w:rsidR="00EB5718" w:rsidRPr="005831AB">
        <w:rPr>
          <w:rFonts w:cstheme="minorHAnsi"/>
        </w:rPr>
        <w:t xml:space="preserve"> 58</w:t>
      </w:r>
      <w:r w:rsidR="00EB5718" w:rsidRPr="005831AB">
        <w:rPr>
          <w:rFonts w:cstheme="minorHAnsi"/>
          <w:vertAlign w:val="superscript"/>
        </w:rPr>
        <w:t>th</w:t>
      </w:r>
      <w:r w:rsidR="00EB5718" w:rsidRPr="005831AB">
        <w:rPr>
          <w:rFonts w:cstheme="minorHAnsi"/>
        </w:rPr>
        <w:t xml:space="preserve"> percentile</w:t>
      </w:r>
      <w:r w:rsidR="0086360F">
        <w:rPr>
          <w:rFonts w:cstheme="minorHAnsi"/>
        </w:rPr>
        <w:t xml:space="preserve">s. By comparison, .20 standard deviations is about twice as large as the effect of being assigned to </w:t>
      </w:r>
      <w:r w:rsidR="0086360F" w:rsidRPr="00B8505C">
        <w:rPr>
          <w:rFonts w:cstheme="minorHAnsi"/>
        </w:rPr>
        <w:t>an experienced teacher versus a novice</w:t>
      </w:r>
      <w:r w:rsidR="00C126D9" w:rsidRPr="00B8505C">
        <w:rPr>
          <w:rFonts w:cstheme="minorHAnsi"/>
        </w:rPr>
        <w:t xml:space="preserve">, </w:t>
      </w:r>
      <w:r w:rsidR="0089121D">
        <w:rPr>
          <w:rFonts w:cstheme="minorHAnsi"/>
        </w:rPr>
        <w:t>(e.g.</w:t>
      </w:r>
      <w:r w:rsidR="0086360F" w:rsidRPr="00B8505C">
        <w:rPr>
          <w:rFonts w:cstheme="minorHAnsi"/>
        </w:rPr>
        <w:t xml:space="preserve"> </w:t>
      </w:r>
      <w:proofErr w:type="spellStart"/>
      <w:r w:rsidR="0086360F" w:rsidRPr="00B8505C">
        <w:rPr>
          <w:rFonts w:cstheme="minorHAnsi"/>
        </w:rPr>
        <w:t>Clotfelter</w:t>
      </w:r>
      <w:proofErr w:type="spellEnd"/>
      <w:r w:rsidR="0086360F" w:rsidRPr="00B8505C">
        <w:rPr>
          <w:rFonts w:cstheme="minorHAnsi"/>
        </w:rPr>
        <w:t xml:space="preserve">, Ladd, &amp; </w:t>
      </w:r>
      <w:proofErr w:type="spellStart"/>
      <w:r w:rsidR="0086360F" w:rsidRPr="00B8505C">
        <w:rPr>
          <w:rFonts w:cstheme="minorHAnsi"/>
        </w:rPr>
        <w:t>Vigdor</w:t>
      </w:r>
      <w:proofErr w:type="spellEnd"/>
      <w:r w:rsidR="0086360F" w:rsidRPr="00B8505C">
        <w:rPr>
          <w:rFonts w:cstheme="minorHAnsi"/>
        </w:rPr>
        <w:t xml:space="preserve">, 2006; </w:t>
      </w:r>
      <w:proofErr w:type="spellStart"/>
      <w:r w:rsidR="0086360F" w:rsidRPr="00B8505C">
        <w:rPr>
          <w:rFonts w:cstheme="minorHAnsi"/>
        </w:rPr>
        <w:t>Rivkin</w:t>
      </w:r>
      <w:proofErr w:type="spellEnd"/>
      <w:r w:rsidR="0086360F" w:rsidRPr="00B8505C">
        <w:rPr>
          <w:rFonts w:cstheme="minorHAnsi"/>
        </w:rPr>
        <w:t xml:space="preserve">, </w:t>
      </w:r>
      <w:proofErr w:type="spellStart"/>
      <w:r w:rsidR="0086360F" w:rsidRPr="00B8505C">
        <w:rPr>
          <w:rFonts w:cstheme="minorHAnsi"/>
        </w:rPr>
        <w:t>Hanushek</w:t>
      </w:r>
      <w:proofErr w:type="spellEnd"/>
      <w:r w:rsidR="0086360F" w:rsidRPr="00B8505C">
        <w:rPr>
          <w:rFonts w:cstheme="minorHAnsi"/>
        </w:rPr>
        <w:t xml:space="preserve">, &amp; </w:t>
      </w:r>
      <w:proofErr w:type="spellStart"/>
      <w:r w:rsidR="0086360F" w:rsidRPr="00B8505C">
        <w:rPr>
          <w:rFonts w:cstheme="minorHAnsi"/>
        </w:rPr>
        <w:t>Kain</w:t>
      </w:r>
      <w:proofErr w:type="spellEnd"/>
      <w:r w:rsidR="0086360F" w:rsidRPr="00B8505C">
        <w:rPr>
          <w:rFonts w:cstheme="minorHAnsi"/>
        </w:rPr>
        <w:t xml:space="preserve">, 2005; </w:t>
      </w:r>
      <w:proofErr w:type="spellStart"/>
      <w:r w:rsidR="0086360F" w:rsidRPr="00B8505C">
        <w:rPr>
          <w:rFonts w:cstheme="minorHAnsi"/>
        </w:rPr>
        <w:t>Staiger</w:t>
      </w:r>
      <w:proofErr w:type="spellEnd"/>
      <w:r w:rsidR="0086360F" w:rsidRPr="00B8505C">
        <w:rPr>
          <w:rFonts w:cstheme="minorHAnsi"/>
        </w:rPr>
        <w:t xml:space="preserve"> &amp; </w:t>
      </w:r>
      <w:proofErr w:type="spellStart"/>
      <w:r w:rsidR="0086360F" w:rsidRPr="00B8505C">
        <w:rPr>
          <w:rFonts w:cstheme="minorHAnsi"/>
        </w:rPr>
        <w:t>Rockoff</w:t>
      </w:r>
      <w:proofErr w:type="spellEnd"/>
      <w:r w:rsidR="0086360F" w:rsidRPr="00B8505C">
        <w:rPr>
          <w:rFonts w:cstheme="minorHAnsi"/>
        </w:rPr>
        <w:t xml:space="preserve">, 2010). </w:t>
      </w:r>
      <w:r w:rsidR="00EB5718" w:rsidRPr="00B8505C">
        <w:rPr>
          <w:rFonts w:cstheme="minorHAnsi"/>
        </w:rPr>
        <w:t xml:space="preserve">Studies sometimes find that effects are larger for certain groups than </w:t>
      </w:r>
      <w:proofErr w:type="gramStart"/>
      <w:r w:rsidR="00EB5718" w:rsidRPr="00B8505C">
        <w:rPr>
          <w:rFonts w:cstheme="minorHAnsi"/>
        </w:rPr>
        <w:t>others</w:t>
      </w:r>
      <w:proofErr w:type="gramEnd"/>
      <w:r w:rsidR="0086360F" w:rsidRPr="00B8505C">
        <w:rPr>
          <w:rFonts w:cstheme="minorHAnsi"/>
        </w:rPr>
        <w:t xml:space="preserve">. </w:t>
      </w:r>
      <w:proofErr w:type="spellStart"/>
      <w:r w:rsidR="00EB5718" w:rsidRPr="00B8505C">
        <w:rPr>
          <w:rFonts w:cstheme="minorHAnsi"/>
        </w:rPr>
        <w:t>Koedel</w:t>
      </w:r>
      <w:proofErr w:type="spellEnd"/>
      <w:r w:rsidR="00EB5718" w:rsidRPr="00B8505C">
        <w:rPr>
          <w:rFonts w:cstheme="minorHAnsi"/>
        </w:rPr>
        <w:t xml:space="preserve"> </w:t>
      </w:r>
      <w:r w:rsidR="00FC733A">
        <w:rPr>
          <w:rFonts w:cstheme="minorHAnsi"/>
        </w:rPr>
        <w:t>and colleagues</w:t>
      </w:r>
      <w:r w:rsidR="00EB5718" w:rsidRPr="00B8505C">
        <w:rPr>
          <w:rFonts w:cstheme="minorHAnsi"/>
        </w:rPr>
        <w:t xml:space="preserve"> </w:t>
      </w:r>
      <w:r w:rsidR="00FC733A">
        <w:rPr>
          <w:rFonts w:cstheme="minorHAnsi"/>
        </w:rPr>
        <w:t>(</w:t>
      </w:r>
      <w:r w:rsidR="00EB5718" w:rsidRPr="00B8505C">
        <w:rPr>
          <w:rFonts w:cstheme="minorHAnsi"/>
        </w:rPr>
        <w:t>2017</w:t>
      </w:r>
      <w:r w:rsidR="00FC733A">
        <w:rPr>
          <w:rFonts w:cstheme="minorHAnsi"/>
        </w:rPr>
        <w:t>)</w:t>
      </w:r>
      <w:r w:rsidR="00EB5718" w:rsidRPr="00B8505C">
        <w:rPr>
          <w:rFonts w:cstheme="minorHAnsi"/>
        </w:rPr>
        <w:t xml:space="preserve"> find that the effect of </w:t>
      </w:r>
      <w:r w:rsidR="00EB5718" w:rsidRPr="00B8505C">
        <w:rPr>
          <w:rFonts w:cstheme="minorHAnsi"/>
          <w:i/>
        </w:rPr>
        <w:t>Houghton Mifflin California Math</w:t>
      </w:r>
      <w:r w:rsidR="00EB5718" w:rsidRPr="00B8505C">
        <w:rPr>
          <w:rFonts w:cstheme="minorHAnsi"/>
        </w:rPr>
        <w:t xml:space="preserve"> is about twice as large for low-income students as non-low-income students</w:t>
      </w:r>
      <w:r w:rsidR="0089121D">
        <w:rPr>
          <w:rFonts w:cstheme="minorHAnsi"/>
        </w:rPr>
        <w:t>.</w:t>
      </w:r>
      <w:r w:rsidR="0086360F" w:rsidRPr="00B8505C">
        <w:rPr>
          <w:rFonts w:cstheme="minorHAnsi"/>
        </w:rPr>
        <w:t xml:space="preserve"> N</w:t>
      </w:r>
      <w:r w:rsidR="00EB5718" w:rsidRPr="00B8505C">
        <w:rPr>
          <w:rFonts w:cstheme="minorHAnsi"/>
        </w:rPr>
        <w:t>o study has found that</w:t>
      </w:r>
      <w:r w:rsidR="00EB5718" w:rsidRPr="005831AB">
        <w:rPr>
          <w:rFonts w:cstheme="minorHAnsi"/>
        </w:rPr>
        <w:t xml:space="preserve"> a curriculum has positive effects for some groups and negative effects for others. </w:t>
      </w:r>
    </w:p>
    <w:p w14:paraId="4EE9E36D" w14:textId="77777777" w:rsidR="00D403D8" w:rsidRPr="005831AB" w:rsidRDefault="00D403D8" w:rsidP="00A97644">
      <w:pPr>
        <w:spacing w:after="0" w:line="276" w:lineRule="auto"/>
        <w:rPr>
          <w:rFonts w:cstheme="minorHAnsi"/>
        </w:rPr>
      </w:pPr>
    </w:p>
    <w:p w14:paraId="3C52A111" w14:textId="46F7740B" w:rsidR="00C54044" w:rsidRDefault="00237619" w:rsidP="00A97644">
      <w:pPr>
        <w:spacing w:after="0" w:line="276" w:lineRule="auto"/>
        <w:rPr>
          <w:rFonts w:cstheme="minorHAnsi"/>
        </w:rPr>
      </w:pPr>
      <w:r w:rsidRPr="005831AB">
        <w:rPr>
          <w:rFonts w:cstheme="minorHAnsi"/>
        </w:rPr>
        <w:t>T</w:t>
      </w:r>
      <w:r w:rsidR="00EB5718" w:rsidRPr="005831AB">
        <w:rPr>
          <w:rFonts w:cstheme="minorHAnsi"/>
        </w:rPr>
        <w:t xml:space="preserve">he effects of textbooks may </w:t>
      </w:r>
      <w:r w:rsidRPr="005831AB">
        <w:rPr>
          <w:rFonts w:cstheme="minorHAnsi"/>
        </w:rPr>
        <w:t xml:space="preserve">also </w:t>
      </w:r>
      <w:r w:rsidR="00EB5718" w:rsidRPr="005831AB">
        <w:rPr>
          <w:rFonts w:cstheme="minorHAnsi"/>
        </w:rPr>
        <w:t>vary across content sub-domains (</w:t>
      </w:r>
      <w:r w:rsidR="00654240" w:rsidRPr="005831AB">
        <w:rPr>
          <w:rFonts w:cstheme="minorHAnsi"/>
        </w:rPr>
        <w:t xml:space="preserve">e.g., algebra vs. geometry vs. measurement; </w:t>
      </w:r>
      <w:r w:rsidR="00EB5718" w:rsidRPr="005831AB">
        <w:rPr>
          <w:rFonts w:cstheme="minorHAnsi"/>
        </w:rPr>
        <w:t>Bhatt et al., 2013) and/or grade levels (</w:t>
      </w:r>
      <w:proofErr w:type="spellStart"/>
      <w:r w:rsidR="00EB5718" w:rsidRPr="005831AB">
        <w:rPr>
          <w:rFonts w:cstheme="minorHAnsi"/>
        </w:rPr>
        <w:t>Koedel</w:t>
      </w:r>
      <w:proofErr w:type="spellEnd"/>
      <w:r w:rsidR="00EB5718" w:rsidRPr="005831AB">
        <w:rPr>
          <w:rFonts w:cstheme="minorHAnsi"/>
        </w:rPr>
        <w:t xml:space="preserve"> et al., 2017). </w:t>
      </w:r>
      <w:r w:rsidR="0086360F">
        <w:rPr>
          <w:rFonts w:cstheme="minorHAnsi"/>
        </w:rPr>
        <w:t>A</w:t>
      </w:r>
      <w:r w:rsidR="00654240" w:rsidRPr="005831AB">
        <w:rPr>
          <w:rFonts w:cstheme="minorHAnsi"/>
        </w:rPr>
        <w:t xml:space="preserve">gain, no study has found that effects were positive in one grade level or content domain and negative in another—only the magnitude has differed, </w:t>
      </w:r>
      <w:r w:rsidR="0086360F">
        <w:rPr>
          <w:rFonts w:cstheme="minorHAnsi"/>
        </w:rPr>
        <w:t>not</w:t>
      </w:r>
      <w:r w:rsidR="00654240" w:rsidRPr="005831AB">
        <w:rPr>
          <w:rFonts w:cstheme="minorHAnsi"/>
        </w:rPr>
        <w:t xml:space="preserve"> the direction.</w:t>
      </w:r>
      <w:r w:rsidR="00C54044" w:rsidRPr="005831AB">
        <w:rPr>
          <w:rFonts w:cstheme="minorHAnsi"/>
        </w:rPr>
        <w:t xml:space="preserve"> </w:t>
      </w:r>
    </w:p>
    <w:p w14:paraId="1E2BB7D8" w14:textId="77777777" w:rsidR="00D403D8" w:rsidRPr="005831AB" w:rsidRDefault="00D403D8" w:rsidP="00A97644">
      <w:pPr>
        <w:spacing w:after="0" w:line="276" w:lineRule="auto"/>
        <w:rPr>
          <w:rFonts w:cstheme="minorHAnsi"/>
        </w:rPr>
      </w:pPr>
    </w:p>
    <w:p w14:paraId="31E38C07" w14:textId="24521E34" w:rsidR="00C54044" w:rsidRPr="005831AB" w:rsidRDefault="00EB5718" w:rsidP="00D403D8">
      <w:pPr>
        <w:spacing w:after="0" w:line="276" w:lineRule="auto"/>
        <w:rPr>
          <w:rFonts w:cstheme="minorHAnsi"/>
        </w:rPr>
      </w:pPr>
      <w:r w:rsidRPr="005831AB">
        <w:rPr>
          <w:rFonts w:cstheme="minorHAnsi"/>
        </w:rPr>
        <w:t>While these</w:t>
      </w:r>
      <w:r w:rsidR="00C54044" w:rsidRPr="005831AB">
        <w:rPr>
          <w:rFonts w:cstheme="minorHAnsi"/>
        </w:rPr>
        <w:t xml:space="preserve"> studies indicate that </w:t>
      </w:r>
      <w:r w:rsidR="0089121D">
        <w:rPr>
          <w:rFonts w:cstheme="minorHAnsi"/>
        </w:rPr>
        <w:t xml:space="preserve">curriculum </w:t>
      </w:r>
      <w:r w:rsidR="00C54044" w:rsidRPr="005831AB">
        <w:rPr>
          <w:rFonts w:cstheme="minorHAnsi"/>
        </w:rPr>
        <w:t>materials have an effect on student achievement, the literat</w:t>
      </w:r>
      <w:r w:rsidR="0089121D">
        <w:rPr>
          <w:rFonts w:cstheme="minorHAnsi"/>
        </w:rPr>
        <w:t>ure is limited in several ways.</w:t>
      </w:r>
      <w:r w:rsidR="0086360F">
        <w:rPr>
          <w:rFonts w:cstheme="minorHAnsi"/>
        </w:rPr>
        <w:t xml:space="preserve"> Existing studies:</w:t>
      </w:r>
    </w:p>
    <w:p w14:paraId="017FBA72" w14:textId="36411504" w:rsidR="00C54044" w:rsidRPr="005831AB" w:rsidRDefault="00C54044" w:rsidP="00D403D8">
      <w:pPr>
        <w:pStyle w:val="ListParagraph"/>
        <w:numPr>
          <w:ilvl w:val="0"/>
          <w:numId w:val="35"/>
        </w:numPr>
        <w:spacing w:after="0" w:line="276" w:lineRule="auto"/>
        <w:rPr>
          <w:rFonts w:cstheme="minorHAnsi"/>
        </w:rPr>
      </w:pPr>
      <w:proofErr w:type="gramStart"/>
      <w:r w:rsidRPr="005831AB">
        <w:rPr>
          <w:rFonts w:cstheme="minorHAnsi"/>
        </w:rPr>
        <w:t>all</w:t>
      </w:r>
      <w:proofErr w:type="gramEnd"/>
      <w:r w:rsidRPr="005831AB">
        <w:rPr>
          <w:rFonts w:cstheme="minorHAnsi"/>
        </w:rPr>
        <w:t xml:space="preserve"> use data that pre-date the </w:t>
      </w:r>
      <w:r w:rsidR="00EB5718" w:rsidRPr="005831AB">
        <w:rPr>
          <w:rFonts w:cstheme="minorHAnsi"/>
        </w:rPr>
        <w:t xml:space="preserve">recent adoption of </w:t>
      </w:r>
      <w:r w:rsidRPr="005831AB">
        <w:rPr>
          <w:rFonts w:cstheme="minorHAnsi"/>
        </w:rPr>
        <w:t xml:space="preserve">college- and career-readiness standards. </w:t>
      </w:r>
    </w:p>
    <w:p w14:paraId="1C2048FC" w14:textId="79D00CB9" w:rsidR="00C54044" w:rsidRPr="005831AB" w:rsidRDefault="00C54044" w:rsidP="00D403D8">
      <w:pPr>
        <w:pStyle w:val="ListParagraph"/>
        <w:numPr>
          <w:ilvl w:val="0"/>
          <w:numId w:val="35"/>
        </w:numPr>
        <w:spacing w:after="0" w:line="276" w:lineRule="auto"/>
        <w:rPr>
          <w:rFonts w:cstheme="minorHAnsi"/>
        </w:rPr>
      </w:pPr>
      <w:proofErr w:type="gramStart"/>
      <w:r w:rsidRPr="005831AB">
        <w:rPr>
          <w:rFonts w:cstheme="minorHAnsi"/>
        </w:rPr>
        <w:t>largely</w:t>
      </w:r>
      <w:proofErr w:type="gramEnd"/>
      <w:r w:rsidRPr="005831AB">
        <w:rPr>
          <w:rFonts w:cstheme="minorHAnsi"/>
        </w:rPr>
        <w:t xml:space="preserve"> focus on elementary mathematics. </w:t>
      </w:r>
    </w:p>
    <w:p w14:paraId="1D9CAD6A" w14:textId="0067F456" w:rsidR="00C54044" w:rsidRPr="005831AB" w:rsidRDefault="00C54044" w:rsidP="00D403D8">
      <w:pPr>
        <w:pStyle w:val="ListParagraph"/>
        <w:numPr>
          <w:ilvl w:val="0"/>
          <w:numId w:val="35"/>
        </w:numPr>
        <w:spacing w:after="0" w:line="276" w:lineRule="auto"/>
        <w:rPr>
          <w:rFonts w:cstheme="minorHAnsi"/>
        </w:rPr>
      </w:pPr>
      <w:proofErr w:type="gramStart"/>
      <w:r w:rsidRPr="005831AB">
        <w:rPr>
          <w:rFonts w:cstheme="minorHAnsi"/>
        </w:rPr>
        <w:t>do</w:t>
      </w:r>
      <w:proofErr w:type="gramEnd"/>
      <w:r w:rsidRPr="005831AB">
        <w:rPr>
          <w:rFonts w:cstheme="minorHAnsi"/>
        </w:rPr>
        <w:t xml:space="preserve"> not provide information about the particular features of a curriculum that are associated with higher student achievement (e.g., pedagogical orientation, student-centeredness). </w:t>
      </w:r>
    </w:p>
    <w:p w14:paraId="1EB56D86" w14:textId="77EAC98E" w:rsidR="00C54044" w:rsidRDefault="001832EF" w:rsidP="00D403D8">
      <w:pPr>
        <w:pStyle w:val="ListParagraph"/>
        <w:numPr>
          <w:ilvl w:val="0"/>
          <w:numId w:val="35"/>
        </w:numPr>
        <w:spacing w:after="0" w:line="276" w:lineRule="auto"/>
        <w:rPr>
          <w:rFonts w:cstheme="minorHAnsi"/>
        </w:rPr>
      </w:pPr>
      <w:proofErr w:type="gramStart"/>
      <w:r>
        <w:rPr>
          <w:rFonts w:cstheme="minorHAnsi"/>
        </w:rPr>
        <w:t>do</w:t>
      </w:r>
      <w:proofErr w:type="gramEnd"/>
      <w:r>
        <w:rPr>
          <w:rFonts w:cstheme="minorHAnsi"/>
        </w:rPr>
        <w:t xml:space="preserve"> not use </w:t>
      </w:r>
      <w:r w:rsidR="00C54044" w:rsidRPr="005831AB">
        <w:rPr>
          <w:rFonts w:cstheme="minorHAnsi"/>
        </w:rPr>
        <w:t>data from Massachusetts.</w:t>
      </w:r>
    </w:p>
    <w:p w14:paraId="05434E24" w14:textId="77777777" w:rsidR="00D403D8" w:rsidRPr="000E150F" w:rsidRDefault="00D403D8" w:rsidP="000E150F">
      <w:pPr>
        <w:spacing w:after="0" w:line="276" w:lineRule="auto"/>
        <w:rPr>
          <w:rFonts w:cstheme="minorHAnsi"/>
        </w:rPr>
      </w:pPr>
    </w:p>
    <w:p w14:paraId="31377DBE" w14:textId="1A930B2E" w:rsidR="00C54044" w:rsidRDefault="001832EF" w:rsidP="00D403D8">
      <w:pPr>
        <w:spacing w:after="0" w:line="276" w:lineRule="auto"/>
        <w:rPr>
          <w:rFonts w:cstheme="minorHAnsi"/>
        </w:rPr>
      </w:pPr>
      <w:r>
        <w:rPr>
          <w:rFonts w:cstheme="minorHAnsi"/>
        </w:rPr>
        <w:t>Further confounding research results, often t</w:t>
      </w:r>
      <w:r w:rsidR="00C54044" w:rsidRPr="001832EF">
        <w:rPr>
          <w:rFonts w:cstheme="minorHAnsi"/>
        </w:rPr>
        <w:t xml:space="preserve">he curriculum materials studied are no longer on the </w:t>
      </w:r>
      <w:r w:rsidR="00C54044" w:rsidRPr="001832EF">
        <w:rPr>
          <w:rFonts w:cstheme="minorHAnsi"/>
        </w:rPr>
        <w:lastRenderedPageBreak/>
        <w:t xml:space="preserve">market. By the time researchers gain access to adoption information and analyze effects on student achievement, schools </w:t>
      </w:r>
      <w:r w:rsidR="000E150F">
        <w:rPr>
          <w:rFonts w:cstheme="minorHAnsi"/>
        </w:rPr>
        <w:t>may be</w:t>
      </w:r>
      <w:r w:rsidR="00C54044" w:rsidRPr="001832EF">
        <w:rPr>
          <w:rFonts w:cstheme="minorHAnsi"/>
        </w:rPr>
        <w:t xml:space="preserve"> using new curriculum materials and/or the analyzed materials are out of print.</w:t>
      </w:r>
    </w:p>
    <w:p w14:paraId="5CB414F6" w14:textId="77777777" w:rsidR="00D403D8" w:rsidRPr="001832EF" w:rsidRDefault="00D403D8" w:rsidP="00D403D8">
      <w:pPr>
        <w:spacing w:after="0" w:line="276" w:lineRule="auto"/>
        <w:rPr>
          <w:rFonts w:cstheme="minorHAnsi"/>
        </w:rPr>
      </w:pPr>
    </w:p>
    <w:p w14:paraId="24CA0D9A" w14:textId="53107E8D" w:rsidR="000419A0" w:rsidRPr="00B8505C" w:rsidRDefault="00C54044" w:rsidP="00A97644">
      <w:pPr>
        <w:spacing w:after="0" w:line="276" w:lineRule="auto"/>
        <w:rPr>
          <w:rFonts w:cstheme="minorHAnsi"/>
        </w:rPr>
      </w:pPr>
      <w:r w:rsidRPr="005831AB">
        <w:rPr>
          <w:rFonts w:cstheme="minorHAnsi"/>
        </w:rPr>
        <w:t xml:space="preserve">These limitations make it extremely difficult for states or districts to create actionable plans based on the results of the studies. </w:t>
      </w:r>
      <w:r w:rsidR="001832EF">
        <w:rPr>
          <w:rFonts w:cstheme="minorHAnsi"/>
        </w:rPr>
        <w:t xml:space="preserve">In fact, a new approach </w:t>
      </w:r>
      <w:proofErr w:type="gramStart"/>
      <w:r w:rsidR="001832EF">
        <w:rPr>
          <w:rFonts w:cstheme="minorHAnsi"/>
        </w:rPr>
        <w:t>might be considered</w:t>
      </w:r>
      <w:proofErr w:type="gramEnd"/>
      <w:r w:rsidR="001832EF">
        <w:rPr>
          <w:rFonts w:cstheme="minorHAnsi"/>
        </w:rPr>
        <w:t xml:space="preserve"> to generate results more useful to states and districts. </w:t>
      </w:r>
      <w:r w:rsidR="00EB5718" w:rsidRPr="005831AB">
        <w:rPr>
          <w:rFonts w:cstheme="minorHAnsi"/>
        </w:rPr>
        <w:t>If states kept routine track of textbook adoptions and worked with researchers</w:t>
      </w:r>
      <w:r w:rsidR="001832EF">
        <w:rPr>
          <w:rFonts w:cstheme="minorHAnsi"/>
        </w:rPr>
        <w:t>, it would be possible</w:t>
      </w:r>
      <w:r w:rsidR="00EB5718" w:rsidRPr="005831AB">
        <w:rPr>
          <w:rFonts w:cstheme="minorHAnsi"/>
        </w:rPr>
        <w:t xml:space="preserve"> to analyze those data</w:t>
      </w:r>
      <w:r w:rsidR="001832EF">
        <w:rPr>
          <w:rFonts w:cstheme="minorHAnsi"/>
        </w:rPr>
        <w:t xml:space="preserve"> much closer to the time </w:t>
      </w:r>
      <w:r w:rsidR="001832EF" w:rsidRPr="00B8505C">
        <w:rPr>
          <w:rFonts w:cstheme="minorHAnsi"/>
        </w:rPr>
        <w:t xml:space="preserve">of adoptions. </w:t>
      </w:r>
    </w:p>
    <w:p w14:paraId="15E1B309" w14:textId="7794C8EA" w:rsidR="001F7BF8" w:rsidRPr="00B8505C" w:rsidRDefault="001F7BF8" w:rsidP="00A97644">
      <w:pPr>
        <w:keepNext/>
        <w:keepLines/>
        <w:spacing w:before="200" w:after="200" w:line="276" w:lineRule="auto"/>
        <w:outlineLvl w:val="2"/>
        <w:rPr>
          <w:rFonts w:ascii="Georgia" w:hAnsi="Georgia" w:cstheme="minorHAnsi"/>
          <w:b/>
          <w:i/>
          <w:color w:val="004386"/>
        </w:rPr>
      </w:pPr>
      <w:r w:rsidRPr="00B8505C">
        <w:rPr>
          <w:rFonts w:ascii="Georgia" w:hAnsi="Georgia" w:cstheme="minorHAnsi"/>
          <w:b/>
          <w:i/>
          <w:color w:val="004386"/>
        </w:rPr>
        <w:t xml:space="preserve">Most </w:t>
      </w:r>
      <w:r w:rsidR="001832EF" w:rsidRPr="00B8505C">
        <w:rPr>
          <w:rFonts w:ascii="Georgia" w:hAnsi="Georgia" w:cstheme="minorHAnsi"/>
          <w:b/>
          <w:i/>
          <w:color w:val="004386"/>
        </w:rPr>
        <w:t xml:space="preserve">curriculum </w:t>
      </w:r>
      <w:r w:rsidRPr="00B8505C">
        <w:rPr>
          <w:rFonts w:ascii="Georgia" w:hAnsi="Georgia" w:cstheme="minorHAnsi"/>
          <w:b/>
          <w:i/>
          <w:color w:val="004386"/>
        </w:rPr>
        <w:t>materials are similar in cost, so choosing a more ef</w:t>
      </w:r>
      <w:r w:rsidR="000E150F">
        <w:rPr>
          <w:rFonts w:ascii="Georgia" w:hAnsi="Georgia" w:cstheme="minorHAnsi"/>
          <w:b/>
          <w:i/>
          <w:color w:val="004386"/>
        </w:rPr>
        <w:t>fective textbook is highly cost-</w:t>
      </w:r>
      <w:r w:rsidRPr="00B8505C">
        <w:rPr>
          <w:rFonts w:ascii="Georgia" w:hAnsi="Georgia" w:cstheme="minorHAnsi"/>
          <w:b/>
          <w:i/>
          <w:color w:val="004386"/>
        </w:rPr>
        <w:t xml:space="preserve">effective. </w:t>
      </w:r>
    </w:p>
    <w:p w14:paraId="347DC962" w14:textId="52C3C6A6" w:rsidR="00747230" w:rsidRDefault="001832EF" w:rsidP="00A97644">
      <w:pPr>
        <w:spacing w:after="0" w:line="276" w:lineRule="auto"/>
        <w:rPr>
          <w:rFonts w:cstheme="minorHAnsi"/>
        </w:rPr>
      </w:pPr>
      <w:r w:rsidRPr="00B8505C">
        <w:rPr>
          <w:rFonts w:cstheme="minorHAnsi"/>
        </w:rPr>
        <w:t>D</w:t>
      </w:r>
      <w:r w:rsidR="00747230" w:rsidRPr="00B8505C">
        <w:rPr>
          <w:rFonts w:cstheme="minorHAnsi"/>
        </w:rPr>
        <w:t>istrict</w:t>
      </w:r>
      <w:r w:rsidRPr="00B8505C">
        <w:rPr>
          <w:rFonts w:cstheme="minorHAnsi"/>
        </w:rPr>
        <w:t xml:space="preserve"> leader</w:t>
      </w:r>
      <w:r w:rsidR="00747230" w:rsidRPr="00B8505C">
        <w:rPr>
          <w:rFonts w:cstheme="minorHAnsi"/>
        </w:rPr>
        <w:t>s are interested</w:t>
      </w:r>
      <w:r w:rsidR="00747230" w:rsidRPr="005831AB">
        <w:rPr>
          <w:rFonts w:cstheme="minorHAnsi"/>
        </w:rPr>
        <w:t xml:space="preserve"> in understanding the cost-effectiveness of various textbook options. </w:t>
      </w:r>
      <w:r>
        <w:rPr>
          <w:rFonts w:cstheme="minorHAnsi"/>
        </w:rPr>
        <w:t>However, a</w:t>
      </w:r>
      <w:r w:rsidR="00747230" w:rsidRPr="005831AB">
        <w:rPr>
          <w:rFonts w:cstheme="minorHAnsi"/>
        </w:rPr>
        <w:t xml:space="preserve">nswering the cost-effectiveness question requires impact estimates, </w:t>
      </w:r>
      <w:r>
        <w:rPr>
          <w:rFonts w:cstheme="minorHAnsi"/>
        </w:rPr>
        <w:t>and</w:t>
      </w:r>
      <w:r w:rsidR="00747230" w:rsidRPr="005831AB">
        <w:rPr>
          <w:rFonts w:cstheme="minorHAnsi"/>
        </w:rPr>
        <w:t xml:space="preserve"> is </w:t>
      </w:r>
      <w:r w:rsidR="00FC733A">
        <w:rPr>
          <w:rFonts w:cstheme="minorHAnsi"/>
        </w:rPr>
        <w:t>challenging</w:t>
      </w:r>
      <w:r w:rsidR="00FC733A" w:rsidRPr="005831AB">
        <w:rPr>
          <w:rFonts w:cstheme="minorHAnsi"/>
        </w:rPr>
        <w:t xml:space="preserve"> </w:t>
      </w:r>
      <w:r w:rsidR="00747230" w:rsidRPr="005831AB">
        <w:rPr>
          <w:rFonts w:cstheme="minorHAnsi"/>
        </w:rPr>
        <w:t xml:space="preserve">in the same ways as the impact analyses described above. In </w:t>
      </w:r>
      <w:proofErr w:type="gramStart"/>
      <w:r w:rsidR="00747230" w:rsidRPr="005831AB">
        <w:rPr>
          <w:rFonts w:cstheme="minorHAnsi"/>
        </w:rPr>
        <w:t>general</w:t>
      </w:r>
      <w:proofErr w:type="gramEnd"/>
      <w:r w:rsidR="00747230" w:rsidRPr="005831AB">
        <w:rPr>
          <w:rFonts w:cstheme="minorHAnsi"/>
        </w:rPr>
        <w:t xml:space="preserve"> textbooks are very similar to one another in cost (</w:t>
      </w:r>
      <w:proofErr w:type="spellStart"/>
      <w:r w:rsidR="00747230" w:rsidRPr="005831AB">
        <w:rPr>
          <w:rFonts w:cstheme="minorHAnsi"/>
        </w:rPr>
        <w:t>Boser</w:t>
      </w:r>
      <w:proofErr w:type="spellEnd"/>
      <w:r w:rsidR="00747230" w:rsidRPr="005831AB">
        <w:rPr>
          <w:rFonts w:cstheme="minorHAnsi"/>
        </w:rPr>
        <w:t xml:space="preserve"> et al., 2015), so cost-effectiveness analyses will tend to indicate that choosing a more effective textbook</w:t>
      </w:r>
      <w:r>
        <w:rPr>
          <w:rFonts w:cstheme="minorHAnsi"/>
        </w:rPr>
        <w:t xml:space="preserve"> offers an excellent return on the investment</w:t>
      </w:r>
      <w:r w:rsidR="00747230" w:rsidRPr="005831AB">
        <w:rPr>
          <w:rFonts w:cstheme="minorHAnsi"/>
        </w:rPr>
        <w:t xml:space="preserve">, even if the size </w:t>
      </w:r>
      <w:r>
        <w:rPr>
          <w:rFonts w:cstheme="minorHAnsi"/>
        </w:rPr>
        <w:t xml:space="preserve">of the impact </w:t>
      </w:r>
      <w:r w:rsidR="00747230" w:rsidRPr="005831AB">
        <w:rPr>
          <w:rFonts w:cstheme="minorHAnsi"/>
        </w:rPr>
        <w:t>is modest. The one cost-effectiveness analysis that we are aware of (</w:t>
      </w:r>
      <w:proofErr w:type="spellStart"/>
      <w:r w:rsidR="00747230" w:rsidRPr="005831AB">
        <w:rPr>
          <w:rFonts w:cstheme="minorHAnsi"/>
        </w:rPr>
        <w:t>Boser</w:t>
      </w:r>
      <w:proofErr w:type="spellEnd"/>
      <w:r w:rsidR="00747230" w:rsidRPr="005831AB">
        <w:rPr>
          <w:rFonts w:cstheme="minorHAnsi"/>
        </w:rPr>
        <w:t xml:space="preserve"> et al., 2015) found that textbook price and effectiveness were unrelated and that the cost-effectiveness ratios for more effective textbooks were often higher than any other intervention on which they had data.</w:t>
      </w:r>
    </w:p>
    <w:p w14:paraId="3BA8AF0A" w14:textId="77777777" w:rsidR="00D403D8" w:rsidRPr="005831AB" w:rsidRDefault="00D403D8" w:rsidP="00A97644">
      <w:pPr>
        <w:spacing w:after="0" w:line="276" w:lineRule="auto"/>
        <w:rPr>
          <w:rFonts w:cstheme="minorHAnsi"/>
        </w:rPr>
      </w:pPr>
    </w:p>
    <w:p w14:paraId="58A37F61" w14:textId="78CB8190" w:rsidR="00747230" w:rsidRPr="005831AB" w:rsidRDefault="001832EF" w:rsidP="00A97644">
      <w:pPr>
        <w:spacing w:after="0" w:line="276" w:lineRule="auto"/>
        <w:rPr>
          <w:rFonts w:cstheme="minorHAnsi"/>
        </w:rPr>
      </w:pPr>
      <w:r>
        <w:rPr>
          <w:rFonts w:cstheme="minorHAnsi"/>
        </w:rPr>
        <w:t xml:space="preserve">Increasingly, there are free, open-source </w:t>
      </w:r>
      <w:r w:rsidR="00F92AB1">
        <w:rPr>
          <w:rFonts w:cstheme="minorHAnsi"/>
        </w:rPr>
        <w:t xml:space="preserve">resources </w:t>
      </w:r>
      <w:r>
        <w:rPr>
          <w:rFonts w:cstheme="minorHAnsi"/>
        </w:rPr>
        <w:t xml:space="preserve">available to use as </w:t>
      </w:r>
      <w:r w:rsidR="00F92AB1">
        <w:rPr>
          <w:rFonts w:cstheme="minorHAnsi"/>
        </w:rPr>
        <w:t>curriculum materials</w:t>
      </w:r>
      <w:r>
        <w:rPr>
          <w:rFonts w:cstheme="minorHAnsi"/>
        </w:rPr>
        <w:t>. Some of these are among the best-</w:t>
      </w:r>
      <w:r w:rsidR="000E150F">
        <w:rPr>
          <w:rFonts w:cstheme="minorHAnsi"/>
        </w:rPr>
        <w:t xml:space="preserve">rated materials on </w:t>
      </w:r>
      <w:proofErr w:type="spellStart"/>
      <w:r w:rsidR="000E150F">
        <w:rPr>
          <w:rFonts w:cstheme="minorHAnsi"/>
        </w:rPr>
        <w:t>EdReports</w:t>
      </w:r>
      <w:proofErr w:type="spellEnd"/>
      <w:r>
        <w:rPr>
          <w:rFonts w:cstheme="minorHAnsi"/>
        </w:rPr>
        <w:t xml:space="preserve"> in terms of alignment to standards. Though these materials </w:t>
      </w:r>
      <w:proofErr w:type="gramStart"/>
      <w:r>
        <w:rPr>
          <w:rFonts w:cstheme="minorHAnsi"/>
        </w:rPr>
        <w:t xml:space="preserve">have not </w:t>
      </w:r>
      <w:r w:rsidR="0089121D">
        <w:rPr>
          <w:rFonts w:cstheme="minorHAnsi"/>
        </w:rPr>
        <w:t xml:space="preserve">yet </w:t>
      </w:r>
      <w:r>
        <w:rPr>
          <w:rFonts w:cstheme="minorHAnsi"/>
        </w:rPr>
        <w:t>been evaluated</w:t>
      </w:r>
      <w:proofErr w:type="gramEnd"/>
      <w:r>
        <w:rPr>
          <w:rFonts w:cstheme="minorHAnsi"/>
        </w:rPr>
        <w:t xml:space="preserve"> for efficacy, they would be extremely cost-effective if they were found to improve student achievement. </w:t>
      </w:r>
    </w:p>
    <w:p w14:paraId="6664A490" w14:textId="373FA4EF" w:rsidR="00DC0290" w:rsidRPr="00E2482A" w:rsidRDefault="000B7019" w:rsidP="00A97644">
      <w:pPr>
        <w:pStyle w:val="Heading2"/>
        <w:spacing w:after="200"/>
      </w:pPr>
      <w:r w:rsidRPr="00E2482A">
        <w:t>How can districts best support teachers in curriculum implementation?</w:t>
      </w:r>
    </w:p>
    <w:p w14:paraId="6CD07FE0" w14:textId="0D369811" w:rsidR="004B0415" w:rsidRPr="00E2482A" w:rsidRDefault="004B0415" w:rsidP="00A97644">
      <w:pPr>
        <w:keepNext/>
        <w:keepLines/>
        <w:spacing w:before="200" w:after="200" w:line="276" w:lineRule="auto"/>
        <w:outlineLvl w:val="2"/>
        <w:rPr>
          <w:rFonts w:ascii="Georgia" w:hAnsi="Georgia" w:cstheme="minorHAnsi"/>
          <w:b/>
          <w:i/>
          <w:color w:val="004386"/>
        </w:rPr>
      </w:pPr>
      <w:r w:rsidRPr="00E2482A">
        <w:rPr>
          <w:rFonts w:ascii="Georgia" w:hAnsi="Georgia" w:cstheme="minorHAnsi"/>
          <w:b/>
          <w:i/>
          <w:color w:val="004386"/>
        </w:rPr>
        <w:t xml:space="preserve">Districts should </w:t>
      </w:r>
      <w:r w:rsidR="00B61F7B">
        <w:rPr>
          <w:rFonts w:ascii="Georgia" w:hAnsi="Georgia" w:cstheme="minorHAnsi"/>
          <w:b/>
          <w:i/>
          <w:color w:val="004386"/>
        </w:rPr>
        <w:t>support</w:t>
      </w:r>
      <w:r w:rsidRPr="00E2482A">
        <w:rPr>
          <w:rFonts w:ascii="Georgia" w:hAnsi="Georgia" w:cstheme="minorHAnsi"/>
          <w:b/>
          <w:i/>
          <w:color w:val="004386"/>
        </w:rPr>
        <w:t xml:space="preserve"> teacher</w:t>
      </w:r>
      <w:r w:rsidR="00B61F7B">
        <w:rPr>
          <w:rFonts w:ascii="Georgia" w:hAnsi="Georgia" w:cstheme="minorHAnsi"/>
          <w:b/>
          <w:i/>
          <w:color w:val="004386"/>
        </w:rPr>
        <w:t>s</w:t>
      </w:r>
      <w:r w:rsidRPr="00E2482A">
        <w:rPr>
          <w:rFonts w:ascii="Georgia" w:hAnsi="Georgia" w:cstheme="minorHAnsi"/>
          <w:b/>
          <w:i/>
          <w:color w:val="004386"/>
        </w:rPr>
        <w:t xml:space="preserve"> </w:t>
      </w:r>
      <w:r w:rsidR="00B61F7B">
        <w:rPr>
          <w:rFonts w:ascii="Georgia" w:hAnsi="Georgia" w:cstheme="minorHAnsi"/>
          <w:b/>
          <w:i/>
          <w:color w:val="004386"/>
        </w:rPr>
        <w:t>in</w:t>
      </w:r>
      <w:r w:rsidRPr="00E2482A">
        <w:rPr>
          <w:rFonts w:ascii="Georgia" w:hAnsi="Georgia" w:cstheme="minorHAnsi"/>
          <w:b/>
          <w:i/>
          <w:color w:val="004386"/>
        </w:rPr>
        <w:t xml:space="preserve"> implementation </w:t>
      </w:r>
      <w:r w:rsidR="00B61F7B">
        <w:rPr>
          <w:rFonts w:ascii="Georgia" w:hAnsi="Georgia" w:cstheme="minorHAnsi"/>
          <w:b/>
          <w:i/>
          <w:color w:val="004386"/>
        </w:rPr>
        <w:t xml:space="preserve">with a </w:t>
      </w:r>
      <w:r w:rsidRPr="00E2482A">
        <w:rPr>
          <w:rFonts w:ascii="Georgia" w:hAnsi="Georgia" w:cstheme="minorHAnsi"/>
          <w:b/>
          <w:i/>
          <w:color w:val="004386"/>
        </w:rPr>
        <w:t xml:space="preserve">focus on improving alignment </w:t>
      </w:r>
      <w:r w:rsidR="00B61F7B">
        <w:rPr>
          <w:rFonts w:ascii="Georgia" w:hAnsi="Georgia" w:cstheme="minorHAnsi"/>
          <w:b/>
          <w:i/>
          <w:color w:val="004386"/>
        </w:rPr>
        <w:t xml:space="preserve">to standards </w:t>
      </w:r>
      <w:r w:rsidRPr="00E2482A">
        <w:rPr>
          <w:rFonts w:ascii="Georgia" w:hAnsi="Georgia" w:cstheme="minorHAnsi"/>
          <w:b/>
          <w:i/>
          <w:color w:val="004386"/>
        </w:rPr>
        <w:t xml:space="preserve">and collaborating with </w:t>
      </w:r>
      <w:r w:rsidR="0085278F">
        <w:rPr>
          <w:rFonts w:ascii="Georgia" w:hAnsi="Georgia" w:cstheme="minorHAnsi"/>
          <w:b/>
          <w:i/>
          <w:color w:val="004386"/>
        </w:rPr>
        <w:t xml:space="preserve">other </w:t>
      </w:r>
      <w:r w:rsidRPr="00E2482A">
        <w:rPr>
          <w:rFonts w:ascii="Georgia" w:hAnsi="Georgia" w:cstheme="minorHAnsi"/>
          <w:b/>
          <w:i/>
          <w:color w:val="004386"/>
        </w:rPr>
        <w:t>teachers.</w:t>
      </w:r>
    </w:p>
    <w:p w14:paraId="241E6009" w14:textId="7C07F7ED" w:rsidR="000B7019" w:rsidRDefault="000B7019" w:rsidP="00A97644">
      <w:pPr>
        <w:spacing w:after="0" w:line="276" w:lineRule="auto"/>
        <w:rPr>
          <w:rFonts w:cstheme="minorHAnsi"/>
        </w:rPr>
      </w:pPr>
      <w:r w:rsidRPr="005831AB">
        <w:rPr>
          <w:rFonts w:cstheme="minorHAnsi"/>
        </w:rPr>
        <w:t xml:space="preserve">Research indicates that teachers find it challenging to implement standards that represent a significant departure from previous standards. Specifically, recent national surveys indicate that many teachers do not feel adequately supported by </w:t>
      </w:r>
      <w:r w:rsidR="0085278F">
        <w:rPr>
          <w:rFonts w:cstheme="minorHAnsi"/>
        </w:rPr>
        <w:t xml:space="preserve">just the </w:t>
      </w:r>
      <w:r w:rsidRPr="005831AB">
        <w:rPr>
          <w:rFonts w:cstheme="minorHAnsi"/>
        </w:rPr>
        <w:t>adopt</w:t>
      </w:r>
      <w:r w:rsidR="0085278F">
        <w:rPr>
          <w:rFonts w:cstheme="minorHAnsi"/>
        </w:rPr>
        <w:t>ion</w:t>
      </w:r>
      <w:r w:rsidRPr="005831AB">
        <w:rPr>
          <w:rFonts w:cstheme="minorHAnsi"/>
        </w:rPr>
        <w:t xml:space="preserve"> </w:t>
      </w:r>
      <w:r w:rsidR="0085278F">
        <w:rPr>
          <w:rFonts w:cstheme="minorHAnsi"/>
        </w:rPr>
        <w:t xml:space="preserve">of </w:t>
      </w:r>
      <w:r w:rsidRPr="005831AB">
        <w:rPr>
          <w:rFonts w:cstheme="minorHAnsi"/>
        </w:rPr>
        <w:t xml:space="preserve">curriculum materials or </w:t>
      </w:r>
      <w:r w:rsidR="0085278F">
        <w:rPr>
          <w:rFonts w:cstheme="minorHAnsi"/>
        </w:rPr>
        <w:t xml:space="preserve">the </w:t>
      </w:r>
      <w:r w:rsidRPr="005831AB">
        <w:rPr>
          <w:rFonts w:cstheme="minorHAnsi"/>
        </w:rPr>
        <w:t>professional development opportunities provided by their schools</w:t>
      </w:r>
      <w:r w:rsidR="0085278F">
        <w:rPr>
          <w:rFonts w:cstheme="minorHAnsi"/>
        </w:rPr>
        <w:t>.</w:t>
      </w:r>
      <w:r w:rsidR="0089121D">
        <w:rPr>
          <w:rFonts w:cstheme="minorHAnsi"/>
        </w:rPr>
        <w:t xml:space="preserve"> </w:t>
      </w:r>
      <w:r w:rsidR="0085278F">
        <w:rPr>
          <w:rFonts w:cstheme="minorHAnsi"/>
        </w:rPr>
        <w:t>T</w:t>
      </w:r>
      <w:r w:rsidRPr="005831AB">
        <w:rPr>
          <w:rFonts w:cstheme="minorHAnsi"/>
        </w:rPr>
        <w:t xml:space="preserve">eachers </w:t>
      </w:r>
      <w:r w:rsidR="0085278F">
        <w:rPr>
          <w:rFonts w:cstheme="minorHAnsi"/>
        </w:rPr>
        <w:t>may</w:t>
      </w:r>
      <w:r w:rsidR="0085278F" w:rsidRPr="005831AB">
        <w:rPr>
          <w:rFonts w:cstheme="minorHAnsi"/>
        </w:rPr>
        <w:t xml:space="preserve"> </w:t>
      </w:r>
      <w:r w:rsidRPr="005831AB">
        <w:rPr>
          <w:rFonts w:cstheme="minorHAnsi"/>
        </w:rPr>
        <w:t xml:space="preserve">be struggling to understand and implement new </w:t>
      </w:r>
      <w:r w:rsidR="00F92AB1" w:rsidRPr="005831AB">
        <w:rPr>
          <w:rFonts w:cstheme="minorHAnsi"/>
        </w:rPr>
        <w:t>college</w:t>
      </w:r>
      <w:r w:rsidR="00F92AB1">
        <w:rPr>
          <w:rFonts w:cstheme="minorHAnsi"/>
        </w:rPr>
        <w:t xml:space="preserve">- </w:t>
      </w:r>
      <w:r w:rsidRPr="005831AB">
        <w:rPr>
          <w:rFonts w:cstheme="minorHAnsi"/>
        </w:rPr>
        <w:t>and career</w:t>
      </w:r>
      <w:r w:rsidR="00F92AB1">
        <w:rPr>
          <w:rFonts w:cstheme="minorHAnsi"/>
        </w:rPr>
        <w:t>-</w:t>
      </w:r>
      <w:r w:rsidRPr="005831AB">
        <w:rPr>
          <w:rFonts w:cstheme="minorHAnsi"/>
        </w:rPr>
        <w:t xml:space="preserve"> readiness standards as intended (Bugler et al., 2017; Chen-</w:t>
      </w:r>
      <w:proofErr w:type="spellStart"/>
      <w:r w:rsidRPr="005831AB">
        <w:rPr>
          <w:rFonts w:cstheme="minorHAnsi"/>
        </w:rPr>
        <w:t>Gaddini</w:t>
      </w:r>
      <w:proofErr w:type="spellEnd"/>
      <w:r w:rsidRPr="005831AB">
        <w:rPr>
          <w:rFonts w:cstheme="minorHAnsi"/>
        </w:rPr>
        <w:t xml:space="preserve"> et al., 2017; </w:t>
      </w:r>
      <w:proofErr w:type="spellStart"/>
      <w:r w:rsidRPr="005831AB">
        <w:rPr>
          <w:rFonts w:cstheme="minorHAnsi"/>
        </w:rPr>
        <w:t>Marple</w:t>
      </w:r>
      <w:proofErr w:type="spellEnd"/>
      <w:r w:rsidRPr="005831AB">
        <w:rPr>
          <w:rFonts w:cstheme="minorHAnsi"/>
        </w:rPr>
        <w:t xml:space="preserve"> et al., 2017). </w:t>
      </w:r>
    </w:p>
    <w:p w14:paraId="58BF3B8D" w14:textId="77777777" w:rsidR="00D403D8" w:rsidRPr="005831AB" w:rsidRDefault="00D403D8" w:rsidP="00A97644">
      <w:pPr>
        <w:spacing w:after="0" w:line="276" w:lineRule="auto"/>
        <w:rPr>
          <w:rFonts w:cstheme="minorHAnsi"/>
        </w:rPr>
      </w:pPr>
    </w:p>
    <w:p w14:paraId="6CC66877" w14:textId="558C728A" w:rsidR="000B7019" w:rsidRPr="005831AB" w:rsidRDefault="000B7019" w:rsidP="00A97644">
      <w:pPr>
        <w:spacing w:after="0" w:line="276" w:lineRule="auto"/>
        <w:rPr>
          <w:rFonts w:cstheme="minorHAnsi"/>
        </w:rPr>
      </w:pPr>
      <w:r w:rsidRPr="005831AB">
        <w:rPr>
          <w:rFonts w:cstheme="minorHAnsi"/>
        </w:rPr>
        <w:t>This research suggests that teachers need access to clear and consistent messaging from inputs aligned to the standards</w:t>
      </w:r>
      <w:r w:rsidR="0085278F">
        <w:rPr>
          <w:rFonts w:cstheme="minorHAnsi"/>
        </w:rPr>
        <w:t xml:space="preserve"> such as </w:t>
      </w:r>
      <w:r w:rsidRPr="005831AB">
        <w:rPr>
          <w:rFonts w:cstheme="minorHAnsi"/>
        </w:rPr>
        <w:t>adopted materials, professional development, pacing guidelines, and assessments</w:t>
      </w:r>
      <w:r w:rsidR="0085278F">
        <w:rPr>
          <w:rFonts w:cstheme="minorHAnsi"/>
        </w:rPr>
        <w:t xml:space="preserve">. </w:t>
      </w:r>
      <w:r w:rsidRPr="005831AB">
        <w:rPr>
          <w:rFonts w:cstheme="minorHAnsi"/>
        </w:rPr>
        <w:t xml:space="preserve">During times of transition to new standards, teachers find it particularly important to work from an adopted set of curriculum materials (Campbell, 2018). </w:t>
      </w:r>
    </w:p>
    <w:p w14:paraId="12A29498" w14:textId="77777777" w:rsidR="000B7019" w:rsidRPr="005831AB" w:rsidRDefault="000B7019" w:rsidP="00A97644">
      <w:pPr>
        <w:spacing w:after="0" w:line="276" w:lineRule="auto"/>
        <w:rPr>
          <w:rFonts w:cstheme="minorHAnsi"/>
        </w:rPr>
      </w:pPr>
    </w:p>
    <w:p w14:paraId="06F7A0FD" w14:textId="0E6F1FBF" w:rsidR="000B7019" w:rsidRPr="005831AB" w:rsidRDefault="000B7019" w:rsidP="00A97644">
      <w:pPr>
        <w:tabs>
          <w:tab w:val="left" w:pos="720"/>
          <w:tab w:val="left" w:pos="1440"/>
          <w:tab w:val="left" w:pos="2160"/>
          <w:tab w:val="left" w:pos="2880"/>
          <w:tab w:val="left" w:pos="3600"/>
          <w:tab w:val="left" w:pos="4320"/>
          <w:tab w:val="left" w:pos="6330"/>
        </w:tabs>
        <w:spacing w:after="0" w:line="276" w:lineRule="auto"/>
        <w:rPr>
          <w:rFonts w:cstheme="minorHAnsi"/>
        </w:rPr>
      </w:pPr>
      <w:r w:rsidRPr="005831AB">
        <w:rPr>
          <w:rFonts w:cstheme="minorHAnsi"/>
        </w:rPr>
        <w:t>We collected interviews with over 60 teachers regarding the adoption and implementation of new curriculum materials. We collected these interviews in California</w:t>
      </w:r>
      <w:r w:rsidRPr="005831AB">
        <w:rPr>
          <w:rStyle w:val="FootnoteReference"/>
          <w:rFonts w:cstheme="minorHAnsi"/>
        </w:rPr>
        <w:footnoteReference w:id="2"/>
      </w:r>
      <w:r w:rsidRPr="005831AB">
        <w:rPr>
          <w:rFonts w:cstheme="minorHAnsi"/>
        </w:rPr>
        <w:t xml:space="preserve">, in districts that conduct adoptions internally in a similar fashion to </w:t>
      </w:r>
      <w:r w:rsidR="00542686" w:rsidRPr="005831AB">
        <w:rPr>
          <w:rFonts w:cstheme="minorHAnsi"/>
        </w:rPr>
        <w:t xml:space="preserve">Massachusetts </w:t>
      </w:r>
      <w:r w:rsidRPr="005831AB">
        <w:rPr>
          <w:rFonts w:cstheme="minorHAnsi"/>
        </w:rPr>
        <w:t>districts. Teachers indicate</w:t>
      </w:r>
      <w:r w:rsidR="0085278F">
        <w:rPr>
          <w:rFonts w:cstheme="minorHAnsi"/>
        </w:rPr>
        <w:t>d</w:t>
      </w:r>
      <w:r w:rsidRPr="005831AB">
        <w:rPr>
          <w:rFonts w:cstheme="minorHAnsi"/>
        </w:rPr>
        <w:t xml:space="preserve"> several district-level factors that help</w:t>
      </w:r>
      <w:r w:rsidR="0085278F">
        <w:rPr>
          <w:rFonts w:cstheme="minorHAnsi"/>
        </w:rPr>
        <w:t>ed</w:t>
      </w:r>
      <w:r w:rsidRPr="005831AB">
        <w:rPr>
          <w:rFonts w:cstheme="minorHAnsi"/>
        </w:rPr>
        <w:t xml:space="preserve"> them to feel more supported during the evaluation, adoption, and implementation</w:t>
      </w:r>
      <w:r w:rsidR="00237619" w:rsidRPr="005831AB">
        <w:rPr>
          <w:rFonts w:cstheme="minorHAnsi"/>
        </w:rPr>
        <w:t xml:space="preserve"> of new standards and materials. </w:t>
      </w:r>
    </w:p>
    <w:p w14:paraId="18F8FA04" w14:textId="77777777" w:rsidR="00237619" w:rsidRPr="005831AB" w:rsidRDefault="00237619" w:rsidP="00A97644">
      <w:pPr>
        <w:tabs>
          <w:tab w:val="left" w:pos="720"/>
          <w:tab w:val="left" w:pos="1440"/>
          <w:tab w:val="left" w:pos="2160"/>
          <w:tab w:val="left" w:pos="2880"/>
          <w:tab w:val="left" w:pos="3600"/>
          <w:tab w:val="left" w:pos="4320"/>
          <w:tab w:val="left" w:pos="6330"/>
        </w:tabs>
        <w:spacing w:after="0" w:line="276" w:lineRule="auto"/>
        <w:rPr>
          <w:rFonts w:cstheme="minorHAnsi"/>
        </w:rPr>
      </w:pPr>
    </w:p>
    <w:p w14:paraId="64E7B178" w14:textId="0CC92D9D" w:rsidR="000B7019" w:rsidRPr="005831AB" w:rsidRDefault="0085278F" w:rsidP="00A97644">
      <w:pPr>
        <w:tabs>
          <w:tab w:val="left" w:pos="720"/>
          <w:tab w:val="left" w:pos="1440"/>
          <w:tab w:val="left" w:pos="2160"/>
          <w:tab w:val="left" w:pos="2880"/>
          <w:tab w:val="left" w:pos="3600"/>
          <w:tab w:val="left" w:pos="4320"/>
          <w:tab w:val="left" w:pos="6330"/>
        </w:tabs>
        <w:spacing w:after="0" w:line="276" w:lineRule="auto"/>
        <w:rPr>
          <w:rFonts w:cstheme="minorHAnsi"/>
        </w:rPr>
      </w:pPr>
      <w:r>
        <w:rPr>
          <w:rFonts w:cstheme="minorHAnsi"/>
        </w:rPr>
        <w:t>T</w:t>
      </w:r>
      <w:r w:rsidR="0089121D">
        <w:rPr>
          <w:rFonts w:cstheme="minorHAnsi"/>
        </w:rPr>
        <w:t>he t</w:t>
      </w:r>
      <w:r w:rsidR="000B7019" w:rsidRPr="005831AB">
        <w:rPr>
          <w:rFonts w:cstheme="minorHAnsi"/>
        </w:rPr>
        <w:t>eachers report</w:t>
      </w:r>
      <w:r w:rsidR="0089121D">
        <w:rPr>
          <w:rFonts w:cstheme="minorHAnsi"/>
        </w:rPr>
        <w:t>ed</w:t>
      </w:r>
      <w:r w:rsidR="000B7019" w:rsidRPr="005831AB">
        <w:rPr>
          <w:rFonts w:cstheme="minorHAnsi"/>
        </w:rPr>
        <w:t xml:space="preserve"> needing </w:t>
      </w:r>
      <w:r w:rsidR="00EF5A95" w:rsidRPr="005831AB">
        <w:rPr>
          <w:rFonts w:cstheme="minorHAnsi"/>
        </w:rPr>
        <w:t xml:space="preserve">ongoing </w:t>
      </w:r>
      <w:r w:rsidR="000B7019" w:rsidRPr="005831AB">
        <w:rPr>
          <w:rFonts w:cstheme="minorHAnsi"/>
        </w:rPr>
        <w:t xml:space="preserve">training about the standards themselves, not just the curriculum materials. Because most teachers supplement, they must understand the standards in order to see where their adopted materials come up short. </w:t>
      </w:r>
    </w:p>
    <w:p w14:paraId="27904534" w14:textId="704B4D04" w:rsidR="000B7019" w:rsidRPr="005831AB" w:rsidRDefault="0085278F" w:rsidP="00A97644">
      <w:pPr>
        <w:tabs>
          <w:tab w:val="left" w:pos="720"/>
          <w:tab w:val="left" w:pos="1440"/>
          <w:tab w:val="left" w:pos="2160"/>
          <w:tab w:val="left" w:pos="2880"/>
          <w:tab w:val="left" w:pos="3600"/>
          <w:tab w:val="left" w:pos="4320"/>
          <w:tab w:val="left" w:pos="6330"/>
        </w:tabs>
        <w:spacing w:after="0" w:line="276" w:lineRule="auto"/>
        <w:rPr>
          <w:rFonts w:cstheme="minorHAnsi"/>
        </w:rPr>
      </w:pPr>
      <w:r>
        <w:rPr>
          <w:rFonts w:cstheme="minorHAnsi"/>
        </w:rPr>
        <w:lastRenderedPageBreak/>
        <w:t xml:space="preserve">They also </w:t>
      </w:r>
      <w:r w:rsidR="000B7019" w:rsidRPr="005831AB">
        <w:rPr>
          <w:rFonts w:cstheme="minorHAnsi"/>
        </w:rPr>
        <w:t>report</w:t>
      </w:r>
      <w:r>
        <w:rPr>
          <w:rFonts w:cstheme="minorHAnsi"/>
        </w:rPr>
        <w:t>ed</w:t>
      </w:r>
      <w:r w:rsidR="000B7019" w:rsidRPr="005831AB">
        <w:rPr>
          <w:rFonts w:cstheme="minorHAnsi"/>
        </w:rPr>
        <w:t xml:space="preserve"> that most training on curriculum materials focuses unhelpfully on superficial features of the curriculum (e.g., how to use the teacher’s guide or website). Teachers said they prefer training from other teachers who have experience using the materials</w:t>
      </w:r>
      <w:r w:rsidR="00EF5A95" w:rsidRPr="005831AB">
        <w:rPr>
          <w:rFonts w:cstheme="minorHAnsi"/>
        </w:rPr>
        <w:t xml:space="preserve">, and they prefer that training </w:t>
      </w:r>
      <w:proofErr w:type="gramStart"/>
      <w:r w:rsidR="00EF5A95" w:rsidRPr="005831AB">
        <w:rPr>
          <w:rFonts w:cstheme="minorHAnsi"/>
        </w:rPr>
        <w:t>be focused</w:t>
      </w:r>
      <w:proofErr w:type="gramEnd"/>
      <w:r w:rsidR="00EF5A95" w:rsidRPr="005831AB">
        <w:rPr>
          <w:rFonts w:cstheme="minorHAnsi"/>
        </w:rPr>
        <w:t xml:space="preserve"> on the pedagogical expectations of the curriculum</w:t>
      </w:r>
      <w:r w:rsidR="000B7019" w:rsidRPr="005831AB">
        <w:rPr>
          <w:rFonts w:cstheme="minorHAnsi"/>
        </w:rPr>
        <w:t xml:space="preserve">. </w:t>
      </w:r>
    </w:p>
    <w:p w14:paraId="6EF5E6B5" w14:textId="77777777" w:rsidR="00237619" w:rsidRPr="005831AB" w:rsidRDefault="00237619" w:rsidP="00A97644">
      <w:pPr>
        <w:tabs>
          <w:tab w:val="left" w:pos="720"/>
          <w:tab w:val="left" w:pos="1440"/>
          <w:tab w:val="left" w:pos="2160"/>
          <w:tab w:val="left" w:pos="2880"/>
          <w:tab w:val="left" w:pos="3600"/>
          <w:tab w:val="left" w:pos="4320"/>
          <w:tab w:val="left" w:pos="6330"/>
        </w:tabs>
        <w:spacing w:after="0" w:line="276" w:lineRule="auto"/>
        <w:rPr>
          <w:rFonts w:cstheme="minorHAnsi"/>
        </w:rPr>
      </w:pPr>
    </w:p>
    <w:p w14:paraId="0ADC764C" w14:textId="030D0E50" w:rsidR="000B7019" w:rsidRPr="005831AB" w:rsidRDefault="00237619" w:rsidP="00A97644">
      <w:pPr>
        <w:tabs>
          <w:tab w:val="left" w:pos="720"/>
          <w:tab w:val="left" w:pos="1440"/>
          <w:tab w:val="left" w:pos="2160"/>
          <w:tab w:val="left" w:pos="2880"/>
          <w:tab w:val="left" w:pos="3600"/>
          <w:tab w:val="left" w:pos="4320"/>
          <w:tab w:val="left" w:pos="6330"/>
        </w:tabs>
        <w:spacing w:after="0" w:line="276" w:lineRule="auto"/>
        <w:rPr>
          <w:rFonts w:cstheme="minorHAnsi"/>
        </w:rPr>
      </w:pPr>
      <w:r w:rsidRPr="005831AB">
        <w:rPr>
          <w:rFonts w:cstheme="minorHAnsi"/>
        </w:rPr>
        <w:t>T</w:t>
      </w:r>
      <w:r w:rsidR="00EF5A95" w:rsidRPr="005831AB">
        <w:rPr>
          <w:rFonts w:cstheme="minorHAnsi"/>
        </w:rPr>
        <w:t xml:space="preserve">eachers reported that they needed </w:t>
      </w:r>
      <w:r w:rsidR="000B7019" w:rsidRPr="005831AB">
        <w:rPr>
          <w:rFonts w:cstheme="minorHAnsi"/>
        </w:rPr>
        <w:t xml:space="preserve">structured time to collaborate with their peers (e.g., through professional learning communities) around </w:t>
      </w:r>
      <w:r w:rsidR="00192CEA" w:rsidRPr="005831AB">
        <w:rPr>
          <w:rFonts w:cstheme="minorHAnsi"/>
        </w:rPr>
        <w:t xml:space="preserve">implementation </w:t>
      </w:r>
      <w:r w:rsidR="00192CEA">
        <w:rPr>
          <w:rFonts w:cstheme="minorHAnsi"/>
        </w:rPr>
        <w:t xml:space="preserve">and </w:t>
      </w:r>
      <w:r w:rsidR="00EF5A95" w:rsidRPr="005831AB">
        <w:rPr>
          <w:rFonts w:cstheme="minorHAnsi"/>
        </w:rPr>
        <w:t>supplementation of the new curriculum materials</w:t>
      </w:r>
      <w:r w:rsidR="000B7019" w:rsidRPr="005831AB">
        <w:rPr>
          <w:rFonts w:cstheme="minorHAnsi"/>
        </w:rPr>
        <w:t>.</w:t>
      </w:r>
    </w:p>
    <w:p w14:paraId="1227DCC2" w14:textId="68FA6234" w:rsidR="000B7019" w:rsidRPr="005831AB" w:rsidRDefault="000B7019" w:rsidP="00A97644">
      <w:pPr>
        <w:tabs>
          <w:tab w:val="left" w:pos="720"/>
          <w:tab w:val="left" w:pos="1440"/>
          <w:tab w:val="left" w:pos="2160"/>
          <w:tab w:val="left" w:pos="2880"/>
          <w:tab w:val="left" w:pos="3600"/>
          <w:tab w:val="left" w:pos="4320"/>
          <w:tab w:val="left" w:pos="6330"/>
        </w:tabs>
        <w:spacing w:after="0" w:line="276" w:lineRule="auto"/>
        <w:rPr>
          <w:rFonts w:cstheme="minorHAnsi"/>
        </w:rPr>
      </w:pPr>
    </w:p>
    <w:p w14:paraId="796EBDE9" w14:textId="7598FE3F" w:rsidR="00192CEA" w:rsidRDefault="00192CEA" w:rsidP="00A97644">
      <w:pPr>
        <w:spacing w:after="0" w:line="276" w:lineRule="auto"/>
        <w:rPr>
          <w:rFonts w:cstheme="minorHAnsi"/>
        </w:rPr>
      </w:pPr>
      <w:r>
        <w:rPr>
          <w:rFonts w:cstheme="minorHAnsi"/>
        </w:rPr>
        <w:t>R</w:t>
      </w:r>
      <w:r w:rsidRPr="005831AB">
        <w:rPr>
          <w:rFonts w:cstheme="minorHAnsi"/>
        </w:rPr>
        <w:t xml:space="preserve">esearch makes clear that alignment </w:t>
      </w:r>
      <w:r>
        <w:rPr>
          <w:rFonts w:cstheme="minorHAnsi"/>
        </w:rPr>
        <w:t xml:space="preserve">of instruction to standards </w:t>
      </w:r>
      <w:r w:rsidRPr="005831AB">
        <w:rPr>
          <w:rFonts w:cstheme="minorHAnsi"/>
        </w:rPr>
        <w:t xml:space="preserve">is easier to claim than it is to achieve. </w:t>
      </w:r>
      <w:r>
        <w:rPr>
          <w:rFonts w:cstheme="minorHAnsi"/>
        </w:rPr>
        <w:t xml:space="preserve">Certainly, </w:t>
      </w:r>
      <w:r w:rsidRPr="005831AB">
        <w:rPr>
          <w:rFonts w:cstheme="minorHAnsi"/>
        </w:rPr>
        <w:t>educators are interested in align</w:t>
      </w:r>
      <w:r>
        <w:rPr>
          <w:rFonts w:cstheme="minorHAnsi"/>
        </w:rPr>
        <w:t xml:space="preserve">ment and </w:t>
      </w:r>
      <w:r w:rsidRPr="005831AB">
        <w:rPr>
          <w:rFonts w:cstheme="minorHAnsi"/>
        </w:rPr>
        <w:t>are capable</w:t>
      </w:r>
      <w:r w:rsidR="0089121D">
        <w:rPr>
          <w:rFonts w:cstheme="minorHAnsi"/>
        </w:rPr>
        <w:t xml:space="preserve"> of achiev</w:t>
      </w:r>
      <w:r>
        <w:rPr>
          <w:rFonts w:cstheme="minorHAnsi"/>
        </w:rPr>
        <w:t>ing it,</w:t>
      </w:r>
      <w:r w:rsidRPr="005831AB">
        <w:rPr>
          <w:rFonts w:cstheme="minorHAnsi"/>
        </w:rPr>
        <w:t xml:space="preserve"> but </w:t>
      </w:r>
      <w:r w:rsidR="0089121D">
        <w:rPr>
          <w:rFonts w:cstheme="minorHAnsi"/>
        </w:rPr>
        <w:t>t</w:t>
      </w:r>
      <w:r w:rsidRPr="005831AB">
        <w:rPr>
          <w:rFonts w:cstheme="minorHAnsi"/>
        </w:rPr>
        <w:t>here are</w:t>
      </w:r>
      <w:r>
        <w:rPr>
          <w:rFonts w:cstheme="minorHAnsi"/>
        </w:rPr>
        <w:t xml:space="preserve"> many</w:t>
      </w:r>
      <w:r w:rsidRPr="005831AB">
        <w:rPr>
          <w:rFonts w:cstheme="minorHAnsi"/>
        </w:rPr>
        <w:t xml:space="preserve"> systematic barriers to achieving aligned instruction, including misaligned messages from curriculum materials or professional development</w:t>
      </w:r>
      <w:r w:rsidR="0089121D">
        <w:rPr>
          <w:rFonts w:cstheme="minorHAnsi"/>
        </w:rPr>
        <w:t>;</w:t>
      </w:r>
      <w:r w:rsidRPr="005831AB">
        <w:rPr>
          <w:rFonts w:cstheme="minorHAnsi"/>
        </w:rPr>
        <w:t xml:space="preserve"> language in the standards </w:t>
      </w:r>
      <w:r>
        <w:rPr>
          <w:rFonts w:cstheme="minorHAnsi"/>
        </w:rPr>
        <w:t>that may be subject to multiple interpretations</w:t>
      </w:r>
      <w:r w:rsidR="0089121D">
        <w:rPr>
          <w:rFonts w:cstheme="minorHAnsi"/>
        </w:rPr>
        <w:t>;</w:t>
      </w:r>
      <w:r w:rsidRPr="005831AB">
        <w:rPr>
          <w:rFonts w:cstheme="minorHAnsi"/>
        </w:rPr>
        <w:t xml:space="preserve"> and the multiple layers (e.g., state, district, school department, </w:t>
      </w:r>
      <w:proofErr w:type="gramStart"/>
      <w:r w:rsidRPr="00B61F7B">
        <w:rPr>
          <w:rFonts w:cstheme="minorHAnsi"/>
        </w:rPr>
        <w:t>publisher</w:t>
      </w:r>
      <w:proofErr w:type="gramEnd"/>
      <w:r w:rsidRPr="00B61F7B">
        <w:rPr>
          <w:rFonts w:cstheme="minorHAnsi"/>
        </w:rPr>
        <w:t xml:space="preserve">) through which content messages are filtered. </w:t>
      </w:r>
    </w:p>
    <w:p w14:paraId="095EAD0D" w14:textId="77777777" w:rsidR="00B61F7B" w:rsidRPr="00B61F7B" w:rsidRDefault="00B61F7B" w:rsidP="00A97644">
      <w:pPr>
        <w:spacing w:after="0" w:line="276" w:lineRule="auto"/>
        <w:rPr>
          <w:rFonts w:cstheme="minorHAnsi"/>
        </w:rPr>
      </w:pPr>
    </w:p>
    <w:p w14:paraId="09FCF2F0" w14:textId="6345D7BF" w:rsidR="0001684E" w:rsidRPr="005831AB" w:rsidRDefault="00A51AC7" w:rsidP="00A97644">
      <w:pPr>
        <w:spacing w:after="0" w:line="276" w:lineRule="auto"/>
        <w:rPr>
          <w:rFonts w:cstheme="minorHAnsi"/>
        </w:rPr>
      </w:pPr>
      <w:r w:rsidRPr="00B61F7B">
        <w:rPr>
          <w:rFonts w:cstheme="minorHAnsi"/>
        </w:rPr>
        <w:t>B</w:t>
      </w:r>
      <w:r w:rsidR="0001684E" w:rsidRPr="00B61F7B">
        <w:rPr>
          <w:rFonts w:cstheme="minorHAnsi"/>
        </w:rPr>
        <w:t xml:space="preserve">oth our </w:t>
      </w:r>
      <w:r w:rsidR="0089121D" w:rsidRPr="00B61F7B">
        <w:rPr>
          <w:rFonts w:cstheme="minorHAnsi"/>
        </w:rPr>
        <w:t xml:space="preserve">teacher and </w:t>
      </w:r>
      <w:r w:rsidR="0001684E" w:rsidRPr="00B61F7B">
        <w:rPr>
          <w:rFonts w:cstheme="minorHAnsi"/>
        </w:rPr>
        <w:t>district le</w:t>
      </w:r>
      <w:r w:rsidRPr="00B61F7B">
        <w:rPr>
          <w:rFonts w:cstheme="minorHAnsi"/>
        </w:rPr>
        <w:t xml:space="preserve">ader </w:t>
      </w:r>
      <w:r w:rsidR="0001684E" w:rsidRPr="00B61F7B">
        <w:rPr>
          <w:rFonts w:cstheme="minorHAnsi"/>
        </w:rPr>
        <w:t>interviews in California</w:t>
      </w:r>
      <w:r w:rsidR="0001684E" w:rsidRPr="005831AB">
        <w:rPr>
          <w:rFonts w:cstheme="minorHAnsi"/>
        </w:rPr>
        <w:t xml:space="preserve"> </w:t>
      </w:r>
      <w:r w:rsidR="00B942EA" w:rsidRPr="005831AB">
        <w:rPr>
          <w:rFonts w:cstheme="minorHAnsi"/>
        </w:rPr>
        <w:t>revealed that educators are often interested in learning from others in similar situations.</w:t>
      </w:r>
      <w:r w:rsidR="0089121D">
        <w:rPr>
          <w:rFonts w:cstheme="minorHAnsi"/>
        </w:rPr>
        <w:t xml:space="preserve"> </w:t>
      </w:r>
      <w:r w:rsidR="001F6CF5">
        <w:rPr>
          <w:rFonts w:cstheme="minorHAnsi"/>
        </w:rPr>
        <w:t>L</w:t>
      </w:r>
      <w:r w:rsidR="00B942EA" w:rsidRPr="005831AB">
        <w:rPr>
          <w:rFonts w:cstheme="minorHAnsi"/>
        </w:rPr>
        <w:t xml:space="preserve">eaders of small districts especially reported that they struggled to find the capacity to do serious evaluations of the available curriculum materials. </w:t>
      </w:r>
      <w:r w:rsidR="001F6CF5">
        <w:rPr>
          <w:rFonts w:cstheme="minorHAnsi"/>
        </w:rPr>
        <w:t>They</w:t>
      </w:r>
      <w:r w:rsidR="00B942EA" w:rsidRPr="005831AB">
        <w:rPr>
          <w:rFonts w:cstheme="minorHAnsi"/>
        </w:rPr>
        <w:t xml:space="preserve"> valued the opportunities provided by intermediary organizations (in California, these are County Offices of Education) to collaborate on making textbook adoption decisions with similar nearby districts. </w:t>
      </w:r>
      <w:r w:rsidR="001F6CF5">
        <w:rPr>
          <w:rFonts w:cstheme="minorHAnsi"/>
        </w:rPr>
        <w:t xml:space="preserve">In some </w:t>
      </w:r>
      <w:proofErr w:type="gramStart"/>
      <w:r w:rsidR="001F6CF5">
        <w:rPr>
          <w:rFonts w:cstheme="minorHAnsi"/>
        </w:rPr>
        <w:t>counties</w:t>
      </w:r>
      <w:proofErr w:type="gramEnd"/>
      <w:r w:rsidR="001F6CF5">
        <w:rPr>
          <w:rFonts w:cstheme="minorHAnsi"/>
        </w:rPr>
        <w:t xml:space="preserve"> there were even county-wide adoptions, </w:t>
      </w:r>
      <w:r w:rsidR="00B942EA" w:rsidRPr="005831AB">
        <w:rPr>
          <w:rFonts w:cstheme="minorHAnsi"/>
        </w:rPr>
        <w:t xml:space="preserve">which district leaders said were </w:t>
      </w:r>
      <w:r w:rsidR="0089121D">
        <w:rPr>
          <w:rFonts w:cstheme="minorHAnsi"/>
        </w:rPr>
        <w:t xml:space="preserve">also </w:t>
      </w:r>
      <w:r w:rsidR="00B942EA" w:rsidRPr="005831AB">
        <w:rPr>
          <w:rFonts w:cstheme="minorHAnsi"/>
        </w:rPr>
        <w:t xml:space="preserve">helpful </w:t>
      </w:r>
      <w:r w:rsidR="00B51E97" w:rsidRPr="005831AB">
        <w:rPr>
          <w:rFonts w:cstheme="minorHAnsi"/>
        </w:rPr>
        <w:t xml:space="preserve">because of </w:t>
      </w:r>
      <w:r w:rsidR="00B942EA" w:rsidRPr="005831AB">
        <w:rPr>
          <w:rFonts w:cstheme="minorHAnsi"/>
        </w:rPr>
        <w:t>high levels of student mobility in these areas.</w:t>
      </w:r>
      <w:r w:rsidRPr="005831AB">
        <w:rPr>
          <w:rFonts w:cstheme="minorHAnsi"/>
        </w:rPr>
        <w:t xml:space="preserve"> </w:t>
      </w:r>
      <w:r w:rsidR="007A5B49" w:rsidRPr="005831AB">
        <w:rPr>
          <w:rFonts w:cstheme="minorHAnsi"/>
        </w:rPr>
        <w:t xml:space="preserve">In other cases, district leaders sought out ideas from districts that had already made adoption decisions. These idea-sharing opportunities </w:t>
      </w:r>
      <w:proofErr w:type="gramStart"/>
      <w:r w:rsidR="007A5B49" w:rsidRPr="005831AB">
        <w:rPr>
          <w:rFonts w:cstheme="minorHAnsi"/>
        </w:rPr>
        <w:t xml:space="preserve">would </w:t>
      </w:r>
      <w:r w:rsidR="00B51E97" w:rsidRPr="005831AB">
        <w:rPr>
          <w:rFonts w:cstheme="minorHAnsi"/>
        </w:rPr>
        <w:t xml:space="preserve">be </w:t>
      </w:r>
      <w:r w:rsidR="001F6CF5">
        <w:rPr>
          <w:rFonts w:cstheme="minorHAnsi"/>
        </w:rPr>
        <w:t>facilitated</w:t>
      </w:r>
      <w:proofErr w:type="gramEnd"/>
      <w:r w:rsidR="00B51E97" w:rsidRPr="005831AB">
        <w:rPr>
          <w:rFonts w:cstheme="minorHAnsi"/>
        </w:rPr>
        <w:t xml:space="preserve"> </w:t>
      </w:r>
      <w:r w:rsidR="007A5B49" w:rsidRPr="005831AB">
        <w:rPr>
          <w:rFonts w:cstheme="minorHAnsi"/>
        </w:rPr>
        <w:t xml:space="preserve">if districts had an easy way of finding out who was using </w:t>
      </w:r>
      <w:r w:rsidR="001F6CF5">
        <w:rPr>
          <w:rFonts w:cstheme="minorHAnsi"/>
        </w:rPr>
        <w:t>what</w:t>
      </w:r>
      <w:r w:rsidR="001F6CF5" w:rsidRPr="005831AB">
        <w:rPr>
          <w:rFonts w:cstheme="minorHAnsi"/>
        </w:rPr>
        <w:t xml:space="preserve"> </w:t>
      </w:r>
      <w:r w:rsidR="007A5B49" w:rsidRPr="005831AB">
        <w:rPr>
          <w:rFonts w:cstheme="minorHAnsi"/>
        </w:rPr>
        <w:t>materials</w:t>
      </w:r>
      <w:r w:rsidR="001F6CF5">
        <w:rPr>
          <w:rFonts w:cstheme="minorHAnsi"/>
        </w:rPr>
        <w:t>—the state could play this role</w:t>
      </w:r>
      <w:r w:rsidR="007A5B49" w:rsidRPr="005831AB">
        <w:rPr>
          <w:rFonts w:cstheme="minorHAnsi"/>
        </w:rPr>
        <w:t xml:space="preserve">. </w:t>
      </w:r>
    </w:p>
    <w:p w14:paraId="634BAE6B" w14:textId="77777777" w:rsidR="00A51AC7" w:rsidRPr="005831AB" w:rsidRDefault="00A51AC7" w:rsidP="00A97644">
      <w:pPr>
        <w:spacing w:after="0" w:line="276" w:lineRule="auto"/>
        <w:rPr>
          <w:rFonts w:cstheme="minorHAnsi"/>
        </w:rPr>
      </w:pPr>
    </w:p>
    <w:p w14:paraId="5C273198" w14:textId="0B8D3F34" w:rsidR="00B942EA" w:rsidRPr="005831AB" w:rsidRDefault="001F6CF5" w:rsidP="00A97644">
      <w:pPr>
        <w:spacing w:after="0" w:line="276" w:lineRule="auto"/>
        <w:rPr>
          <w:rFonts w:cstheme="minorHAnsi"/>
        </w:rPr>
      </w:pPr>
      <w:r>
        <w:rPr>
          <w:rFonts w:cstheme="minorHAnsi"/>
        </w:rPr>
        <w:t>A</w:t>
      </w:r>
      <w:r w:rsidR="00A51AC7" w:rsidRPr="005831AB">
        <w:rPr>
          <w:rFonts w:cstheme="minorHAnsi"/>
        </w:rPr>
        <w:t xml:space="preserve">s mentioned above, teachers expressed a desire for structured opportunities to collaborate with others </w:t>
      </w:r>
      <w:r w:rsidR="00A51AC7" w:rsidRPr="005831AB">
        <w:rPr>
          <w:rFonts w:cstheme="minorHAnsi"/>
        </w:rPr>
        <w:t xml:space="preserve">around curriculum implementation and supplementation. Specifically, teachers report being interested in working with others to identify weaknesses in adopted materials and to identify or create supplemental materials to fill those weaknesses. They also stated a desire to collaborate on the best ways to differentiate adopted materials for diverse student needs. </w:t>
      </w:r>
    </w:p>
    <w:p w14:paraId="269250CA" w14:textId="33CB4733" w:rsidR="007A5B49" w:rsidRDefault="007A5B49" w:rsidP="00A97644">
      <w:pPr>
        <w:tabs>
          <w:tab w:val="left" w:pos="720"/>
          <w:tab w:val="left" w:pos="1440"/>
          <w:tab w:val="left" w:pos="2160"/>
          <w:tab w:val="left" w:pos="2880"/>
          <w:tab w:val="left" w:pos="3600"/>
          <w:tab w:val="left" w:pos="4320"/>
          <w:tab w:val="left" w:pos="6330"/>
        </w:tabs>
        <w:spacing w:after="0" w:line="276" w:lineRule="auto"/>
        <w:rPr>
          <w:rFonts w:cstheme="minorHAnsi"/>
        </w:rPr>
      </w:pPr>
    </w:p>
    <w:p w14:paraId="187745FF" w14:textId="571C85DB" w:rsidR="00192CEA" w:rsidRDefault="001F6CF5" w:rsidP="00A97644">
      <w:pPr>
        <w:tabs>
          <w:tab w:val="left" w:pos="720"/>
          <w:tab w:val="left" w:pos="1440"/>
          <w:tab w:val="left" w:pos="2160"/>
          <w:tab w:val="left" w:pos="2880"/>
          <w:tab w:val="left" w:pos="3600"/>
          <w:tab w:val="left" w:pos="4320"/>
          <w:tab w:val="left" w:pos="6330"/>
        </w:tabs>
        <w:spacing w:after="0" w:line="276" w:lineRule="auto"/>
        <w:rPr>
          <w:rFonts w:cstheme="minorHAnsi"/>
        </w:rPr>
      </w:pPr>
      <w:r>
        <w:rPr>
          <w:rFonts w:cstheme="minorHAnsi"/>
        </w:rPr>
        <w:t>The 2017 Massachusetts Curriculum Frameworks for mathematics and ELA/literacy represent a shift from the 2011 ones, which incorporated the Common Core</w:t>
      </w:r>
      <w:r w:rsidR="0089121D">
        <w:rPr>
          <w:rFonts w:cstheme="minorHAnsi"/>
        </w:rPr>
        <w:t>,</w:t>
      </w:r>
      <w:r>
        <w:rPr>
          <w:rFonts w:cstheme="minorHAnsi"/>
        </w:rPr>
        <w:t xml:space="preserve"> and teachers will benefit from aligned and consistent messaging about the changes in the standards. </w:t>
      </w:r>
      <w:r w:rsidR="00192CEA" w:rsidRPr="005831AB">
        <w:rPr>
          <w:rFonts w:cstheme="minorHAnsi"/>
        </w:rPr>
        <w:t xml:space="preserve">District leaders in Massachusetts recognize that </w:t>
      </w:r>
      <w:r w:rsidRPr="005831AB">
        <w:rPr>
          <w:rFonts w:cstheme="minorHAnsi"/>
        </w:rPr>
        <w:t xml:space="preserve">available materials </w:t>
      </w:r>
      <w:r>
        <w:rPr>
          <w:rFonts w:cstheme="minorHAnsi"/>
        </w:rPr>
        <w:t xml:space="preserve">have </w:t>
      </w:r>
      <w:r w:rsidR="00192CEA" w:rsidRPr="005831AB">
        <w:rPr>
          <w:rFonts w:cstheme="minorHAnsi"/>
        </w:rPr>
        <w:t xml:space="preserve">alignment issues. Results from the statewide VISTA surveys of superintendents highlight that fewer than half of district leaders believe their mathematics and ELA curricula are “strongly aligned” (45% and 43%, respectively). </w:t>
      </w:r>
      <w:r>
        <w:rPr>
          <w:rFonts w:cstheme="minorHAnsi"/>
        </w:rPr>
        <w:t>F</w:t>
      </w:r>
      <w:r w:rsidR="00192CEA" w:rsidRPr="005831AB">
        <w:rPr>
          <w:rFonts w:cstheme="minorHAnsi"/>
        </w:rPr>
        <w:t xml:space="preserve">or “textbooks” </w:t>
      </w:r>
      <w:r>
        <w:rPr>
          <w:rFonts w:cstheme="minorHAnsi"/>
        </w:rPr>
        <w:t xml:space="preserve">only </w:t>
      </w:r>
      <w:r w:rsidR="00192CEA" w:rsidRPr="005831AB">
        <w:rPr>
          <w:rFonts w:cstheme="minorHAnsi"/>
        </w:rPr>
        <w:t>30% and 24%, respectively</w:t>
      </w:r>
      <w:r w:rsidR="0089121D">
        <w:rPr>
          <w:rFonts w:cstheme="minorHAnsi"/>
        </w:rPr>
        <w:t>,</w:t>
      </w:r>
      <w:r>
        <w:rPr>
          <w:rFonts w:cstheme="minorHAnsi"/>
        </w:rPr>
        <w:t xml:space="preserve"> believe they </w:t>
      </w:r>
      <w:proofErr w:type="gramStart"/>
      <w:r>
        <w:rPr>
          <w:rFonts w:cstheme="minorHAnsi"/>
        </w:rPr>
        <w:t>are strongly aligned</w:t>
      </w:r>
      <w:proofErr w:type="gramEnd"/>
      <w:r>
        <w:rPr>
          <w:rFonts w:cstheme="minorHAnsi"/>
        </w:rPr>
        <w:t xml:space="preserve">. </w:t>
      </w:r>
      <w:r w:rsidR="00192CEA" w:rsidRPr="005831AB">
        <w:rPr>
          <w:rFonts w:cstheme="minorHAnsi"/>
        </w:rPr>
        <w:t xml:space="preserve">District leaders </w:t>
      </w:r>
      <w:r>
        <w:rPr>
          <w:rFonts w:cstheme="minorHAnsi"/>
        </w:rPr>
        <w:t>believe</w:t>
      </w:r>
      <w:r w:rsidR="00192CEA" w:rsidRPr="005831AB">
        <w:rPr>
          <w:rFonts w:cstheme="minorHAnsi"/>
        </w:rPr>
        <w:t xml:space="preserve"> that alignment issues are much greater in science and technology/engineering</w:t>
      </w:r>
      <w:r>
        <w:rPr>
          <w:rFonts w:cstheme="minorHAnsi"/>
        </w:rPr>
        <w:t xml:space="preserve">. For these subjects, </w:t>
      </w:r>
      <w:r w:rsidR="00192CEA" w:rsidRPr="005831AB">
        <w:rPr>
          <w:rFonts w:cstheme="minorHAnsi"/>
        </w:rPr>
        <w:t xml:space="preserve">just 20% say the curriculum and 9% say the textbooks </w:t>
      </w:r>
      <w:proofErr w:type="gramStart"/>
      <w:r w:rsidR="00192CEA" w:rsidRPr="005831AB">
        <w:rPr>
          <w:rFonts w:cstheme="minorHAnsi"/>
        </w:rPr>
        <w:t>are strongly aligned</w:t>
      </w:r>
      <w:proofErr w:type="gramEnd"/>
      <w:r w:rsidR="00192CEA" w:rsidRPr="005831AB">
        <w:rPr>
          <w:rFonts w:cstheme="minorHAnsi"/>
        </w:rPr>
        <w:t xml:space="preserve">. </w:t>
      </w:r>
      <w:proofErr w:type="gramStart"/>
      <w:r w:rsidR="00192CEA" w:rsidRPr="005831AB">
        <w:rPr>
          <w:rFonts w:cstheme="minorHAnsi"/>
        </w:rPr>
        <w:t>It is likely the case that other subjects have even greater alignment issues that may need attention or supplementation.</w:t>
      </w:r>
      <w:proofErr w:type="gramEnd"/>
    </w:p>
    <w:p w14:paraId="7C47F487" w14:textId="77777777" w:rsidR="00D403D8" w:rsidRPr="005831AB" w:rsidRDefault="00D403D8" w:rsidP="00A97644">
      <w:pPr>
        <w:tabs>
          <w:tab w:val="left" w:pos="720"/>
          <w:tab w:val="left" w:pos="1440"/>
          <w:tab w:val="left" w:pos="2160"/>
          <w:tab w:val="left" w:pos="2880"/>
          <w:tab w:val="left" w:pos="3600"/>
          <w:tab w:val="left" w:pos="4320"/>
          <w:tab w:val="left" w:pos="6330"/>
        </w:tabs>
        <w:spacing w:after="0" w:line="276" w:lineRule="auto"/>
        <w:rPr>
          <w:rFonts w:cstheme="minorHAnsi"/>
        </w:rPr>
      </w:pPr>
    </w:p>
    <w:p w14:paraId="1F803DE2" w14:textId="72C0C440" w:rsidR="000B7019" w:rsidRPr="00E2482A" w:rsidRDefault="000B7019" w:rsidP="00A97644">
      <w:pPr>
        <w:pStyle w:val="Heading2"/>
        <w:spacing w:after="200"/>
      </w:pPr>
      <w:r w:rsidRPr="00E2482A">
        <w:t>What additional resources are available from DESE on curriculum materials?</w:t>
      </w:r>
    </w:p>
    <w:p w14:paraId="79605860" w14:textId="00CF2F4F" w:rsidR="00456A27" w:rsidRPr="005831AB" w:rsidRDefault="00837CA8" w:rsidP="00A97644">
      <w:pPr>
        <w:spacing w:after="0" w:line="276" w:lineRule="auto"/>
        <w:rPr>
          <w:rFonts w:cstheme="minorHAnsi"/>
        </w:rPr>
      </w:pPr>
      <w:r>
        <w:rPr>
          <w:rFonts w:cstheme="minorHAnsi"/>
        </w:rPr>
        <w:t>C</w:t>
      </w:r>
      <w:r w:rsidR="00B51E97" w:rsidRPr="005831AB">
        <w:rPr>
          <w:rFonts w:cstheme="minorHAnsi"/>
        </w:rPr>
        <w:t>urriculum</w:t>
      </w:r>
      <w:r w:rsidR="0066367E" w:rsidRPr="005831AB">
        <w:rPr>
          <w:rFonts w:cstheme="minorHAnsi"/>
        </w:rPr>
        <w:t xml:space="preserve"> materials are widely used and hold the potential to be a powerful instrument to help implement standards, improve instruction, and boost student learning. </w:t>
      </w:r>
      <w:r>
        <w:rPr>
          <w:rFonts w:cstheme="minorHAnsi"/>
        </w:rPr>
        <w:t>G</w:t>
      </w:r>
      <w:r w:rsidR="001F7814">
        <w:rPr>
          <w:rFonts w:cstheme="minorHAnsi"/>
        </w:rPr>
        <w:t>etting the best materials into teachers’ hands</w:t>
      </w:r>
      <w:r>
        <w:rPr>
          <w:rFonts w:cstheme="minorHAnsi"/>
        </w:rPr>
        <w:t xml:space="preserve"> and improving the quality of materials</w:t>
      </w:r>
      <w:r w:rsidR="0066367E" w:rsidRPr="005831AB">
        <w:rPr>
          <w:rFonts w:cstheme="minorHAnsi"/>
        </w:rPr>
        <w:t>, however</w:t>
      </w:r>
      <w:r w:rsidR="00B51E97" w:rsidRPr="005831AB">
        <w:rPr>
          <w:rFonts w:cstheme="minorHAnsi"/>
        </w:rPr>
        <w:t>, remain challenges</w:t>
      </w:r>
      <w:r w:rsidR="0066367E" w:rsidRPr="005831AB">
        <w:rPr>
          <w:rFonts w:cstheme="minorHAnsi"/>
        </w:rPr>
        <w:t xml:space="preserve">. </w:t>
      </w:r>
    </w:p>
    <w:p w14:paraId="002B5756" w14:textId="77777777" w:rsidR="00456A27" w:rsidRPr="005831AB" w:rsidRDefault="00456A27" w:rsidP="00A97644">
      <w:pPr>
        <w:spacing w:after="0" w:line="276" w:lineRule="auto"/>
        <w:rPr>
          <w:rFonts w:cstheme="minorHAnsi"/>
        </w:rPr>
      </w:pPr>
    </w:p>
    <w:p w14:paraId="78FD3FF0" w14:textId="32C650FC" w:rsidR="00EE5224" w:rsidRPr="005831AB" w:rsidRDefault="00B61F7B" w:rsidP="00A97644">
      <w:pPr>
        <w:spacing w:after="0" w:line="276" w:lineRule="auto"/>
        <w:rPr>
          <w:rFonts w:cstheme="minorHAnsi"/>
        </w:rPr>
      </w:pPr>
      <w:r>
        <w:rPr>
          <w:rFonts w:cstheme="minorHAnsi"/>
        </w:rPr>
        <w:t>The Department</w:t>
      </w:r>
      <w:r w:rsidRPr="005831AB">
        <w:rPr>
          <w:rFonts w:cstheme="minorHAnsi"/>
        </w:rPr>
        <w:t xml:space="preserve"> </w:t>
      </w:r>
      <w:r w:rsidR="00EE5224" w:rsidRPr="005831AB">
        <w:rPr>
          <w:rFonts w:cstheme="minorHAnsi"/>
        </w:rPr>
        <w:t>has no plans to cur</w:t>
      </w:r>
      <w:r w:rsidR="0089121D">
        <w:rPr>
          <w:rFonts w:cstheme="minorHAnsi"/>
        </w:rPr>
        <w:t>b local control over curriculum</w:t>
      </w:r>
      <w:r w:rsidR="009E04F4">
        <w:rPr>
          <w:rFonts w:cstheme="minorHAnsi"/>
        </w:rPr>
        <w:t>,</w:t>
      </w:r>
      <w:r w:rsidR="00EE5224" w:rsidRPr="005831AB">
        <w:rPr>
          <w:rFonts w:cstheme="minorHAnsi"/>
        </w:rPr>
        <w:t xml:space="preserve"> </w:t>
      </w:r>
      <w:r w:rsidR="001F7814">
        <w:rPr>
          <w:rFonts w:cstheme="minorHAnsi"/>
        </w:rPr>
        <w:t xml:space="preserve">but in response to issues raised in the literature and by Massachusetts </w:t>
      </w:r>
      <w:r w:rsidR="009E04F4">
        <w:rPr>
          <w:rFonts w:cstheme="minorHAnsi"/>
        </w:rPr>
        <w:t>educators</w:t>
      </w:r>
      <w:r w:rsidR="001F7814">
        <w:rPr>
          <w:rFonts w:cstheme="minorHAnsi"/>
        </w:rPr>
        <w:t>, the Department</w:t>
      </w:r>
      <w:r w:rsidR="00EE5224" w:rsidRPr="005831AB">
        <w:rPr>
          <w:rFonts w:cstheme="minorHAnsi"/>
        </w:rPr>
        <w:t xml:space="preserve"> has begun to expand </w:t>
      </w:r>
      <w:r w:rsidR="001F7814">
        <w:rPr>
          <w:rFonts w:cstheme="minorHAnsi"/>
        </w:rPr>
        <w:t xml:space="preserve">optional </w:t>
      </w:r>
      <w:r w:rsidR="00EE5224" w:rsidRPr="005831AB">
        <w:rPr>
          <w:rFonts w:cstheme="minorHAnsi"/>
        </w:rPr>
        <w:t xml:space="preserve">state-level supports for school and district decision-makers in </w:t>
      </w:r>
      <w:r w:rsidR="00EE5224" w:rsidRPr="005831AB">
        <w:rPr>
          <w:rFonts w:cstheme="minorHAnsi"/>
        </w:rPr>
        <w:lastRenderedPageBreak/>
        <w:t xml:space="preserve">Massachusetts. New resources in 2018 include quick reference guides on topics like </w:t>
      </w:r>
      <w:hyperlink r:id="rId18" w:history="1">
        <w:r w:rsidR="00EE5224" w:rsidRPr="005831AB">
          <w:rPr>
            <w:rStyle w:val="Hyperlink"/>
            <w:rFonts w:cstheme="minorHAnsi"/>
          </w:rPr>
          <w:t>assessing curriculum</w:t>
        </w:r>
      </w:hyperlink>
      <w:r w:rsidR="00EE5224" w:rsidRPr="005831AB">
        <w:rPr>
          <w:rFonts w:cstheme="minorHAnsi"/>
        </w:rPr>
        <w:t xml:space="preserve"> and </w:t>
      </w:r>
      <w:hyperlink r:id="rId19" w:history="1">
        <w:r w:rsidR="00EE5224" w:rsidRPr="005831AB">
          <w:rPr>
            <w:rStyle w:val="Hyperlink"/>
            <w:rFonts w:cstheme="minorHAnsi"/>
          </w:rPr>
          <w:t>aligning to state standards</w:t>
        </w:r>
      </w:hyperlink>
      <w:r w:rsidR="0089121D">
        <w:rPr>
          <w:rStyle w:val="Hyperlink"/>
          <w:rFonts w:cstheme="minorHAnsi"/>
        </w:rPr>
        <w:t>;</w:t>
      </w:r>
      <w:r w:rsidR="00EE5224" w:rsidRPr="005831AB">
        <w:rPr>
          <w:rFonts w:cstheme="minorHAnsi"/>
        </w:rPr>
        <w:t xml:space="preserve"> </w:t>
      </w:r>
      <w:hyperlink r:id="rId20" w:history="1">
        <w:r w:rsidR="00EE5224" w:rsidRPr="005831AB">
          <w:rPr>
            <w:rStyle w:val="Hyperlink"/>
            <w:rFonts w:cstheme="minorHAnsi"/>
          </w:rPr>
          <w:t>maps showing where specific materials are used</w:t>
        </w:r>
      </w:hyperlink>
      <w:r w:rsidR="00EE5224" w:rsidRPr="005831AB">
        <w:rPr>
          <w:rFonts w:cstheme="minorHAnsi"/>
        </w:rPr>
        <w:t xml:space="preserve"> across the state</w:t>
      </w:r>
      <w:r w:rsidR="0089121D">
        <w:rPr>
          <w:rFonts w:cstheme="minorHAnsi"/>
        </w:rPr>
        <w:t>;</w:t>
      </w:r>
      <w:r w:rsidR="00EE5224" w:rsidRPr="005831AB">
        <w:rPr>
          <w:rFonts w:cstheme="minorHAnsi"/>
        </w:rPr>
        <w:t xml:space="preserve"> and a </w:t>
      </w:r>
      <w:hyperlink r:id="rId21" w:history="1">
        <w:r w:rsidR="00EE5224" w:rsidRPr="005831AB">
          <w:rPr>
            <w:rStyle w:val="Hyperlink"/>
            <w:rFonts w:cstheme="minorHAnsi"/>
          </w:rPr>
          <w:t>web page</w:t>
        </w:r>
      </w:hyperlink>
      <w:r w:rsidR="00EE5224" w:rsidRPr="005831AB">
        <w:rPr>
          <w:rFonts w:cstheme="minorHAnsi"/>
        </w:rPr>
        <w:t xml:space="preserve"> housing curriculum-related information. In fall 2018, </w:t>
      </w:r>
      <w:r w:rsidR="0089121D">
        <w:rPr>
          <w:rFonts w:cstheme="minorHAnsi"/>
        </w:rPr>
        <w:t xml:space="preserve">DESE </w:t>
      </w:r>
      <w:r w:rsidR="009E04F4">
        <w:rPr>
          <w:rFonts w:cstheme="minorHAnsi"/>
        </w:rPr>
        <w:t>is also</w:t>
      </w:r>
      <w:r w:rsidR="00EE5224" w:rsidRPr="005831AB">
        <w:rPr>
          <w:rFonts w:cstheme="minorHAnsi"/>
        </w:rPr>
        <w:t xml:space="preserve"> convening panels of Massachusetts teachers to review available evidence on the quality and alignment of certain curricular materials. This initiative—called CURATE, for </w:t>
      </w:r>
      <w:proofErr w:type="spellStart"/>
      <w:r w:rsidR="00EE5224" w:rsidRPr="005831AB">
        <w:rPr>
          <w:rFonts w:cstheme="minorHAnsi"/>
        </w:rPr>
        <w:t>CUrriculum</w:t>
      </w:r>
      <w:proofErr w:type="spellEnd"/>
      <w:r w:rsidR="00EE5224" w:rsidRPr="005831AB">
        <w:rPr>
          <w:rFonts w:cstheme="minorHAnsi"/>
        </w:rPr>
        <w:t xml:space="preserve"> </w:t>
      </w:r>
      <w:proofErr w:type="spellStart"/>
      <w:r w:rsidR="00EE5224" w:rsidRPr="005831AB">
        <w:rPr>
          <w:rFonts w:cstheme="minorHAnsi"/>
        </w:rPr>
        <w:t>RAtings</w:t>
      </w:r>
      <w:proofErr w:type="spellEnd"/>
      <w:r w:rsidR="00EE5224" w:rsidRPr="005831AB">
        <w:rPr>
          <w:rFonts w:cstheme="minorHAnsi"/>
        </w:rPr>
        <w:t xml:space="preserve"> by </w:t>
      </w:r>
      <w:proofErr w:type="spellStart"/>
      <w:r w:rsidR="00EE5224" w:rsidRPr="005831AB">
        <w:rPr>
          <w:rFonts w:cstheme="minorHAnsi"/>
        </w:rPr>
        <w:t>TEachers</w:t>
      </w:r>
      <w:proofErr w:type="spellEnd"/>
      <w:r w:rsidR="00EE5224" w:rsidRPr="005831AB">
        <w:rPr>
          <w:rFonts w:cstheme="minorHAnsi"/>
        </w:rPr>
        <w:t xml:space="preserve">—will result in a series of brief, user-friendly evaluations of materials reviewed. Eventually, </w:t>
      </w:r>
      <w:r w:rsidR="0089121D">
        <w:rPr>
          <w:rFonts w:cstheme="minorHAnsi"/>
        </w:rPr>
        <w:t xml:space="preserve">DESE </w:t>
      </w:r>
      <w:r w:rsidR="00EE5224" w:rsidRPr="005831AB">
        <w:rPr>
          <w:rFonts w:cstheme="minorHAnsi"/>
        </w:rPr>
        <w:t>will establish a master service agreement designed to streamline procurement for districts that choose to use highly rated materials.</w:t>
      </w:r>
      <w:r w:rsidR="009E04F4">
        <w:rPr>
          <w:rFonts w:cstheme="minorHAnsi"/>
        </w:rPr>
        <w:t xml:space="preserve"> </w:t>
      </w:r>
      <w:r w:rsidR="004F007F">
        <w:rPr>
          <w:rFonts w:cstheme="minorHAnsi"/>
        </w:rPr>
        <w:t xml:space="preserve">Through these and other supports for local decision-making about curriculum, DESE hopes to increase access to high-quality curriculum materials for teachers and students across Massachusetts. </w:t>
      </w:r>
    </w:p>
    <w:p w14:paraId="268AD60C" w14:textId="77777777" w:rsidR="00EE5224" w:rsidRPr="005831AB" w:rsidRDefault="00EE5224" w:rsidP="005831AB">
      <w:pPr>
        <w:spacing w:after="0" w:line="276" w:lineRule="auto"/>
        <w:rPr>
          <w:rFonts w:cstheme="minorHAnsi"/>
        </w:rPr>
      </w:pPr>
    </w:p>
    <w:p w14:paraId="7FEE3F3B" w14:textId="77777777" w:rsidR="005831AB" w:rsidRDefault="005831AB" w:rsidP="00E2482A">
      <w:pPr>
        <w:pStyle w:val="Heading1"/>
        <w:spacing w:after="0"/>
        <w:ind w:left="12" w:right="4"/>
        <w:rPr>
          <w:color w:val="auto"/>
          <w:szCs w:val="24"/>
        </w:rPr>
        <w:sectPr w:rsidR="005831AB" w:rsidSect="00FF44C2">
          <w:type w:val="continuous"/>
          <w:pgSz w:w="12240" w:h="15840"/>
          <w:pgMar w:top="720" w:right="720" w:bottom="720" w:left="720" w:header="720" w:footer="720" w:gutter="0"/>
          <w:cols w:num="2" w:space="720"/>
          <w:docGrid w:linePitch="360"/>
        </w:sectPr>
      </w:pPr>
    </w:p>
    <w:p w14:paraId="73B17928" w14:textId="77777777" w:rsidR="00E2482A" w:rsidRDefault="00E2482A" w:rsidP="00552511">
      <w:pPr>
        <w:pStyle w:val="Heading1"/>
        <w:spacing w:after="0"/>
        <w:ind w:left="12" w:right="4"/>
        <w:jc w:val="center"/>
        <w:rPr>
          <w:color w:val="auto"/>
          <w:szCs w:val="24"/>
        </w:rPr>
      </w:pPr>
    </w:p>
    <w:p w14:paraId="543DB334" w14:textId="2C452537" w:rsidR="00552511" w:rsidRPr="00E2482A" w:rsidRDefault="00552511" w:rsidP="00E2482A">
      <w:pPr>
        <w:pStyle w:val="Heading1"/>
        <w:spacing w:after="0"/>
        <w:ind w:left="12" w:right="4"/>
        <w:rPr>
          <w:rFonts w:ascii="Georgia" w:hAnsi="Georgia"/>
          <w:color w:val="004386"/>
          <w:sz w:val="26"/>
          <w:szCs w:val="26"/>
        </w:rPr>
      </w:pPr>
      <w:r w:rsidRPr="00E2482A">
        <w:rPr>
          <w:rFonts w:ascii="Georgia" w:hAnsi="Georgia"/>
          <w:color w:val="004386"/>
          <w:sz w:val="26"/>
          <w:szCs w:val="26"/>
        </w:rPr>
        <w:t xml:space="preserve">References </w:t>
      </w:r>
    </w:p>
    <w:p w14:paraId="5E10B8B1" w14:textId="65D1440E" w:rsidR="00552511" w:rsidRPr="005801E4" w:rsidRDefault="00B624E4" w:rsidP="00552511">
      <w:pPr>
        <w:spacing w:after="0"/>
        <w:rPr>
          <w:rFonts w:ascii="Times New Roman" w:hAnsi="Times New Roman" w:cs="Times New Roman"/>
          <w:sz w:val="24"/>
          <w:szCs w:val="24"/>
        </w:rPr>
      </w:pPr>
      <w:r>
        <w:rPr>
          <w:rFonts w:ascii="Times New Roman" w:hAnsi="Times New Roman" w:cs="Times New Roman"/>
          <w:b/>
          <w:sz w:val="24"/>
          <w:szCs w:val="24"/>
        </w:rPr>
        <w:pict w14:anchorId="1CEA5BD2">
          <v:rect id="_x0000_i1025" style="width:3in;height:1.5pt" o:hralign="center" o:hrstd="t" o:hrnoshade="t" o:hr="t" fillcolor="#004386" stroked="f"/>
        </w:pict>
      </w:r>
    </w:p>
    <w:p w14:paraId="428A403B" w14:textId="77777777" w:rsidR="00552511" w:rsidRPr="00E2482A" w:rsidRDefault="00552511" w:rsidP="003D3FBC">
      <w:pPr>
        <w:spacing w:after="0" w:line="249" w:lineRule="auto"/>
        <w:ind w:left="715" w:hanging="730"/>
        <w:rPr>
          <w:rFonts w:cstheme="minorHAnsi"/>
          <w:sz w:val="20"/>
          <w:szCs w:val="20"/>
        </w:rPr>
      </w:pPr>
      <w:proofErr w:type="spellStart"/>
      <w:r w:rsidRPr="00E2482A">
        <w:rPr>
          <w:rFonts w:cstheme="minorHAnsi"/>
          <w:sz w:val="20"/>
          <w:szCs w:val="20"/>
        </w:rPr>
        <w:t>Agodini</w:t>
      </w:r>
      <w:proofErr w:type="spellEnd"/>
      <w:r w:rsidRPr="00E2482A">
        <w:rPr>
          <w:rFonts w:cstheme="minorHAnsi"/>
          <w:sz w:val="20"/>
          <w:szCs w:val="20"/>
        </w:rPr>
        <w:t xml:space="preserve">, R., &amp; Harris, B. (2010). An experimental evaluation of four elementary school math curricula. </w:t>
      </w:r>
      <w:r w:rsidRPr="00E2482A">
        <w:rPr>
          <w:rFonts w:eastAsia="Times New Roman" w:cstheme="minorHAnsi"/>
          <w:i/>
          <w:sz w:val="20"/>
          <w:szCs w:val="20"/>
        </w:rPr>
        <w:t>Journal of Research on Educational Effectiveness</w:t>
      </w:r>
      <w:r w:rsidRPr="00E2482A">
        <w:rPr>
          <w:rFonts w:cstheme="minorHAnsi"/>
          <w:sz w:val="20"/>
          <w:szCs w:val="20"/>
        </w:rPr>
        <w:t xml:space="preserve">, </w:t>
      </w:r>
      <w:r w:rsidRPr="00E2482A">
        <w:rPr>
          <w:rFonts w:eastAsia="Times New Roman" w:cstheme="minorHAnsi"/>
          <w:i/>
          <w:sz w:val="20"/>
          <w:szCs w:val="20"/>
        </w:rPr>
        <w:t>3</w:t>
      </w:r>
      <w:r w:rsidRPr="00E2482A">
        <w:rPr>
          <w:rFonts w:cstheme="minorHAnsi"/>
          <w:sz w:val="20"/>
          <w:szCs w:val="20"/>
        </w:rPr>
        <w:t xml:space="preserve">(3), 199-253. </w:t>
      </w:r>
    </w:p>
    <w:p w14:paraId="2941E2A2" w14:textId="77777777" w:rsidR="00CF6668" w:rsidRPr="00E2482A" w:rsidRDefault="00CF6668" w:rsidP="00CF6668">
      <w:pPr>
        <w:autoSpaceDE w:val="0"/>
        <w:autoSpaceDN w:val="0"/>
        <w:adjustRightInd w:val="0"/>
        <w:spacing w:after="0" w:line="240" w:lineRule="auto"/>
        <w:ind w:left="720" w:hanging="720"/>
        <w:rPr>
          <w:rFonts w:cstheme="minorHAnsi"/>
          <w:sz w:val="20"/>
          <w:szCs w:val="20"/>
        </w:rPr>
      </w:pPr>
    </w:p>
    <w:p w14:paraId="73F1C33A" w14:textId="67B586B6" w:rsidR="00CF6668" w:rsidRPr="00E2482A" w:rsidRDefault="00CF6668" w:rsidP="00CF6668">
      <w:pPr>
        <w:autoSpaceDE w:val="0"/>
        <w:autoSpaceDN w:val="0"/>
        <w:adjustRightInd w:val="0"/>
        <w:spacing w:after="0" w:line="240" w:lineRule="auto"/>
        <w:ind w:left="720" w:hanging="720"/>
        <w:rPr>
          <w:rFonts w:cstheme="minorHAnsi"/>
          <w:sz w:val="20"/>
          <w:szCs w:val="20"/>
        </w:rPr>
      </w:pPr>
      <w:r w:rsidRPr="00E2482A">
        <w:rPr>
          <w:rFonts w:cstheme="minorHAnsi"/>
          <w:sz w:val="20"/>
          <w:szCs w:val="20"/>
        </w:rPr>
        <w:t xml:space="preserve">Ball, D. L., &amp; Cohen, D. K. (1996). Reform by the book: What is: Or might </w:t>
      </w:r>
      <w:proofErr w:type="gramStart"/>
      <w:r w:rsidRPr="00E2482A">
        <w:rPr>
          <w:rFonts w:cstheme="minorHAnsi"/>
          <w:sz w:val="20"/>
          <w:szCs w:val="20"/>
        </w:rPr>
        <w:t>be: The</w:t>
      </w:r>
      <w:proofErr w:type="gramEnd"/>
      <w:r w:rsidRPr="00E2482A">
        <w:rPr>
          <w:rFonts w:cstheme="minorHAnsi"/>
          <w:sz w:val="20"/>
          <w:szCs w:val="20"/>
        </w:rPr>
        <w:t xml:space="preserve"> role of curriculum materials in teacher learning and instructional reform? </w:t>
      </w:r>
      <w:r w:rsidRPr="00E2482A">
        <w:rPr>
          <w:rFonts w:cstheme="minorHAnsi"/>
          <w:i/>
          <w:iCs/>
          <w:sz w:val="20"/>
          <w:szCs w:val="20"/>
        </w:rPr>
        <w:t>Educational Researcher, 25</w:t>
      </w:r>
      <w:r w:rsidRPr="00E2482A">
        <w:rPr>
          <w:rFonts w:cstheme="minorHAnsi"/>
          <w:sz w:val="20"/>
          <w:szCs w:val="20"/>
        </w:rPr>
        <w:t>(9), 6-14.</w:t>
      </w:r>
    </w:p>
    <w:p w14:paraId="39FDEB67" w14:textId="77777777" w:rsidR="00DB032D" w:rsidRPr="00E2482A" w:rsidRDefault="00DB032D" w:rsidP="00CF6668">
      <w:pPr>
        <w:autoSpaceDE w:val="0"/>
        <w:autoSpaceDN w:val="0"/>
        <w:adjustRightInd w:val="0"/>
        <w:spacing w:after="0" w:line="240" w:lineRule="auto"/>
        <w:ind w:left="720" w:hanging="720"/>
        <w:rPr>
          <w:rFonts w:cstheme="minorHAnsi"/>
          <w:sz w:val="20"/>
          <w:szCs w:val="20"/>
        </w:rPr>
      </w:pPr>
    </w:p>
    <w:p w14:paraId="436E5F41" w14:textId="3183B585" w:rsidR="00CF6668" w:rsidRPr="00E2482A" w:rsidRDefault="00DB032D" w:rsidP="00CF6668">
      <w:pPr>
        <w:autoSpaceDE w:val="0"/>
        <w:autoSpaceDN w:val="0"/>
        <w:adjustRightInd w:val="0"/>
        <w:spacing w:after="0" w:line="240" w:lineRule="auto"/>
        <w:ind w:left="720" w:hanging="720"/>
        <w:rPr>
          <w:rFonts w:cstheme="minorHAnsi"/>
          <w:sz w:val="20"/>
          <w:szCs w:val="20"/>
        </w:rPr>
      </w:pPr>
      <w:proofErr w:type="spellStart"/>
      <w:r w:rsidRPr="00E2482A">
        <w:rPr>
          <w:rFonts w:cstheme="minorHAnsi"/>
          <w:sz w:val="20"/>
          <w:szCs w:val="20"/>
        </w:rPr>
        <w:t>Behm</w:t>
      </w:r>
      <w:proofErr w:type="spellEnd"/>
      <w:r w:rsidRPr="00E2482A">
        <w:rPr>
          <w:rFonts w:cstheme="minorHAnsi"/>
          <w:sz w:val="20"/>
          <w:szCs w:val="20"/>
        </w:rPr>
        <w:t xml:space="preserve">, S.L. &amp; Lloyd, G. M. (2009). </w:t>
      </w:r>
      <w:r w:rsidR="00D8093C" w:rsidRPr="00E2482A">
        <w:rPr>
          <w:rFonts w:cstheme="minorHAnsi"/>
          <w:sz w:val="20"/>
          <w:szCs w:val="20"/>
        </w:rPr>
        <w:t xml:space="preserve">Factors influencing student teachers’ use of mathematics curriculum materials. In J.T. </w:t>
      </w:r>
      <w:proofErr w:type="spellStart"/>
      <w:r w:rsidR="00D8093C" w:rsidRPr="00E2482A">
        <w:rPr>
          <w:rFonts w:cstheme="minorHAnsi"/>
          <w:sz w:val="20"/>
          <w:szCs w:val="20"/>
        </w:rPr>
        <w:t>Remillard</w:t>
      </w:r>
      <w:proofErr w:type="spellEnd"/>
      <w:r w:rsidR="00D8093C" w:rsidRPr="00E2482A">
        <w:rPr>
          <w:rFonts w:cstheme="minorHAnsi"/>
          <w:sz w:val="20"/>
          <w:szCs w:val="20"/>
        </w:rPr>
        <w:t xml:space="preserve">, B. A. </w:t>
      </w:r>
      <w:proofErr w:type="spellStart"/>
      <w:r w:rsidR="00D8093C" w:rsidRPr="00E2482A">
        <w:rPr>
          <w:rFonts w:cstheme="minorHAnsi"/>
          <w:sz w:val="20"/>
          <w:szCs w:val="20"/>
        </w:rPr>
        <w:t>Herbel-Eisenmann</w:t>
      </w:r>
      <w:proofErr w:type="spellEnd"/>
      <w:r w:rsidR="00D8093C" w:rsidRPr="00E2482A">
        <w:rPr>
          <w:rFonts w:cstheme="minorHAnsi"/>
          <w:sz w:val="20"/>
          <w:szCs w:val="20"/>
        </w:rPr>
        <w:t xml:space="preserve">, &amp; G.M. Lloyd, (Eds.), </w:t>
      </w:r>
      <w:r w:rsidR="00D8093C" w:rsidRPr="00E2482A">
        <w:rPr>
          <w:rFonts w:cstheme="minorHAnsi"/>
          <w:i/>
          <w:sz w:val="20"/>
          <w:szCs w:val="20"/>
        </w:rPr>
        <w:t xml:space="preserve">Mathematics teachers at work: Connecting curriculum materials and classroom instruction </w:t>
      </w:r>
      <w:r w:rsidR="00D8093C" w:rsidRPr="00E2482A">
        <w:rPr>
          <w:rFonts w:cstheme="minorHAnsi"/>
          <w:sz w:val="20"/>
          <w:szCs w:val="20"/>
        </w:rPr>
        <w:t>(pp. 205-222). London: Routledge.</w:t>
      </w:r>
    </w:p>
    <w:p w14:paraId="24D789AF" w14:textId="7BC9B44B" w:rsidR="00D80854" w:rsidRPr="00E2482A" w:rsidRDefault="00D80854" w:rsidP="00CF6668">
      <w:pPr>
        <w:autoSpaceDE w:val="0"/>
        <w:autoSpaceDN w:val="0"/>
        <w:adjustRightInd w:val="0"/>
        <w:spacing w:after="0" w:line="240" w:lineRule="auto"/>
        <w:ind w:left="720" w:hanging="720"/>
        <w:rPr>
          <w:rFonts w:cstheme="minorHAnsi"/>
          <w:sz w:val="20"/>
          <w:szCs w:val="20"/>
        </w:rPr>
      </w:pPr>
    </w:p>
    <w:p w14:paraId="0416AA85" w14:textId="1AC3B770" w:rsidR="00D80854" w:rsidRPr="00E2482A" w:rsidRDefault="00D80854" w:rsidP="00CF6668">
      <w:pPr>
        <w:autoSpaceDE w:val="0"/>
        <w:autoSpaceDN w:val="0"/>
        <w:adjustRightInd w:val="0"/>
        <w:spacing w:after="0" w:line="240" w:lineRule="auto"/>
        <w:ind w:left="720" w:hanging="720"/>
        <w:rPr>
          <w:rFonts w:cstheme="minorHAnsi"/>
          <w:sz w:val="20"/>
          <w:szCs w:val="20"/>
        </w:rPr>
      </w:pPr>
      <w:r w:rsidRPr="00E2482A">
        <w:rPr>
          <w:rFonts w:cstheme="minorHAnsi"/>
          <w:sz w:val="20"/>
          <w:szCs w:val="20"/>
        </w:rPr>
        <w:t>Ben-</w:t>
      </w:r>
      <w:proofErr w:type="spellStart"/>
      <w:r w:rsidRPr="00E2482A">
        <w:rPr>
          <w:rFonts w:cstheme="minorHAnsi"/>
          <w:sz w:val="20"/>
          <w:szCs w:val="20"/>
        </w:rPr>
        <w:t>Peretz</w:t>
      </w:r>
      <w:proofErr w:type="spellEnd"/>
      <w:r w:rsidRPr="00E2482A">
        <w:rPr>
          <w:rFonts w:cstheme="minorHAnsi"/>
          <w:sz w:val="20"/>
          <w:szCs w:val="20"/>
        </w:rPr>
        <w:t xml:space="preserve">, M. (1990). </w:t>
      </w:r>
      <w:r w:rsidRPr="00E2482A">
        <w:rPr>
          <w:rFonts w:cstheme="minorHAnsi"/>
          <w:i/>
          <w:sz w:val="20"/>
          <w:szCs w:val="20"/>
        </w:rPr>
        <w:t>The Teacher-Curriculum Encounter: Freeing Teachers from the Tyranny of Texts</w:t>
      </w:r>
      <w:r w:rsidRPr="00E2482A">
        <w:rPr>
          <w:rFonts w:cstheme="minorHAnsi"/>
          <w:sz w:val="20"/>
          <w:szCs w:val="20"/>
        </w:rPr>
        <w:t>. Albany, NY: SUNY Press.</w:t>
      </w:r>
    </w:p>
    <w:p w14:paraId="72A5C10E" w14:textId="77777777" w:rsidR="00D8093C" w:rsidRPr="00E2482A" w:rsidRDefault="00D8093C" w:rsidP="00CF6668">
      <w:pPr>
        <w:autoSpaceDE w:val="0"/>
        <w:autoSpaceDN w:val="0"/>
        <w:adjustRightInd w:val="0"/>
        <w:spacing w:after="0" w:line="240" w:lineRule="auto"/>
        <w:ind w:left="720" w:hanging="720"/>
        <w:rPr>
          <w:rFonts w:cstheme="minorHAnsi"/>
          <w:sz w:val="20"/>
          <w:szCs w:val="20"/>
        </w:rPr>
      </w:pPr>
    </w:p>
    <w:p w14:paraId="000A6BB8" w14:textId="0D710235" w:rsidR="00CF6668" w:rsidRPr="00E2482A" w:rsidRDefault="00CF6668" w:rsidP="00CF6668">
      <w:pPr>
        <w:autoSpaceDE w:val="0"/>
        <w:autoSpaceDN w:val="0"/>
        <w:adjustRightInd w:val="0"/>
        <w:spacing w:after="0" w:line="240" w:lineRule="auto"/>
        <w:ind w:left="720" w:hanging="720"/>
        <w:rPr>
          <w:rFonts w:cstheme="minorHAnsi"/>
          <w:sz w:val="20"/>
          <w:szCs w:val="20"/>
        </w:rPr>
      </w:pPr>
      <w:r w:rsidRPr="00E2482A">
        <w:rPr>
          <w:rFonts w:cstheme="minorHAnsi"/>
          <w:sz w:val="20"/>
          <w:szCs w:val="20"/>
        </w:rPr>
        <w:t xml:space="preserve">Bernstein, Harriet T. "The new politics of textbook adoption." The Phi Delta </w:t>
      </w:r>
      <w:proofErr w:type="spellStart"/>
      <w:r w:rsidRPr="00E2482A">
        <w:rPr>
          <w:rFonts w:cstheme="minorHAnsi"/>
          <w:sz w:val="20"/>
          <w:szCs w:val="20"/>
        </w:rPr>
        <w:t>Kappan</w:t>
      </w:r>
      <w:proofErr w:type="spellEnd"/>
      <w:r w:rsidRPr="00E2482A">
        <w:rPr>
          <w:rFonts w:cstheme="minorHAnsi"/>
          <w:sz w:val="20"/>
          <w:szCs w:val="20"/>
        </w:rPr>
        <w:t xml:space="preserve"> 66, no. 7 (1985): 463-466.</w:t>
      </w:r>
    </w:p>
    <w:p w14:paraId="1D981E1F" w14:textId="77777777" w:rsidR="00CF6668" w:rsidRPr="00E2482A" w:rsidRDefault="00CF6668" w:rsidP="00CF6668">
      <w:pPr>
        <w:autoSpaceDE w:val="0"/>
        <w:autoSpaceDN w:val="0"/>
        <w:adjustRightInd w:val="0"/>
        <w:spacing w:after="0" w:line="240" w:lineRule="auto"/>
        <w:ind w:left="720" w:hanging="720"/>
        <w:rPr>
          <w:rFonts w:cstheme="minorHAnsi"/>
          <w:sz w:val="20"/>
          <w:szCs w:val="20"/>
        </w:rPr>
      </w:pPr>
    </w:p>
    <w:p w14:paraId="2AD31FA0" w14:textId="7C492833" w:rsidR="00CF6668" w:rsidRPr="00E2482A" w:rsidRDefault="00CF6668" w:rsidP="00CF6668">
      <w:pPr>
        <w:autoSpaceDE w:val="0"/>
        <w:autoSpaceDN w:val="0"/>
        <w:adjustRightInd w:val="0"/>
        <w:spacing w:after="0" w:line="240" w:lineRule="auto"/>
        <w:ind w:left="720" w:hanging="720"/>
        <w:rPr>
          <w:rFonts w:cstheme="minorHAnsi"/>
          <w:sz w:val="20"/>
          <w:szCs w:val="20"/>
        </w:rPr>
      </w:pPr>
      <w:r w:rsidRPr="00E2482A">
        <w:rPr>
          <w:rFonts w:cstheme="minorHAnsi"/>
          <w:sz w:val="20"/>
          <w:szCs w:val="20"/>
        </w:rPr>
        <w:t xml:space="preserve">Bhatt, R., &amp; </w:t>
      </w:r>
      <w:proofErr w:type="spellStart"/>
      <w:r w:rsidRPr="00E2482A">
        <w:rPr>
          <w:rFonts w:cstheme="minorHAnsi"/>
          <w:sz w:val="20"/>
          <w:szCs w:val="20"/>
        </w:rPr>
        <w:t>Koedel</w:t>
      </w:r>
      <w:proofErr w:type="spellEnd"/>
      <w:r w:rsidRPr="00E2482A">
        <w:rPr>
          <w:rFonts w:cstheme="minorHAnsi"/>
          <w:sz w:val="20"/>
          <w:szCs w:val="20"/>
        </w:rPr>
        <w:t xml:space="preserve">, C. (2012). Large-Scale Evaluations of Curricular Effectiveness: The Case of Elementary Mathematics in Indiana. </w:t>
      </w:r>
      <w:r w:rsidRPr="00E2482A">
        <w:rPr>
          <w:rFonts w:cstheme="minorHAnsi"/>
          <w:i/>
          <w:iCs/>
          <w:sz w:val="20"/>
          <w:szCs w:val="20"/>
        </w:rPr>
        <w:t>Educational Evaluation and Policy Analysis, 34</w:t>
      </w:r>
      <w:r w:rsidRPr="00E2482A">
        <w:rPr>
          <w:rFonts w:cstheme="minorHAnsi"/>
          <w:sz w:val="20"/>
          <w:szCs w:val="20"/>
        </w:rPr>
        <w:t xml:space="preserve">(4), 391-412. </w:t>
      </w:r>
    </w:p>
    <w:p w14:paraId="72381204" w14:textId="77777777" w:rsidR="00CF6668" w:rsidRPr="00E2482A" w:rsidRDefault="00CF6668" w:rsidP="00CF6668">
      <w:pPr>
        <w:autoSpaceDE w:val="0"/>
        <w:autoSpaceDN w:val="0"/>
        <w:adjustRightInd w:val="0"/>
        <w:spacing w:after="0" w:line="240" w:lineRule="auto"/>
        <w:ind w:left="720" w:hanging="720"/>
        <w:rPr>
          <w:rFonts w:cstheme="minorHAnsi"/>
          <w:sz w:val="20"/>
          <w:szCs w:val="20"/>
        </w:rPr>
      </w:pPr>
    </w:p>
    <w:p w14:paraId="0071164C" w14:textId="6FC84CD2" w:rsidR="00CF6668" w:rsidRPr="00E2482A" w:rsidRDefault="00CF6668" w:rsidP="00CF6668">
      <w:pPr>
        <w:autoSpaceDE w:val="0"/>
        <w:autoSpaceDN w:val="0"/>
        <w:adjustRightInd w:val="0"/>
        <w:spacing w:after="0" w:line="240" w:lineRule="auto"/>
        <w:ind w:left="720" w:hanging="720"/>
        <w:rPr>
          <w:rFonts w:cstheme="minorHAnsi"/>
          <w:sz w:val="20"/>
          <w:szCs w:val="20"/>
        </w:rPr>
      </w:pPr>
      <w:r w:rsidRPr="00E2482A">
        <w:rPr>
          <w:rFonts w:cstheme="minorHAnsi"/>
          <w:sz w:val="20"/>
          <w:szCs w:val="20"/>
        </w:rPr>
        <w:t xml:space="preserve">Bhatt, R., </w:t>
      </w:r>
      <w:proofErr w:type="spellStart"/>
      <w:r w:rsidRPr="00E2482A">
        <w:rPr>
          <w:rFonts w:cstheme="minorHAnsi"/>
          <w:sz w:val="20"/>
          <w:szCs w:val="20"/>
        </w:rPr>
        <w:t>Koedel</w:t>
      </w:r>
      <w:proofErr w:type="spellEnd"/>
      <w:r w:rsidRPr="00E2482A">
        <w:rPr>
          <w:rFonts w:cstheme="minorHAnsi"/>
          <w:sz w:val="20"/>
          <w:szCs w:val="20"/>
        </w:rPr>
        <w:t xml:space="preserve">, C., &amp; Lehmann, D. (2013). Is curriculum quality uniform? Evidence from Florida. </w:t>
      </w:r>
      <w:r w:rsidRPr="00E2482A">
        <w:rPr>
          <w:rFonts w:cstheme="minorHAnsi"/>
          <w:i/>
          <w:iCs/>
          <w:sz w:val="20"/>
          <w:szCs w:val="20"/>
        </w:rPr>
        <w:t>Economics of Education Review, 34</w:t>
      </w:r>
      <w:r w:rsidRPr="00E2482A">
        <w:rPr>
          <w:rFonts w:cstheme="minorHAnsi"/>
          <w:sz w:val="20"/>
          <w:szCs w:val="20"/>
        </w:rPr>
        <w:t xml:space="preserve">, 107-121. </w:t>
      </w:r>
    </w:p>
    <w:p w14:paraId="547F9516" w14:textId="1D90F7D6" w:rsidR="003D3FBC" w:rsidRPr="00E2482A" w:rsidRDefault="003D3FBC" w:rsidP="003D3FBC">
      <w:pPr>
        <w:spacing w:after="0" w:line="249" w:lineRule="auto"/>
        <w:ind w:left="715" w:right="208" w:hanging="730"/>
        <w:rPr>
          <w:rFonts w:cstheme="minorHAnsi"/>
          <w:sz w:val="20"/>
          <w:szCs w:val="20"/>
        </w:rPr>
      </w:pPr>
    </w:p>
    <w:p w14:paraId="5D80889C" w14:textId="7AA2D4A7" w:rsidR="005E07C7" w:rsidRPr="00E2482A" w:rsidRDefault="005E07C7" w:rsidP="003D3FBC">
      <w:pPr>
        <w:spacing w:after="0" w:line="249" w:lineRule="auto"/>
        <w:ind w:left="715" w:right="208" w:hanging="730"/>
        <w:rPr>
          <w:rFonts w:cstheme="minorHAnsi"/>
          <w:sz w:val="20"/>
          <w:szCs w:val="20"/>
        </w:rPr>
      </w:pPr>
      <w:proofErr w:type="spellStart"/>
      <w:r w:rsidRPr="00E2482A">
        <w:rPr>
          <w:rFonts w:cstheme="minorHAnsi"/>
          <w:sz w:val="20"/>
          <w:szCs w:val="20"/>
        </w:rPr>
        <w:t>Borman</w:t>
      </w:r>
      <w:proofErr w:type="spellEnd"/>
      <w:r w:rsidRPr="00E2482A">
        <w:rPr>
          <w:rFonts w:cstheme="minorHAnsi"/>
          <w:sz w:val="20"/>
          <w:szCs w:val="20"/>
        </w:rPr>
        <w:t xml:space="preserve">, G., </w:t>
      </w:r>
      <w:proofErr w:type="spellStart"/>
      <w:r w:rsidRPr="00E2482A">
        <w:rPr>
          <w:rFonts w:cstheme="minorHAnsi"/>
          <w:sz w:val="20"/>
          <w:szCs w:val="20"/>
        </w:rPr>
        <w:t>Slavin</w:t>
      </w:r>
      <w:proofErr w:type="spellEnd"/>
      <w:r w:rsidRPr="00E2482A">
        <w:rPr>
          <w:rFonts w:cstheme="minorHAnsi"/>
          <w:sz w:val="20"/>
          <w:szCs w:val="20"/>
        </w:rPr>
        <w:t xml:space="preserve">, R.E., Cheung, A., Chamberlain, A., Madden, N.A., &amp; Chambers, B. (2007). Final reading outcomes of the national randomized field trial of Success for All. </w:t>
      </w:r>
      <w:r w:rsidRPr="00E2482A">
        <w:rPr>
          <w:rFonts w:cstheme="minorHAnsi"/>
          <w:i/>
          <w:sz w:val="20"/>
          <w:szCs w:val="20"/>
        </w:rPr>
        <w:t>American Educational Research Journal, 44</w:t>
      </w:r>
      <w:r w:rsidRPr="00E2482A">
        <w:rPr>
          <w:rFonts w:cstheme="minorHAnsi"/>
          <w:sz w:val="20"/>
          <w:szCs w:val="20"/>
        </w:rPr>
        <w:t>(3) 701-703.</w:t>
      </w:r>
    </w:p>
    <w:p w14:paraId="53C50EB1" w14:textId="77777777" w:rsidR="005E07C7" w:rsidRPr="00E2482A" w:rsidRDefault="005E07C7" w:rsidP="003D3FBC">
      <w:pPr>
        <w:spacing w:after="0" w:line="249" w:lineRule="auto"/>
        <w:ind w:left="715" w:right="208" w:hanging="730"/>
        <w:rPr>
          <w:rFonts w:cstheme="minorHAnsi"/>
          <w:sz w:val="20"/>
          <w:szCs w:val="20"/>
        </w:rPr>
      </w:pPr>
    </w:p>
    <w:p w14:paraId="5028984D" w14:textId="1CBCBABB" w:rsidR="00552511" w:rsidRPr="00E2482A" w:rsidRDefault="00552511" w:rsidP="003D3FBC">
      <w:pPr>
        <w:spacing w:after="0" w:line="239" w:lineRule="auto"/>
        <w:ind w:left="705" w:hanging="720"/>
        <w:rPr>
          <w:rFonts w:cstheme="minorHAnsi"/>
          <w:sz w:val="20"/>
          <w:szCs w:val="20"/>
        </w:rPr>
      </w:pPr>
      <w:proofErr w:type="spellStart"/>
      <w:r w:rsidRPr="00E2482A">
        <w:rPr>
          <w:rFonts w:cstheme="minorHAnsi"/>
          <w:sz w:val="20"/>
          <w:szCs w:val="20"/>
        </w:rPr>
        <w:t>Boser</w:t>
      </w:r>
      <w:proofErr w:type="spellEnd"/>
      <w:r w:rsidRPr="00E2482A">
        <w:rPr>
          <w:rFonts w:cstheme="minorHAnsi"/>
          <w:sz w:val="20"/>
          <w:szCs w:val="20"/>
        </w:rPr>
        <w:t xml:space="preserve">, U., </w:t>
      </w:r>
      <w:proofErr w:type="spellStart"/>
      <w:r w:rsidRPr="00E2482A">
        <w:rPr>
          <w:rFonts w:cstheme="minorHAnsi"/>
          <w:sz w:val="20"/>
          <w:szCs w:val="20"/>
        </w:rPr>
        <w:t>Chingos</w:t>
      </w:r>
      <w:proofErr w:type="spellEnd"/>
      <w:r w:rsidRPr="00E2482A">
        <w:rPr>
          <w:rFonts w:cstheme="minorHAnsi"/>
          <w:sz w:val="20"/>
          <w:szCs w:val="20"/>
        </w:rPr>
        <w:t xml:space="preserve">, M., &amp; Straus, C. (2015). </w:t>
      </w:r>
      <w:r w:rsidRPr="00E2482A">
        <w:rPr>
          <w:rFonts w:eastAsia="Times New Roman" w:cstheme="minorHAnsi"/>
          <w:i/>
          <w:sz w:val="20"/>
          <w:szCs w:val="20"/>
        </w:rPr>
        <w:t xml:space="preserve">The hidden value of curriculum reform. </w:t>
      </w:r>
      <w:r w:rsidRPr="00E2482A">
        <w:rPr>
          <w:rFonts w:cstheme="minorHAnsi"/>
          <w:sz w:val="20"/>
          <w:szCs w:val="20"/>
        </w:rPr>
        <w:t xml:space="preserve">Washington, DC: Center for American Progress. </w:t>
      </w:r>
    </w:p>
    <w:p w14:paraId="0F545E12" w14:textId="32A98C9E" w:rsidR="00CF6668" w:rsidRPr="00E2482A" w:rsidRDefault="00CF6668" w:rsidP="003D3FBC">
      <w:pPr>
        <w:spacing w:after="0" w:line="239" w:lineRule="auto"/>
        <w:ind w:left="705" w:hanging="720"/>
        <w:rPr>
          <w:rFonts w:cstheme="minorHAnsi"/>
          <w:sz w:val="20"/>
          <w:szCs w:val="20"/>
        </w:rPr>
      </w:pPr>
    </w:p>
    <w:p w14:paraId="2D844618" w14:textId="6E7B733B" w:rsidR="00CF6668" w:rsidRPr="00E2482A" w:rsidRDefault="00CF6668" w:rsidP="00F673EB">
      <w:pPr>
        <w:autoSpaceDE w:val="0"/>
        <w:autoSpaceDN w:val="0"/>
        <w:adjustRightInd w:val="0"/>
        <w:spacing w:after="0" w:line="240" w:lineRule="auto"/>
        <w:ind w:left="720" w:hanging="720"/>
        <w:rPr>
          <w:rFonts w:cstheme="minorHAnsi"/>
          <w:sz w:val="20"/>
          <w:szCs w:val="20"/>
        </w:rPr>
      </w:pPr>
      <w:r w:rsidRPr="00E2482A">
        <w:rPr>
          <w:rFonts w:cstheme="minorHAnsi"/>
          <w:sz w:val="20"/>
          <w:szCs w:val="20"/>
        </w:rPr>
        <w:t xml:space="preserve">Bugler, D., </w:t>
      </w:r>
      <w:proofErr w:type="spellStart"/>
      <w:r w:rsidRPr="00E2482A">
        <w:rPr>
          <w:rFonts w:cstheme="minorHAnsi"/>
          <w:sz w:val="20"/>
          <w:szCs w:val="20"/>
        </w:rPr>
        <w:t>Marple</w:t>
      </w:r>
      <w:proofErr w:type="spellEnd"/>
      <w:r w:rsidRPr="00E2482A">
        <w:rPr>
          <w:rFonts w:cstheme="minorHAnsi"/>
          <w:sz w:val="20"/>
          <w:szCs w:val="20"/>
        </w:rPr>
        <w:t>, S., Burr, E., Chen-</w:t>
      </w:r>
      <w:proofErr w:type="spellStart"/>
      <w:r w:rsidRPr="00E2482A">
        <w:rPr>
          <w:rFonts w:cstheme="minorHAnsi"/>
          <w:sz w:val="20"/>
          <w:szCs w:val="20"/>
        </w:rPr>
        <w:t>Gaddini</w:t>
      </w:r>
      <w:proofErr w:type="spellEnd"/>
      <w:r w:rsidRPr="00E2482A">
        <w:rPr>
          <w:rFonts w:cstheme="minorHAnsi"/>
          <w:sz w:val="20"/>
          <w:szCs w:val="20"/>
        </w:rPr>
        <w:t xml:space="preserve">, M., &amp; Finkelstein, N. (2017) How Teachers Judge the Quality of Instructional Materials: Selecting Instructional Materials, Brief 1 – Quality. </w:t>
      </w:r>
      <w:r w:rsidR="00394680" w:rsidRPr="00E2482A">
        <w:rPr>
          <w:rFonts w:cstheme="minorHAnsi"/>
          <w:sz w:val="20"/>
          <w:szCs w:val="20"/>
        </w:rPr>
        <w:t xml:space="preserve">San Francisco, CA: </w:t>
      </w:r>
      <w:r w:rsidRPr="00E2482A">
        <w:rPr>
          <w:rFonts w:cstheme="minorHAnsi"/>
          <w:sz w:val="20"/>
          <w:szCs w:val="20"/>
        </w:rPr>
        <w:t>WestEd.</w:t>
      </w:r>
    </w:p>
    <w:p w14:paraId="006DA1D1" w14:textId="77777777" w:rsidR="003D3FBC" w:rsidRPr="00E2482A" w:rsidRDefault="003D3FBC" w:rsidP="003D3FBC">
      <w:pPr>
        <w:spacing w:after="0" w:line="238" w:lineRule="auto"/>
        <w:ind w:left="715" w:hanging="730"/>
        <w:rPr>
          <w:rFonts w:cstheme="minorHAnsi"/>
          <w:sz w:val="20"/>
          <w:szCs w:val="20"/>
        </w:rPr>
      </w:pPr>
    </w:p>
    <w:p w14:paraId="7F1C6B60" w14:textId="5C0F5D2A" w:rsidR="00797D6E" w:rsidRPr="00E2482A" w:rsidRDefault="00797D6E" w:rsidP="000E6F19">
      <w:pPr>
        <w:spacing w:after="0" w:line="238" w:lineRule="auto"/>
        <w:ind w:left="715" w:hanging="730"/>
        <w:rPr>
          <w:rFonts w:cstheme="minorHAnsi"/>
          <w:sz w:val="20"/>
          <w:szCs w:val="20"/>
        </w:rPr>
      </w:pPr>
      <w:r w:rsidRPr="00E2482A">
        <w:rPr>
          <w:rFonts w:cstheme="minorHAnsi"/>
          <w:sz w:val="20"/>
          <w:szCs w:val="20"/>
        </w:rPr>
        <w:t xml:space="preserve">Campbell, S. (2018). </w:t>
      </w:r>
      <w:r w:rsidR="00B75E40" w:rsidRPr="00E2482A">
        <w:rPr>
          <w:rFonts w:cstheme="minorHAnsi"/>
          <w:sz w:val="20"/>
          <w:szCs w:val="20"/>
        </w:rPr>
        <w:t xml:space="preserve">The evaluation, adoption, and implementation of Common Core-aligned math materials in California. </w:t>
      </w:r>
      <w:r w:rsidR="00061AE3" w:rsidRPr="00E2482A">
        <w:rPr>
          <w:rFonts w:cstheme="minorHAnsi"/>
          <w:sz w:val="20"/>
          <w:szCs w:val="20"/>
        </w:rPr>
        <w:t>Manuscript in preparation.</w:t>
      </w:r>
    </w:p>
    <w:p w14:paraId="00DD22BF" w14:textId="77777777" w:rsidR="00B75E40" w:rsidRPr="00E2482A" w:rsidRDefault="00B75E40" w:rsidP="000E6F19">
      <w:pPr>
        <w:spacing w:after="0" w:line="238" w:lineRule="auto"/>
        <w:ind w:left="715" w:hanging="730"/>
        <w:rPr>
          <w:rFonts w:cstheme="minorHAnsi"/>
          <w:sz w:val="20"/>
          <w:szCs w:val="20"/>
        </w:rPr>
      </w:pPr>
    </w:p>
    <w:p w14:paraId="7131D16E" w14:textId="38931F16" w:rsidR="000E6F19" w:rsidRPr="00E2482A" w:rsidRDefault="000E6F19" w:rsidP="000E6F19">
      <w:pPr>
        <w:spacing w:after="0" w:line="238" w:lineRule="auto"/>
        <w:ind w:left="715" w:hanging="730"/>
        <w:rPr>
          <w:rFonts w:cstheme="minorHAnsi"/>
          <w:sz w:val="20"/>
          <w:szCs w:val="20"/>
        </w:rPr>
      </w:pPr>
      <w:r w:rsidRPr="00E2482A">
        <w:rPr>
          <w:rFonts w:cstheme="minorHAnsi"/>
          <w:sz w:val="20"/>
          <w:szCs w:val="20"/>
        </w:rPr>
        <w:t xml:space="preserve">Campbell, S., &amp; Polikoff, M. (2017). </w:t>
      </w:r>
      <w:r w:rsidRPr="00E2482A">
        <w:rPr>
          <w:rFonts w:cstheme="minorHAnsi"/>
          <w:i/>
          <w:sz w:val="20"/>
          <w:szCs w:val="20"/>
        </w:rPr>
        <w:t>Factors associated with the selection of curricular materials at the district level</w:t>
      </w:r>
      <w:r w:rsidRPr="00E2482A">
        <w:rPr>
          <w:rFonts w:cstheme="minorHAnsi"/>
          <w:sz w:val="20"/>
          <w:szCs w:val="20"/>
        </w:rPr>
        <w:t>. Paper presented at the annual conference of the Association for Education Finance and Policy, Washington, DC.</w:t>
      </w:r>
    </w:p>
    <w:p w14:paraId="5115E778" w14:textId="390F9C09" w:rsidR="00552511" w:rsidRPr="00E2482A" w:rsidRDefault="00552511" w:rsidP="003D3FBC">
      <w:pPr>
        <w:spacing w:after="0"/>
        <w:rPr>
          <w:rFonts w:cstheme="minorHAnsi"/>
          <w:sz w:val="20"/>
          <w:szCs w:val="20"/>
        </w:rPr>
      </w:pPr>
    </w:p>
    <w:p w14:paraId="40D1B702" w14:textId="269B6E3C" w:rsidR="00CF6668" w:rsidRPr="00E2482A" w:rsidRDefault="00CF6668" w:rsidP="00CF6668">
      <w:pPr>
        <w:autoSpaceDE w:val="0"/>
        <w:autoSpaceDN w:val="0"/>
        <w:adjustRightInd w:val="0"/>
        <w:spacing w:after="0" w:line="240" w:lineRule="auto"/>
        <w:ind w:left="720" w:hanging="720"/>
        <w:rPr>
          <w:rFonts w:cstheme="minorHAnsi"/>
          <w:sz w:val="20"/>
          <w:szCs w:val="20"/>
        </w:rPr>
      </w:pPr>
      <w:r w:rsidRPr="00E2482A">
        <w:rPr>
          <w:rFonts w:cstheme="minorHAnsi"/>
          <w:sz w:val="20"/>
          <w:szCs w:val="20"/>
        </w:rPr>
        <w:t>Chen-</w:t>
      </w:r>
      <w:proofErr w:type="spellStart"/>
      <w:r w:rsidRPr="00E2482A">
        <w:rPr>
          <w:rFonts w:cstheme="minorHAnsi"/>
          <w:sz w:val="20"/>
          <w:szCs w:val="20"/>
        </w:rPr>
        <w:t>Gaddini</w:t>
      </w:r>
      <w:proofErr w:type="spellEnd"/>
      <w:r w:rsidRPr="00E2482A">
        <w:rPr>
          <w:rFonts w:cstheme="minorHAnsi"/>
          <w:sz w:val="20"/>
          <w:szCs w:val="20"/>
        </w:rPr>
        <w:t xml:space="preserve">, M., Burr, E., </w:t>
      </w:r>
      <w:proofErr w:type="spellStart"/>
      <w:r w:rsidRPr="00E2482A">
        <w:rPr>
          <w:rFonts w:cstheme="minorHAnsi"/>
          <w:sz w:val="20"/>
          <w:szCs w:val="20"/>
        </w:rPr>
        <w:t>Marple</w:t>
      </w:r>
      <w:proofErr w:type="spellEnd"/>
      <w:r w:rsidRPr="00E2482A">
        <w:rPr>
          <w:rFonts w:cstheme="minorHAnsi"/>
          <w:sz w:val="20"/>
          <w:szCs w:val="20"/>
        </w:rPr>
        <w:t xml:space="preserve">, S., Bugler, D., &amp; Finkelstein, N. (2017) Teachers’ Perceptions and Practices Related to the Adoption of Instructional Materials: Selecting Instructional Materials, Brief 3 – Adoption. </w:t>
      </w:r>
      <w:r w:rsidR="00394680" w:rsidRPr="00E2482A">
        <w:rPr>
          <w:rFonts w:cstheme="minorHAnsi"/>
          <w:sz w:val="20"/>
          <w:szCs w:val="20"/>
        </w:rPr>
        <w:t xml:space="preserve">San Francisco, CA: </w:t>
      </w:r>
      <w:r w:rsidRPr="00E2482A">
        <w:rPr>
          <w:rFonts w:cstheme="minorHAnsi"/>
          <w:sz w:val="20"/>
          <w:szCs w:val="20"/>
        </w:rPr>
        <w:t>WestEd.</w:t>
      </w:r>
    </w:p>
    <w:p w14:paraId="633285B6" w14:textId="77777777" w:rsidR="00C4767B" w:rsidRPr="00E2482A" w:rsidRDefault="00C4767B" w:rsidP="00CF6668">
      <w:pPr>
        <w:autoSpaceDE w:val="0"/>
        <w:autoSpaceDN w:val="0"/>
        <w:adjustRightInd w:val="0"/>
        <w:spacing w:after="0" w:line="240" w:lineRule="auto"/>
        <w:ind w:left="720" w:hanging="720"/>
        <w:rPr>
          <w:rFonts w:cstheme="minorHAnsi"/>
          <w:sz w:val="20"/>
          <w:szCs w:val="20"/>
        </w:rPr>
      </w:pPr>
    </w:p>
    <w:p w14:paraId="1C6E07EB" w14:textId="77777777" w:rsidR="00C4767B" w:rsidRPr="00E2482A" w:rsidRDefault="00CF6668" w:rsidP="00C4767B">
      <w:pPr>
        <w:spacing w:after="0"/>
        <w:rPr>
          <w:rFonts w:cstheme="minorHAnsi"/>
          <w:sz w:val="20"/>
          <w:szCs w:val="20"/>
        </w:rPr>
      </w:pPr>
      <w:r w:rsidRPr="00E2482A">
        <w:rPr>
          <w:rFonts w:cstheme="minorHAnsi"/>
          <w:sz w:val="20"/>
          <w:szCs w:val="20"/>
        </w:rPr>
        <w:t>Cuban, L. (1992). What happens to reforms that la</w:t>
      </w:r>
      <w:r w:rsidR="00C4767B" w:rsidRPr="00E2482A">
        <w:rPr>
          <w:rFonts w:cstheme="minorHAnsi"/>
          <w:sz w:val="20"/>
          <w:szCs w:val="20"/>
        </w:rPr>
        <w:t xml:space="preserve">st? The case of the junior high </w:t>
      </w:r>
    </w:p>
    <w:p w14:paraId="21A9AF51" w14:textId="39696C57" w:rsidR="00CF6668" w:rsidRPr="00E2482A" w:rsidRDefault="00CF6668" w:rsidP="00C4767B">
      <w:pPr>
        <w:spacing w:after="0"/>
        <w:ind w:firstLine="720"/>
        <w:rPr>
          <w:rFonts w:cstheme="minorHAnsi"/>
          <w:sz w:val="20"/>
          <w:szCs w:val="20"/>
        </w:rPr>
      </w:pPr>
      <w:proofErr w:type="gramStart"/>
      <w:r w:rsidRPr="00E2482A">
        <w:rPr>
          <w:rFonts w:cstheme="minorHAnsi"/>
          <w:sz w:val="20"/>
          <w:szCs w:val="20"/>
        </w:rPr>
        <w:t>school</w:t>
      </w:r>
      <w:proofErr w:type="gramEnd"/>
      <w:r w:rsidRPr="00E2482A">
        <w:rPr>
          <w:rFonts w:cstheme="minorHAnsi"/>
          <w:sz w:val="20"/>
          <w:szCs w:val="20"/>
        </w:rPr>
        <w:t>.  </w:t>
      </w:r>
      <w:r w:rsidRPr="00E2482A">
        <w:rPr>
          <w:rFonts w:cstheme="minorHAnsi"/>
          <w:i/>
          <w:iCs/>
          <w:sz w:val="20"/>
          <w:szCs w:val="20"/>
        </w:rPr>
        <w:t>American Educational Research Journal</w:t>
      </w:r>
      <w:r w:rsidRPr="00E2482A">
        <w:rPr>
          <w:rFonts w:cstheme="minorHAnsi"/>
          <w:sz w:val="20"/>
          <w:szCs w:val="20"/>
        </w:rPr>
        <w:t>, </w:t>
      </w:r>
      <w:r w:rsidRPr="00E2482A">
        <w:rPr>
          <w:rFonts w:cstheme="minorHAnsi"/>
          <w:i/>
          <w:iCs/>
          <w:sz w:val="20"/>
          <w:szCs w:val="20"/>
        </w:rPr>
        <w:t>29</w:t>
      </w:r>
      <w:r w:rsidRPr="00E2482A">
        <w:rPr>
          <w:rFonts w:cstheme="minorHAnsi"/>
          <w:sz w:val="20"/>
          <w:szCs w:val="20"/>
        </w:rPr>
        <w:t>(2), 227-251.</w:t>
      </w:r>
    </w:p>
    <w:p w14:paraId="5E453395" w14:textId="77777777" w:rsidR="00C4767B" w:rsidRPr="00E2482A" w:rsidRDefault="00C4767B" w:rsidP="00C4767B">
      <w:pPr>
        <w:spacing w:after="0"/>
        <w:ind w:firstLine="720"/>
        <w:rPr>
          <w:rFonts w:cstheme="minorHAnsi"/>
          <w:sz w:val="20"/>
          <w:szCs w:val="20"/>
        </w:rPr>
      </w:pPr>
    </w:p>
    <w:p w14:paraId="505DC17B" w14:textId="77777777" w:rsidR="00552511" w:rsidRPr="00E2482A" w:rsidRDefault="00552511" w:rsidP="003D3FBC">
      <w:pPr>
        <w:spacing w:after="0" w:line="249" w:lineRule="auto"/>
        <w:ind w:left="-15"/>
        <w:rPr>
          <w:rFonts w:cstheme="minorHAnsi"/>
          <w:sz w:val="20"/>
          <w:szCs w:val="20"/>
        </w:rPr>
      </w:pPr>
      <w:r w:rsidRPr="00E2482A">
        <w:rPr>
          <w:rFonts w:cstheme="minorHAnsi"/>
          <w:sz w:val="20"/>
          <w:szCs w:val="20"/>
        </w:rPr>
        <w:t xml:space="preserve">English, R. (1980). The politics of textbook adoption. </w:t>
      </w:r>
      <w:r w:rsidRPr="00E2482A">
        <w:rPr>
          <w:rFonts w:eastAsia="Times New Roman" w:cstheme="minorHAnsi"/>
          <w:i/>
          <w:sz w:val="20"/>
          <w:szCs w:val="20"/>
        </w:rPr>
        <w:t xml:space="preserve">The Phi Delta </w:t>
      </w:r>
      <w:proofErr w:type="spellStart"/>
      <w:r w:rsidRPr="00E2482A">
        <w:rPr>
          <w:rFonts w:eastAsia="Times New Roman" w:cstheme="minorHAnsi"/>
          <w:i/>
          <w:sz w:val="20"/>
          <w:szCs w:val="20"/>
        </w:rPr>
        <w:t>Kappan</w:t>
      </w:r>
      <w:proofErr w:type="spellEnd"/>
      <w:r w:rsidRPr="00E2482A">
        <w:rPr>
          <w:rFonts w:cstheme="minorHAnsi"/>
          <w:sz w:val="20"/>
          <w:szCs w:val="20"/>
        </w:rPr>
        <w:t xml:space="preserve">, </w:t>
      </w:r>
      <w:r w:rsidRPr="00E2482A">
        <w:rPr>
          <w:rFonts w:eastAsia="Times New Roman" w:cstheme="minorHAnsi"/>
          <w:i/>
          <w:sz w:val="20"/>
          <w:szCs w:val="20"/>
        </w:rPr>
        <w:t>62</w:t>
      </w:r>
      <w:r w:rsidRPr="00E2482A">
        <w:rPr>
          <w:rFonts w:cstheme="minorHAnsi"/>
          <w:sz w:val="20"/>
          <w:szCs w:val="20"/>
        </w:rPr>
        <w:t xml:space="preserve">(4), 275-278. </w:t>
      </w:r>
    </w:p>
    <w:p w14:paraId="37D47230" w14:textId="77777777" w:rsidR="00552511" w:rsidRPr="00E2482A" w:rsidRDefault="00552511" w:rsidP="003D3FBC">
      <w:pPr>
        <w:spacing w:after="0"/>
        <w:rPr>
          <w:rFonts w:cstheme="minorHAnsi"/>
          <w:sz w:val="20"/>
          <w:szCs w:val="20"/>
        </w:rPr>
      </w:pPr>
      <w:r w:rsidRPr="00E2482A">
        <w:rPr>
          <w:rFonts w:cstheme="minorHAnsi"/>
          <w:sz w:val="20"/>
          <w:szCs w:val="20"/>
        </w:rPr>
        <w:t xml:space="preserve"> </w:t>
      </w:r>
    </w:p>
    <w:p w14:paraId="6C2D617E" w14:textId="77777777" w:rsidR="00552511" w:rsidRPr="00E2482A" w:rsidRDefault="00552511" w:rsidP="003D3FBC">
      <w:pPr>
        <w:spacing w:after="0" w:line="249" w:lineRule="auto"/>
        <w:ind w:left="715" w:hanging="730"/>
        <w:rPr>
          <w:rFonts w:cstheme="minorHAnsi"/>
          <w:sz w:val="20"/>
          <w:szCs w:val="20"/>
        </w:rPr>
      </w:pPr>
      <w:r w:rsidRPr="00E2482A">
        <w:rPr>
          <w:rFonts w:cstheme="minorHAnsi"/>
          <w:sz w:val="20"/>
          <w:szCs w:val="20"/>
        </w:rPr>
        <w:lastRenderedPageBreak/>
        <w:t xml:space="preserve">Farr, R., &amp; </w:t>
      </w:r>
      <w:proofErr w:type="spellStart"/>
      <w:r w:rsidRPr="00E2482A">
        <w:rPr>
          <w:rFonts w:cstheme="minorHAnsi"/>
          <w:sz w:val="20"/>
          <w:szCs w:val="20"/>
        </w:rPr>
        <w:t>Tulley</w:t>
      </w:r>
      <w:proofErr w:type="spellEnd"/>
      <w:r w:rsidRPr="00E2482A">
        <w:rPr>
          <w:rFonts w:cstheme="minorHAnsi"/>
          <w:sz w:val="20"/>
          <w:szCs w:val="20"/>
        </w:rPr>
        <w:t xml:space="preserve">, M. A. (1985). Do adoption committees perpetuate mediocre textbooks? </w:t>
      </w:r>
      <w:r w:rsidRPr="00E2482A">
        <w:rPr>
          <w:rFonts w:eastAsia="Times New Roman" w:cstheme="minorHAnsi"/>
          <w:i/>
          <w:sz w:val="20"/>
          <w:szCs w:val="20"/>
        </w:rPr>
        <w:t xml:space="preserve">The Phi Delta </w:t>
      </w:r>
      <w:proofErr w:type="spellStart"/>
      <w:r w:rsidRPr="00E2482A">
        <w:rPr>
          <w:rFonts w:eastAsia="Times New Roman" w:cstheme="minorHAnsi"/>
          <w:i/>
          <w:sz w:val="20"/>
          <w:szCs w:val="20"/>
        </w:rPr>
        <w:t>Kappan</w:t>
      </w:r>
      <w:proofErr w:type="spellEnd"/>
      <w:r w:rsidRPr="00E2482A">
        <w:rPr>
          <w:rFonts w:cstheme="minorHAnsi"/>
          <w:sz w:val="20"/>
          <w:szCs w:val="20"/>
        </w:rPr>
        <w:t xml:space="preserve">, </w:t>
      </w:r>
      <w:r w:rsidRPr="00E2482A">
        <w:rPr>
          <w:rFonts w:eastAsia="Times New Roman" w:cstheme="minorHAnsi"/>
          <w:i/>
          <w:sz w:val="20"/>
          <w:szCs w:val="20"/>
        </w:rPr>
        <w:t>66</w:t>
      </w:r>
      <w:r w:rsidRPr="00E2482A">
        <w:rPr>
          <w:rFonts w:cstheme="minorHAnsi"/>
          <w:sz w:val="20"/>
          <w:szCs w:val="20"/>
        </w:rPr>
        <w:t xml:space="preserve">(7), 467-471. </w:t>
      </w:r>
    </w:p>
    <w:p w14:paraId="2402189C" w14:textId="77777777" w:rsidR="00552511" w:rsidRPr="00E2482A" w:rsidRDefault="00552511" w:rsidP="003D3FBC">
      <w:pPr>
        <w:spacing w:after="0"/>
        <w:rPr>
          <w:rFonts w:cstheme="minorHAnsi"/>
          <w:sz w:val="20"/>
          <w:szCs w:val="20"/>
        </w:rPr>
      </w:pPr>
      <w:r w:rsidRPr="00E2482A">
        <w:rPr>
          <w:rFonts w:cstheme="minorHAnsi"/>
          <w:sz w:val="20"/>
          <w:szCs w:val="20"/>
        </w:rPr>
        <w:t xml:space="preserve"> </w:t>
      </w:r>
    </w:p>
    <w:p w14:paraId="36AF592E" w14:textId="77777777" w:rsidR="00552511" w:rsidRPr="00E2482A" w:rsidRDefault="00552511" w:rsidP="003D3FBC">
      <w:pPr>
        <w:spacing w:after="0" w:line="249" w:lineRule="auto"/>
        <w:ind w:left="715" w:hanging="730"/>
        <w:rPr>
          <w:rFonts w:cstheme="minorHAnsi"/>
          <w:sz w:val="20"/>
          <w:szCs w:val="20"/>
        </w:rPr>
      </w:pPr>
      <w:r w:rsidRPr="00E2482A">
        <w:rPr>
          <w:rFonts w:cstheme="minorHAnsi"/>
          <w:sz w:val="20"/>
          <w:szCs w:val="20"/>
        </w:rPr>
        <w:t xml:space="preserve">Finn, C. E., &amp; </w:t>
      </w:r>
      <w:proofErr w:type="spellStart"/>
      <w:r w:rsidRPr="00E2482A">
        <w:rPr>
          <w:rFonts w:cstheme="minorHAnsi"/>
          <w:sz w:val="20"/>
          <w:szCs w:val="20"/>
        </w:rPr>
        <w:t>Ravitch</w:t>
      </w:r>
      <w:proofErr w:type="spellEnd"/>
      <w:r w:rsidRPr="00E2482A">
        <w:rPr>
          <w:rFonts w:cstheme="minorHAnsi"/>
          <w:sz w:val="20"/>
          <w:szCs w:val="20"/>
        </w:rPr>
        <w:t xml:space="preserve">, D. (2004). </w:t>
      </w:r>
      <w:r w:rsidRPr="00E2482A">
        <w:rPr>
          <w:rFonts w:eastAsia="Times New Roman" w:cstheme="minorHAnsi"/>
          <w:i/>
          <w:sz w:val="20"/>
          <w:szCs w:val="20"/>
        </w:rPr>
        <w:t>The mad, mad world of textbook adoption</w:t>
      </w:r>
      <w:r w:rsidRPr="00E2482A">
        <w:rPr>
          <w:rFonts w:cstheme="minorHAnsi"/>
          <w:sz w:val="20"/>
          <w:szCs w:val="20"/>
        </w:rPr>
        <w:t xml:space="preserve">. Washington, DC: Thomas B. Fordham Institute. </w:t>
      </w:r>
    </w:p>
    <w:p w14:paraId="1FC48A06" w14:textId="41A5C0B0" w:rsidR="00552511" w:rsidRPr="00E2482A" w:rsidRDefault="00C42D2F" w:rsidP="003D3FBC">
      <w:pPr>
        <w:spacing w:after="0"/>
        <w:rPr>
          <w:rFonts w:cstheme="minorHAnsi"/>
          <w:sz w:val="20"/>
          <w:szCs w:val="20"/>
        </w:rPr>
      </w:pPr>
      <w:r w:rsidRPr="00E2482A">
        <w:rPr>
          <w:rFonts w:cstheme="minorHAnsi"/>
          <w:sz w:val="20"/>
          <w:szCs w:val="20"/>
        </w:rPr>
        <w:t xml:space="preserve"> </w:t>
      </w:r>
    </w:p>
    <w:p w14:paraId="37BE9E02" w14:textId="77777777" w:rsidR="00D533BA" w:rsidRPr="00E2482A" w:rsidRDefault="00552511" w:rsidP="00D533BA">
      <w:pPr>
        <w:spacing w:after="0" w:line="249" w:lineRule="auto"/>
        <w:ind w:left="715" w:hanging="730"/>
        <w:rPr>
          <w:rFonts w:cstheme="minorHAnsi"/>
          <w:sz w:val="20"/>
          <w:szCs w:val="20"/>
        </w:rPr>
      </w:pPr>
      <w:r w:rsidRPr="00E2482A">
        <w:rPr>
          <w:rFonts w:cstheme="minorHAnsi"/>
          <w:sz w:val="20"/>
          <w:szCs w:val="20"/>
        </w:rPr>
        <w:t>Kane, T. J.</w:t>
      </w:r>
      <w:r w:rsidR="00EE5224" w:rsidRPr="00E2482A">
        <w:rPr>
          <w:rFonts w:cstheme="minorHAnsi"/>
          <w:sz w:val="20"/>
          <w:szCs w:val="20"/>
        </w:rPr>
        <w:t xml:space="preserve">, Owens, A. M., </w:t>
      </w:r>
      <w:proofErr w:type="spellStart"/>
      <w:r w:rsidR="00EE5224" w:rsidRPr="00E2482A">
        <w:rPr>
          <w:rFonts w:cstheme="minorHAnsi"/>
          <w:sz w:val="20"/>
          <w:szCs w:val="20"/>
        </w:rPr>
        <w:t>Marinell</w:t>
      </w:r>
      <w:proofErr w:type="spellEnd"/>
      <w:r w:rsidR="00EE5224" w:rsidRPr="00E2482A">
        <w:rPr>
          <w:rFonts w:cstheme="minorHAnsi"/>
          <w:sz w:val="20"/>
          <w:szCs w:val="20"/>
        </w:rPr>
        <w:t xml:space="preserve">, W. H., </w:t>
      </w:r>
      <w:proofErr w:type="spellStart"/>
      <w:r w:rsidR="00EE5224" w:rsidRPr="00E2482A">
        <w:rPr>
          <w:rFonts w:cstheme="minorHAnsi"/>
          <w:sz w:val="20"/>
          <w:szCs w:val="20"/>
        </w:rPr>
        <w:t>Thal</w:t>
      </w:r>
      <w:proofErr w:type="spellEnd"/>
      <w:r w:rsidR="00EE5224" w:rsidRPr="00E2482A">
        <w:rPr>
          <w:rFonts w:cstheme="minorHAnsi"/>
          <w:sz w:val="20"/>
          <w:szCs w:val="20"/>
        </w:rPr>
        <w:t xml:space="preserve">, D. R. C., &amp; </w:t>
      </w:r>
      <w:proofErr w:type="spellStart"/>
      <w:r w:rsidR="00EE5224" w:rsidRPr="00E2482A">
        <w:rPr>
          <w:rFonts w:cstheme="minorHAnsi"/>
          <w:sz w:val="20"/>
          <w:szCs w:val="20"/>
        </w:rPr>
        <w:t>Staiger</w:t>
      </w:r>
      <w:proofErr w:type="spellEnd"/>
      <w:r w:rsidR="00EE5224" w:rsidRPr="00E2482A">
        <w:rPr>
          <w:rFonts w:cstheme="minorHAnsi"/>
          <w:sz w:val="20"/>
          <w:szCs w:val="20"/>
        </w:rPr>
        <w:t>, D. O.</w:t>
      </w:r>
      <w:r w:rsidRPr="00E2482A">
        <w:rPr>
          <w:rFonts w:cstheme="minorHAnsi"/>
          <w:sz w:val="20"/>
          <w:szCs w:val="20"/>
        </w:rPr>
        <w:t xml:space="preserve"> (2016). </w:t>
      </w:r>
      <w:r w:rsidR="00EE5224" w:rsidRPr="00E2482A">
        <w:rPr>
          <w:rFonts w:cstheme="minorHAnsi"/>
          <w:i/>
          <w:sz w:val="20"/>
          <w:szCs w:val="20"/>
        </w:rPr>
        <w:t xml:space="preserve">Teaching higher: Educators’ perspectives on Common Core implementation. </w:t>
      </w:r>
      <w:r w:rsidR="00EE5224" w:rsidRPr="00E2482A">
        <w:rPr>
          <w:rFonts w:cstheme="minorHAnsi"/>
          <w:sz w:val="20"/>
          <w:szCs w:val="20"/>
        </w:rPr>
        <w:t xml:space="preserve">Cambridge, MA: Harvard University Center for Education Policy Research. </w:t>
      </w:r>
    </w:p>
    <w:p w14:paraId="40766F89" w14:textId="77777777" w:rsidR="00D533BA" w:rsidRPr="00E2482A" w:rsidRDefault="00D533BA" w:rsidP="00D533BA">
      <w:pPr>
        <w:spacing w:after="0" w:line="249" w:lineRule="auto"/>
        <w:ind w:left="715" w:hanging="730"/>
        <w:rPr>
          <w:rFonts w:cstheme="minorHAnsi"/>
          <w:sz w:val="20"/>
          <w:szCs w:val="20"/>
        </w:rPr>
      </w:pPr>
    </w:p>
    <w:p w14:paraId="36722F32" w14:textId="13BF5BF6" w:rsidR="00D533BA" w:rsidRPr="00E2482A" w:rsidRDefault="00D533BA" w:rsidP="00D533BA">
      <w:pPr>
        <w:spacing w:after="0" w:line="249" w:lineRule="auto"/>
        <w:ind w:left="715" w:hanging="730"/>
        <w:rPr>
          <w:rFonts w:cstheme="minorHAnsi"/>
          <w:sz w:val="20"/>
          <w:szCs w:val="20"/>
        </w:rPr>
      </w:pPr>
      <w:r w:rsidRPr="00E2482A">
        <w:rPr>
          <w:rFonts w:cstheme="minorHAnsi"/>
          <w:sz w:val="20"/>
          <w:szCs w:val="20"/>
        </w:rPr>
        <w:t xml:space="preserve">Kaufman, J. H., </w:t>
      </w:r>
      <w:proofErr w:type="spellStart"/>
      <w:r w:rsidRPr="00E2482A">
        <w:rPr>
          <w:rFonts w:cstheme="minorHAnsi"/>
          <w:sz w:val="20"/>
          <w:szCs w:val="20"/>
        </w:rPr>
        <w:t>Opfer</w:t>
      </w:r>
      <w:proofErr w:type="spellEnd"/>
      <w:r w:rsidRPr="00E2482A">
        <w:rPr>
          <w:rFonts w:cstheme="minorHAnsi"/>
          <w:sz w:val="20"/>
          <w:szCs w:val="20"/>
        </w:rPr>
        <w:t xml:space="preserve">, V. D., </w:t>
      </w:r>
      <w:proofErr w:type="spellStart"/>
      <w:r w:rsidRPr="00E2482A">
        <w:rPr>
          <w:rFonts w:cstheme="minorHAnsi"/>
          <w:sz w:val="20"/>
          <w:szCs w:val="20"/>
        </w:rPr>
        <w:t>Bongar</w:t>
      </w:r>
      <w:proofErr w:type="spellEnd"/>
      <w:r w:rsidRPr="00E2482A">
        <w:rPr>
          <w:rFonts w:cstheme="minorHAnsi"/>
          <w:sz w:val="20"/>
          <w:szCs w:val="20"/>
        </w:rPr>
        <w:t xml:space="preserve">, M., &amp; Pane, J. (2018). </w:t>
      </w:r>
      <w:r w:rsidRPr="00E2482A">
        <w:rPr>
          <w:rFonts w:cstheme="minorHAnsi"/>
          <w:i/>
          <w:sz w:val="20"/>
          <w:szCs w:val="20"/>
        </w:rPr>
        <w:t>Chan</w:t>
      </w:r>
      <w:r w:rsidR="00BD74C9" w:rsidRPr="00E2482A">
        <w:rPr>
          <w:rFonts w:cstheme="minorHAnsi"/>
          <w:i/>
          <w:sz w:val="20"/>
          <w:szCs w:val="20"/>
        </w:rPr>
        <w:t>g</w:t>
      </w:r>
      <w:r w:rsidRPr="00E2482A">
        <w:rPr>
          <w:rFonts w:cstheme="minorHAnsi"/>
          <w:i/>
          <w:sz w:val="20"/>
          <w:szCs w:val="20"/>
        </w:rPr>
        <w:t xml:space="preserve">es in what teachers know and do in the Common Core era. </w:t>
      </w:r>
      <w:r w:rsidRPr="00E2482A">
        <w:rPr>
          <w:rFonts w:cstheme="minorHAnsi"/>
          <w:sz w:val="20"/>
          <w:szCs w:val="20"/>
        </w:rPr>
        <w:t xml:space="preserve">Santa Monica, CA: RAND. </w:t>
      </w:r>
    </w:p>
    <w:p w14:paraId="5589648F" w14:textId="77777777" w:rsidR="00D533BA" w:rsidRPr="00E2482A" w:rsidRDefault="00D533BA" w:rsidP="003D3FBC">
      <w:pPr>
        <w:spacing w:after="0"/>
        <w:rPr>
          <w:rFonts w:cstheme="minorHAnsi"/>
          <w:sz w:val="20"/>
          <w:szCs w:val="20"/>
        </w:rPr>
      </w:pPr>
    </w:p>
    <w:p w14:paraId="6F0EF673" w14:textId="77777777" w:rsidR="003C4F27" w:rsidRPr="00E2482A" w:rsidRDefault="003C4F27" w:rsidP="003D3FBC">
      <w:pPr>
        <w:spacing w:after="0"/>
        <w:rPr>
          <w:rFonts w:cstheme="minorHAnsi"/>
          <w:sz w:val="20"/>
          <w:szCs w:val="20"/>
        </w:rPr>
      </w:pPr>
      <w:proofErr w:type="spellStart"/>
      <w:r w:rsidRPr="00E2482A">
        <w:rPr>
          <w:rFonts w:cstheme="minorHAnsi"/>
          <w:sz w:val="20"/>
          <w:szCs w:val="20"/>
        </w:rPr>
        <w:t>Koedel</w:t>
      </w:r>
      <w:proofErr w:type="spellEnd"/>
      <w:r w:rsidRPr="00E2482A">
        <w:rPr>
          <w:rFonts w:cstheme="minorHAnsi"/>
          <w:sz w:val="20"/>
          <w:szCs w:val="20"/>
        </w:rPr>
        <w:t xml:space="preserve">, C., Li, D., Polikoff, M. S., Hardaway, T., &amp; </w:t>
      </w:r>
      <w:proofErr w:type="spellStart"/>
      <w:r w:rsidRPr="00E2482A">
        <w:rPr>
          <w:rFonts w:cstheme="minorHAnsi"/>
          <w:sz w:val="20"/>
          <w:szCs w:val="20"/>
        </w:rPr>
        <w:t>Wrabel</w:t>
      </w:r>
      <w:proofErr w:type="spellEnd"/>
      <w:r w:rsidRPr="00E2482A">
        <w:rPr>
          <w:rFonts w:cstheme="minorHAnsi"/>
          <w:sz w:val="20"/>
          <w:szCs w:val="20"/>
        </w:rPr>
        <w:t xml:space="preserve">, S. L. (2017). Mathematics </w:t>
      </w:r>
    </w:p>
    <w:p w14:paraId="750D640E" w14:textId="2C119DE1" w:rsidR="00552511" w:rsidRPr="00E2482A" w:rsidRDefault="003C4F27" w:rsidP="003D3FBC">
      <w:pPr>
        <w:spacing w:after="0"/>
        <w:rPr>
          <w:rFonts w:cstheme="minorHAnsi"/>
          <w:sz w:val="20"/>
          <w:szCs w:val="20"/>
        </w:rPr>
      </w:pPr>
      <w:r w:rsidRPr="00E2482A">
        <w:rPr>
          <w:rFonts w:cstheme="minorHAnsi"/>
          <w:sz w:val="20"/>
          <w:szCs w:val="20"/>
        </w:rPr>
        <w:tab/>
      </w:r>
      <w:proofErr w:type="gramStart"/>
      <w:r w:rsidRPr="00E2482A">
        <w:rPr>
          <w:rFonts w:cstheme="minorHAnsi"/>
          <w:sz w:val="20"/>
          <w:szCs w:val="20"/>
        </w:rPr>
        <w:t>curriculum</w:t>
      </w:r>
      <w:proofErr w:type="gramEnd"/>
      <w:r w:rsidRPr="00E2482A">
        <w:rPr>
          <w:rFonts w:cstheme="minorHAnsi"/>
          <w:sz w:val="20"/>
          <w:szCs w:val="20"/>
        </w:rPr>
        <w:t xml:space="preserve"> effects on student achievement in California. </w:t>
      </w:r>
      <w:r w:rsidRPr="00E2482A">
        <w:rPr>
          <w:rFonts w:cstheme="minorHAnsi"/>
          <w:i/>
          <w:sz w:val="20"/>
          <w:szCs w:val="20"/>
        </w:rPr>
        <w:t>AERA Open, 3</w:t>
      </w:r>
      <w:r w:rsidRPr="00E2482A">
        <w:rPr>
          <w:rFonts w:cstheme="minorHAnsi"/>
          <w:sz w:val="20"/>
          <w:szCs w:val="20"/>
        </w:rPr>
        <w:t>(1), 1-22.</w:t>
      </w:r>
    </w:p>
    <w:p w14:paraId="4377B98F" w14:textId="77777777" w:rsidR="003C4F27" w:rsidRPr="00E2482A" w:rsidRDefault="003C4F27" w:rsidP="003D3FBC">
      <w:pPr>
        <w:spacing w:after="0"/>
        <w:rPr>
          <w:rFonts w:cstheme="minorHAnsi"/>
          <w:sz w:val="20"/>
          <w:szCs w:val="20"/>
        </w:rPr>
      </w:pPr>
    </w:p>
    <w:p w14:paraId="105328E8" w14:textId="14DF85A7" w:rsidR="00552511" w:rsidRPr="00E2482A" w:rsidRDefault="00552511" w:rsidP="003D3FBC">
      <w:pPr>
        <w:spacing w:after="0" w:line="249" w:lineRule="auto"/>
        <w:ind w:left="715" w:hanging="730"/>
        <w:rPr>
          <w:rFonts w:cstheme="minorHAnsi"/>
          <w:sz w:val="20"/>
          <w:szCs w:val="20"/>
        </w:rPr>
      </w:pPr>
      <w:proofErr w:type="spellStart"/>
      <w:r w:rsidRPr="00E2482A">
        <w:rPr>
          <w:rFonts w:cstheme="minorHAnsi"/>
          <w:sz w:val="20"/>
          <w:szCs w:val="20"/>
        </w:rPr>
        <w:t>Marple</w:t>
      </w:r>
      <w:proofErr w:type="spellEnd"/>
      <w:r w:rsidRPr="00E2482A">
        <w:rPr>
          <w:rFonts w:cstheme="minorHAnsi"/>
          <w:sz w:val="20"/>
          <w:szCs w:val="20"/>
        </w:rPr>
        <w:t>, S., Bugler, D., Chen-</w:t>
      </w:r>
      <w:proofErr w:type="spellStart"/>
      <w:r w:rsidRPr="00E2482A">
        <w:rPr>
          <w:rFonts w:cstheme="minorHAnsi"/>
          <w:sz w:val="20"/>
          <w:szCs w:val="20"/>
        </w:rPr>
        <w:t>Gaddini</w:t>
      </w:r>
      <w:proofErr w:type="spellEnd"/>
      <w:r w:rsidRPr="00E2482A">
        <w:rPr>
          <w:rFonts w:cstheme="minorHAnsi"/>
          <w:sz w:val="20"/>
          <w:szCs w:val="20"/>
        </w:rPr>
        <w:t>, M., Burr, E., &amp; Finkelstein, N. (2017).</w:t>
      </w:r>
      <w:r w:rsidR="00C42D2F" w:rsidRPr="00E2482A">
        <w:rPr>
          <w:rFonts w:cstheme="minorHAnsi"/>
          <w:sz w:val="20"/>
          <w:szCs w:val="20"/>
        </w:rPr>
        <w:t xml:space="preserve"> </w:t>
      </w:r>
      <w:r w:rsidRPr="00E2482A">
        <w:rPr>
          <w:rFonts w:eastAsia="Times New Roman" w:cstheme="minorHAnsi"/>
          <w:i/>
          <w:sz w:val="20"/>
          <w:szCs w:val="20"/>
        </w:rPr>
        <w:t>Why and how teachers choose to supplement adopted materials: Selecting instructional materials</w:t>
      </w:r>
      <w:r w:rsidRPr="00E2482A">
        <w:rPr>
          <w:rFonts w:cstheme="minorHAnsi"/>
          <w:sz w:val="20"/>
          <w:szCs w:val="20"/>
        </w:rPr>
        <w:t xml:space="preserve">. </w:t>
      </w:r>
      <w:bookmarkStart w:id="1" w:name="_Hlk520186048"/>
      <w:r w:rsidR="00394680" w:rsidRPr="00E2482A">
        <w:rPr>
          <w:rFonts w:cstheme="minorHAnsi"/>
          <w:sz w:val="20"/>
          <w:szCs w:val="20"/>
        </w:rPr>
        <w:t>San Francisco, CA</w:t>
      </w:r>
      <w:bookmarkEnd w:id="1"/>
      <w:r w:rsidR="00C42D2F" w:rsidRPr="00E2482A">
        <w:rPr>
          <w:rFonts w:cstheme="minorHAnsi"/>
          <w:sz w:val="20"/>
          <w:szCs w:val="20"/>
        </w:rPr>
        <w:t xml:space="preserve">: </w:t>
      </w:r>
      <w:r w:rsidRPr="00E2482A">
        <w:rPr>
          <w:rFonts w:cstheme="minorHAnsi"/>
          <w:sz w:val="20"/>
          <w:szCs w:val="20"/>
        </w:rPr>
        <w:t xml:space="preserve">WestEd. </w:t>
      </w:r>
    </w:p>
    <w:p w14:paraId="723216DE" w14:textId="0EDE022C" w:rsidR="00552511" w:rsidRPr="00E2482A" w:rsidRDefault="00552511" w:rsidP="003D3FBC">
      <w:pPr>
        <w:spacing w:after="0"/>
        <w:rPr>
          <w:rFonts w:cstheme="minorHAnsi"/>
          <w:sz w:val="20"/>
          <w:szCs w:val="20"/>
        </w:rPr>
      </w:pPr>
    </w:p>
    <w:p w14:paraId="360D7EB2" w14:textId="2F640A6D" w:rsidR="00654240" w:rsidRPr="00E2482A" w:rsidRDefault="00654240" w:rsidP="003D3FBC">
      <w:pPr>
        <w:spacing w:after="0" w:line="238" w:lineRule="auto"/>
        <w:ind w:left="715" w:right="302" w:hanging="730"/>
        <w:rPr>
          <w:rFonts w:cstheme="minorHAnsi"/>
          <w:sz w:val="20"/>
          <w:szCs w:val="20"/>
        </w:rPr>
      </w:pPr>
      <w:r w:rsidRPr="00E2482A">
        <w:rPr>
          <w:rFonts w:cstheme="minorHAnsi"/>
          <w:sz w:val="20"/>
          <w:szCs w:val="20"/>
        </w:rPr>
        <w:t xml:space="preserve">Nye, B., Hedges, L. V., &amp; </w:t>
      </w:r>
      <w:proofErr w:type="spellStart"/>
      <w:r w:rsidRPr="00E2482A">
        <w:rPr>
          <w:rFonts w:cstheme="minorHAnsi"/>
          <w:sz w:val="20"/>
          <w:szCs w:val="20"/>
        </w:rPr>
        <w:t>Konstantopoulos</w:t>
      </w:r>
      <w:proofErr w:type="spellEnd"/>
      <w:r w:rsidRPr="00E2482A">
        <w:rPr>
          <w:rFonts w:cstheme="minorHAnsi"/>
          <w:sz w:val="20"/>
          <w:szCs w:val="20"/>
        </w:rPr>
        <w:t xml:space="preserve">, S. (2000). The effects of small classes on academic achievement: The results of the Tennessee Class Size Experiment. </w:t>
      </w:r>
      <w:r w:rsidRPr="00E2482A">
        <w:rPr>
          <w:rFonts w:cstheme="minorHAnsi"/>
          <w:i/>
          <w:sz w:val="20"/>
          <w:szCs w:val="20"/>
        </w:rPr>
        <w:t>American Educational Research Journal</w:t>
      </w:r>
      <w:r w:rsidRPr="00E2482A">
        <w:rPr>
          <w:rFonts w:cstheme="minorHAnsi"/>
          <w:sz w:val="20"/>
          <w:szCs w:val="20"/>
        </w:rPr>
        <w:t>, 37(1), 123-151.</w:t>
      </w:r>
    </w:p>
    <w:p w14:paraId="3EC255CB" w14:textId="77777777" w:rsidR="00654240" w:rsidRPr="00E2482A" w:rsidRDefault="00654240" w:rsidP="003D3FBC">
      <w:pPr>
        <w:spacing w:after="0" w:line="238" w:lineRule="auto"/>
        <w:ind w:left="715" w:right="302" w:hanging="730"/>
        <w:rPr>
          <w:rFonts w:cstheme="minorHAnsi"/>
          <w:sz w:val="20"/>
          <w:szCs w:val="20"/>
        </w:rPr>
      </w:pPr>
    </w:p>
    <w:p w14:paraId="06A429E7" w14:textId="77777777" w:rsidR="00552511" w:rsidRPr="00E2482A" w:rsidRDefault="00552511" w:rsidP="003D3FBC">
      <w:pPr>
        <w:spacing w:after="0" w:line="238" w:lineRule="auto"/>
        <w:ind w:left="715" w:right="302" w:hanging="730"/>
        <w:rPr>
          <w:rFonts w:cstheme="minorHAnsi"/>
          <w:sz w:val="20"/>
          <w:szCs w:val="20"/>
        </w:rPr>
      </w:pPr>
      <w:proofErr w:type="spellStart"/>
      <w:r w:rsidRPr="00E2482A">
        <w:rPr>
          <w:rFonts w:cstheme="minorHAnsi"/>
          <w:sz w:val="20"/>
          <w:szCs w:val="20"/>
        </w:rPr>
        <w:t>Opfer</w:t>
      </w:r>
      <w:proofErr w:type="spellEnd"/>
      <w:r w:rsidRPr="00E2482A">
        <w:rPr>
          <w:rFonts w:cstheme="minorHAnsi"/>
          <w:sz w:val="20"/>
          <w:szCs w:val="20"/>
        </w:rPr>
        <w:t xml:space="preserve">, V. D., Kaufman, J. H., &amp; Thompson, L. E. (2016). </w:t>
      </w:r>
      <w:r w:rsidRPr="00E2482A">
        <w:rPr>
          <w:rFonts w:eastAsia="Times New Roman" w:cstheme="minorHAnsi"/>
          <w:i/>
          <w:sz w:val="20"/>
          <w:szCs w:val="20"/>
        </w:rPr>
        <w:t>Implementation of K–12 state standards for mathematics and English language arts and literacy.</w:t>
      </w:r>
      <w:r w:rsidRPr="00E2482A">
        <w:rPr>
          <w:rFonts w:cstheme="minorHAnsi"/>
          <w:sz w:val="20"/>
          <w:szCs w:val="20"/>
        </w:rPr>
        <w:t xml:space="preserve"> Santa Monica, CA: RAND Corporation. </w:t>
      </w:r>
    </w:p>
    <w:p w14:paraId="62E84215" w14:textId="77777777" w:rsidR="00552511" w:rsidRPr="00E2482A" w:rsidRDefault="00552511" w:rsidP="003D3FBC">
      <w:pPr>
        <w:spacing w:after="0"/>
        <w:rPr>
          <w:rFonts w:cstheme="minorHAnsi"/>
          <w:sz w:val="20"/>
          <w:szCs w:val="20"/>
        </w:rPr>
      </w:pPr>
      <w:r w:rsidRPr="00E2482A">
        <w:rPr>
          <w:rFonts w:cstheme="minorHAnsi"/>
          <w:sz w:val="20"/>
          <w:szCs w:val="20"/>
        </w:rPr>
        <w:t xml:space="preserve"> </w:t>
      </w:r>
    </w:p>
    <w:p w14:paraId="3AD22B1A" w14:textId="77777777" w:rsidR="000E6F19" w:rsidRPr="00E2482A" w:rsidRDefault="000E6F19" w:rsidP="000E6F19">
      <w:pPr>
        <w:spacing w:after="0" w:line="249" w:lineRule="auto"/>
        <w:ind w:left="715" w:right="519" w:hanging="730"/>
        <w:rPr>
          <w:rFonts w:cstheme="minorHAnsi"/>
          <w:sz w:val="20"/>
          <w:szCs w:val="20"/>
        </w:rPr>
      </w:pPr>
      <w:r w:rsidRPr="00E2482A">
        <w:rPr>
          <w:rFonts w:cstheme="minorHAnsi"/>
          <w:sz w:val="20"/>
          <w:szCs w:val="20"/>
        </w:rPr>
        <w:t xml:space="preserve">Polikoff, M. S. (2015). How well aligned are textbooks to the Common Core Standards in mathematics? </w:t>
      </w:r>
      <w:r w:rsidRPr="00E2482A">
        <w:rPr>
          <w:rFonts w:cstheme="minorHAnsi"/>
          <w:i/>
          <w:sz w:val="20"/>
          <w:szCs w:val="20"/>
        </w:rPr>
        <w:t>American Educational Research Journal, 52</w:t>
      </w:r>
      <w:r w:rsidRPr="00E2482A">
        <w:rPr>
          <w:rFonts w:cstheme="minorHAnsi"/>
          <w:sz w:val="20"/>
          <w:szCs w:val="20"/>
        </w:rPr>
        <w:t>(6), 1185-1211.</w:t>
      </w:r>
    </w:p>
    <w:p w14:paraId="2BCC46C2" w14:textId="77777777" w:rsidR="000E6F19" w:rsidRPr="00E2482A" w:rsidRDefault="000E6F19" w:rsidP="000E6F19">
      <w:pPr>
        <w:spacing w:after="0" w:line="249" w:lineRule="auto"/>
        <w:ind w:left="715" w:right="519" w:hanging="730"/>
        <w:rPr>
          <w:rFonts w:cstheme="minorHAnsi"/>
          <w:sz w:val="20"/>
          <w:szCs w:val="20"/>
        </w:rPr>
      </w:pPr>
    </w:p>
    <w:p w14:paraId="4EE21BB2" w14:textId="77777777" w:rsidR="0042501C" w:rsidRPr="00E2482A" w:rsidRDefault="0042501C" w:rsidP="0042501C">
      <w:pPr>
        <w:spacing w:after="0" w:line="249" w:lineRule="auto"/>
        <w:ind w:left="715" w:right="519" w:hanging="730"/>
        <w:rPr>
          <w:rFonts w:cstheme="minorHAnsi"/>
          <w:sz w:val="20"/>
          <w:szCs w:val="20"/>
        </w:rPr>
      </w:pPr>
      <w:r w:rsidRPr="00E2482A">
        <w:rPr>
          <w:rFonts w:cstheme="minorHAnsi"/>
          <w:sz w:val="20"/>
          <w:szCs w:val="20"/>
        </w:rPr>
        <w:t xml:space="preserve">Polikoff, M. S., Campbell, S. E., &amp; Korn, S. A. (in press). Using quantitative and qualitative methods to study the content and effects of curriculum materials. In C. R. </w:t>
      </w:r>
      <w:proofErr w:type="spellStart"/>
      <w:r w:rsidRPr="00E2482A">
        <w:rPr>
          <w:rFonts w:cstheme="minorHAnsi"/>
          <w:sz w:val="20"/>
          <w:szCs w:val="20"/>
        </w:rPr>
        <w:t>Lochmiller</w:t>
      </w:r>
      <w:proofErr w:type="spellEnd"/>
      <w:r w:rsidRPr="00E2482A">
        <w:rPr>
          <w:rFonts w:cstheme="minorHAnsi"/>
          <w:sz w:val="20"/>
          <w:szCs w:val="20"/>
        </w:rPr>
        <w:t xml:space="preserve"> (Ed.), </w:t>
      </w:r>
      <w:r w:rsidRPr="00E2482A">
        <w:rPr>
          <w:rFonts w:cstheme="minorHAnsi"/>
          <w:i/>
          <w:sz w:val="20"/>
          <w:szCs w:val="20"/>
        </w:rPr>
        <w:t xml:space="preserve">Complementary research methods for educational leadership. </w:t>
      </w:r>
      <w:r w:rsidRPr="00E2482A">
        <w:rPr>
          <w:rFonts w:cstheme="minorHAnsi"/>
          <w:sz w:val="20"/>
          <w:szCs w:val="20"/>
        </w:rPr>
        <w:t xml:space="preserve">New York, NY: Palgrave MacMillan. </w:t>
      </w:r>
    </w:p>
    <w:p w14:paraId="202ED5DE" w14:textId="77777777" w:rsidR="009F37B3" w:rsidRPr="00E2482A" w:rsidRDefault="009F37B3" w:rsidP="000E6F19">
      <w:pPr>
        <w:spacing w:after="0" w:line="249" w:lineRule="auto"/>
        <w:ind w:left="715" w:right="519" w:hanging="730"/>
        <w:rPr>
          <w:rFonts w:cstheme="minorHAnsi"/>
          <w:sz w:val="20"/>
          <w:szCs w:val="20"/>
        </w:rPr>
      </w:pPr>
    </w:p>
    <w:p w14:paraId="7164BB5B" w14:textId="19C16723" w:rsidR="000E6F19" w:rsidRPr="00E2482A" w:rsidRDefault="000E6F19" w:rsidP="000E6F19">
      <w:pPr>
        <w:spacing w:after="0" w:line="249" w:lineRule="auto"/>
        <w:ind w:left="715" w:right="519" w:hanging="730"/>
        <w:rPr>
          <w:rFonts w:cstheme="minorHAnsi"/>
          <w:i/>
          <w:sz w:val="20"/>
          <w:szCs w:val="20"/>
        </w:rPr>
      </w:pPr>
      <w:r w:rsidRPr="00E2482A">
        <w:rPr>
          <w:rFonts w:cstheme="minorHAnsi"/>
          <w:sz w:val="20"/>
          <w:szCs w:val="20"/>
        </w:rPr>
        <w:t xml:space="preserve">Polikoff, M. S., Zhou, N., &amp; Campbell, S. E. (2015). Methodological choices in the content analysis of textbooks for measuring alignment with standards. </w:t>
      </w:r>
      <w:r w:rsidRPr="00E2482A">
        <w:rPr>
          <w:rFonts w:cstheme="minorHAnsi"/>
          <w:i/>
          <w:sz w:val="20"/>
          <w:szCs w:val="20"/>
        </w:rPr>
        <w:t>Educational Measurement: Issues and Practice, 34</w:t>
      </w:r>
      <w:r w:rsidRPr="00E2482A">
        <w:rPr>
          <w:rFonts w:cstheme="minorHAnsi"/>
          <w:sz w:val="20"/>
          <w:szCs w:val="20"/>
        </w:rPr>
        <w:t>(3), 10-17.</w:t>
      </w:r>
    </w:p>
    <w:p w14:paraId="2B9E6941" w14:textId="77777777" w:rsidR="00797D6E" w:rsidRPr="00E2482A" w:rsidRDefault="00797D6E" w:rsidP="000E6F19">
      <w:pPr>
        <w:spacing w:after="0" w:line="249" w:lineRule="auto"/>
        <w:ind w:left="715" w:right="519" w:hanging="730"/>
        <w:rPr>
          <w:rFonts w:cstheme="minorHAnsi"/>
          <w:i/>
          <w:sz w:val="20"/>
          <w:szCs w:val="20"/>
        </w:rPr>
      </w:pPr>
    </w:p>
    <w:p w14:paraId="1F480F77" w14:textId="77777777" w:rsidR="008B161D" w:rsidRPr="00E2482A" w:rsidRDefault="008B161D" w:rsidP="008B161D">
      <w:pPr>
        <w:autoSpaceDE w:val="0"/>
        <w:autoSpaceDN w:val="0"/>
        <w:adjustRightInd w:val="0"/>
        <w:spacing w:after="0" w:line="240" w:lineRule="auto"/>
        <w:ind w:left="720" w:hanging="720"/>
        <w:rPr>
          <w:rFonts w:cstheme="minorHAnsi"/>
          <w:sz w:val="20"/>
          <w:szCs w:val="20"/>
        </w:rPr>
      </w:pPr>
      <w:r w:rsidRPr="00E2482A">
        <w:rPr>
          <w:rFonts w:cstheme="minorHAnsi"/>
          <w:sz w:val="20"/>
          <w:szCs w:val="20"/>
        </w:rPr>
        <w:t>Porter, A., &amp; Smithson, J.  (2001).</w:t>
      </w:r>
      <w:proofErr w:type="gramStart"/>
      <w:r w:rsidRPr="00E2482A">
        <w:rPr>
          <w:rFonts w:cstheme="minorHAnsi"/>
          <w:sz w:val="20"/>
          <w:szCs w:val="20"/>
        </w:rPr>
        <w:t>  </w:t>
      </w:r>
      <w:r w:rsidRPr="00E2482A">
        <w:rPr>
          <w:rFonts w:cstheme="minorHAnsi"/>
          <w:i/>
          <w:iCs/>
          <w:sz w:val="20"/>
          <w:szCs w:val="20"/>
        </w:rPr>
        <w:t>Defining</w:t>
      </w:r>
      <w:proofErr w:type="gramEnd"/>
      <w:r w:rsidRPr="00E2482A">
        <w:rPr>
          <w:rFonts w:cstheme="minorHAnsi"/>
          <w:i/>
          <w:iCs/>
          <w:sz w:val="20"/>
          <w:szCs w:val="20"/>
        </w:rPr>
        <w:t>, developing, and using curriculum indicators</w:t>
      </w:r>
      <w:r w:rsidRPr="00E2482A">
        <w:rPr>
          <w:rFonts w:cstheme="minorHAnsi"/>
          <w:sz w:val="20"/>
          <w:szCs w:val="20"/>
        </w:rPr>
        <w:t>.  Research Report Series RR-048.  Philadelphia, PA:  Consortium for Policy Research in Education, University of Pennsylvania.</w:t>
      </w:r>
    </w:p>
    <w:p w14:paraId="70A32599" w14:textId="77777777" w:rsidR="008B161D" w:rsidRPr="00E2482A" w:rsidRDefault="008B161D" w:rsidP="00CF0E2C">
      <w:pPr>
        <w:autoSpaceDE w:val="0"/>
        <w:autoSpaceDN w:val="0"/>
        <w:adjustRightInd w:val="0"/>
        <w:spacing w:after="0" w:line="240" w:lineRule="auto"/>
        <w:ind w:left="720" w:hanging="720"/>
        <w:rPr>
          <w:rFonts w:cstheme="minorHAnsi"/>
          <w:sz w:val="20"/>
          <w:szCs w:val="20"/>
        </w:rPr>
      </w:pPr>
    </w:p>
    <w:p w14:paraId="7F11CA5F" w14:textId="77777777" w:rsidR="00CF0E2C" w:rsidRPr="00E2482A" w:rsidRDefault="00CF0E2C" w:rsidP="00CF0E2C">
      <w:pPr>
        <w:autoSpaceDE w:val="0"/>
        <w:autoSpaceDN w:val="0"/>
        <w:adjustRightInd w:val="0"/>
        <w:spacing w:after="0" w:line="240" w:lineRule="auto"/>
        <w:ind w:left="720" w:hanging="720"/>
        <w:rPr>
          <w:rFonts w:cstheme="minorHAnsi"/>
          <w:sz w:val="20"/>
          <w:szCs w:val="20"/>
        </w:rPr>
      </w:pPr>
      <w:proofErr w:type="spellStart"/>
      <w:r w:rsidRPr="00E2482A">
        <w:rPr>
          <w:rFonts w:cstheme="minorHAnsi"/>
          <w:sz w:val="20"/>
          <w:szCs w:val="20"/>
        </w:rPr>
        <w:t>Remillard</w:t>
      </w:r>
      <w:proofErr w:type="spellEnd"/>
      <w:r w:rsidRPr="00E2482A">
        <w:rPr>
          <w:rFonts w:cstheme="minorHAnsi"/>
          <w:sz w:val="20"/>
          <w:szCs w:val="20"/>
        </w:rPr>
        <w:t xml:space="preserve">, J. T. (2005). Examining key concepts in research on teachers’ use of mathematics curricula. </w:t>
      </w:r>
      <w:r w:rsidRPr="00E2482A">
        <w:rPr>
          <w:rFonts w:cstheme="minorHAnsi"/>
          <w:i/>
          <w:iCs/>
          <w:sz w:val="20"/>
          <w:szCs w:val="20"/>
        </w:rPr>
        <w:t>Review of Educational Research, 75</w:t>
      </w:r>
      <w:r w:rsidRPr="00E2482A">
        <w:rPr>
          <w:rFonts w:cstheme="minorHAnsi"/>
          <w:sz w:val="20"/>
          <w:szCs w:val="20"/>
        </w:rPr>
        <w:t xml:space="preserve">(2), 211-246. </w:t>
      </w:r>
    </w:p>
    <w:p w14:paraId="3D86FFD8" w14:textId="56D07DBE" w:rsidR="00CF0E2C" w:rsidRPr="00E2482A" w:rsidRDefault="00CF0E2C" w:rsidP="00797D6E">
      <w:pPr>
        <w:spacing w:after="0" w:line="249" w:lineRule="auto"/>
        <w:ind w:right="519"/>
        <w:rPr>
          <w:rFonts w:cstheme="minorHAnsi"/>
          <w:sz w:val="20"/>
          <w:szCs w:val="20"/>
        </w:rPr>
      </w:pPr>
    </w:p>
    <w:p w14:paraId="75EA4CD9" w14:textId="77777777" w:rsidR="00797D6E" w:rsidRPr="00E2482A" w:rsidRDefault="00797D6E" w:rsidP="00797D6E">
      <w:pPr>
        <w:autoSpaceDE w:val="0"/>
        <w:autoSpaceDN w:val="0"/>
        <w:adjustRightInd w:val="0"/>
        <w:spacing w:after="0" w:line="240" w:lineRule="auto"/>
        <w:ind w:left="720" w:hanging="720"/>
        <w:rPr>
          <w:rFonts w:cstheme="minorHAnsi"/>
          <w:sz w:val="20"/>
          <w:szCs w:val="20"/>
        </w:rPr>
      </w:pPr>
      <w:proofErr w:type="spellStart"/>
      <w:r w:rsidRPr="00E2482A">
        <w:rPr>
          <w:rFonts w:cstheme="minorHAnsi"/>
          <w:sz w:val="20"/>
          <w:szCs w:val="20"/>
        </w:rPr>
        <w:t>Remillard</w:t>
      </w:r>
      <w:proofErr w:type="spellEnd"/>
      <w:r w:rsidRPr="00E2482A">
        <w:rPr>
          <w:rFonts w:cstheme="minorHAnsi"/>
          <w:sz w:val="20"/>
          <w:szCs w:val="20"/>
        </w:rPr>
        <w:t>, J. T., &amp; Bryans, M. B. (2004). Teachers' orientations toward mathematics curriculum materials: Implications for teacher learning. </w:t>
      </w:r>
      <w:r w:rsidRPr="00E2482A">
        <w:rPr>
          <w:rFonts w:cstheme="minorHAnsi"/>
          <w:i/>
          <w:iCs/>
          <w:sz w:val="20"/>
          <w:szCs w:val="20"/>
        </w:rPr>
        <w:t>Journal for research in mathematics education</w:t>
      </w:r>
      <w:r w:rsidRPr="00E2482A">
        <w:rPr>
          <w:rFonts w:cstheme="minorHAnsi"/>
          <w:sz w:val="20"/>
          <w:szCs w:val="20"/>
        </w:rPr>
        <w:t>, 352-388.</w:t>
      </w:r>
    </w:p>
    <w:p w14:paraId="1774C65B" w14:textId="77777777" w:rsidR="00797D6E" w:rsidRPr="00E2482A" w:rsidRDefault="00797D6E" w:rsidP="00797D6E">
      <w:pPr>
        <w:spacing w:after="0" w:line="249" w:lineRule="auto"/>
        <w:ind w:right="519"/>
        <w:rPr>
          <w:rFonts w:cstheme="minorHAnsi"/>
          <w:sz w:val="20"/>
          <w:szCs w:val="20"/>
        </w:rPr>
      </w:pPr>
    </w:p>
    <w:p w14:paraId="7F9580C2" w14:textId="68AED318" w:rsidR="00552511" w:rsidRPr="00E2482A" w:rsidRDefault="00552511" w:rsidP="003D3FBC">
      <w:pPr>
        <w:spacing w:after="0" w:line="249" w:lineRule="auto"/>
        <w:ind w:left="715" w:hanging="730"/>
        <w:rPr>
          <w:rFonts w:cstheme="minorHAnsi"/>
          <w:sz w:val="20"/>
          <w:szCs w:val="20"/>
        </w:rPr>
      </w:pPr>
      <w:proofErr w:type="spellStart"/>
      <w:r w:rsidRPr="00E2482A">
        <w:rPr>
          <w:rFonts w:cstheme="minorHAnsi"/>
          <w:sz w:val="20"/>
          <w:szCs w:val="20"/>
        </w:rPr>
        <w:t>Reys</w:t>
      </w:r>
      <w:proofErr w:type="spellEnd"/>
      <w:r w:rsidRPr="00E2482A">
        <w:rPr>
          <w:rFonts w:cstheme="minorHAnsi"/>
          <w:sz w:val="20"/>
          <w:szCs w:val="20"/>
        </w:rPr>
        <w:t xml:space="preserve">, B. J., &amp; </w:t>
      </w:r>
      <w:proofErr w:type="spellStart"/>
      <w:r w:rsidRPr="00E2482A">
        <w:rPr>
          <w:rFonts w:cstheme="minorHAnsi"/>
          <w:sz w:val="20"/>
          <w:szCs w:val="20"/>
        </w:rPr>
        <w:t>Reys</w:t>
      </w:r>
      <w:proofErr w:type="spellEnd"/>
      <w:r w:rsidRPr="00E2482A">
        <w:rPr>
          <w:rFonts w:cstheme="minorHAnsi"/>
          <w:sz w:val="20"/>
          <w:szCs w:val="20"/>
        </w:rPr>
        <w:t>, R. E. (2006). The development and publication of elementary mathematics t</w:t>
      </w:r>
      <w:r w:rsidR="0031413E" w:rsidRPr="00E2482A">
        <w:rPr>
          <w:rFonts w:cstheme="minorHAnsi"/>
          <w:sz w:val="20"/>
          <w:szCs w:val="20"/>
        </w:rPr>
        <w:t>extbooks: Let the buyer beware!</w:t>
      </w:r>
      <w:r w:rsidRPr="00E2482A">
        <w:rPr>
          <w:rFonts w:cstheme="minorHAnsi"/>
          <w:sz w:val="20"/>
          <w:szCs w:val="20"/>
        </w:rPr>
        <w:t xml:space="preserve"> </w:t>
      </w:r>
      <w:r w:rsidRPr="00E2482A">
        <w:rPr>
          <w:rFonts w:eastAsia="Times New Roman" w:cstheme="minorHAnsi"/>
          <w:i/>
          <w:sz w:val="20"/>
          <w:szCs w:val="20"/>
        </w:rPr>
        <w:t xml:space="preserve">Phi Delta </w:t>
      </w:r>
      <w:proofErr w:type="spellStart"/>
      <w:r w:rsidRPr="00E2482A">
        <w:rPr>
          <w:rFonts w:eastAsia="Times New Roman" w:cstheme="minorHAnsi"/>
          <w:i/>
          <w:sz w:val="20"/>
          <w:szCs w:val="20"/>
        </w:rPr>
        <w:t>Kappan</w:t>
      </w:r>
      <w:proofErr w:type="spellEnd"/>
      <w:r w:rsidRPr="00E2482A">
        <w:rPr>
          <w:rFonts w:cstheme="minorHAnsi"/>
          <w:sz w:val="20"/>
          <w:szCs w:val="20"/>
        </w:rPr>
        <w:t xml:space="preserve">, </w:t>
      </w:r>
      <w:r w:rsidRPr="00E2482A">
        <w:rPr>
          <w:rFonts w:eastAsia="Times New Roman" w:cstheme="minorHAnsi"/>
          <w:i/>
          <w:sz w:val="20"/>
          <w:szCs w:val="20"/>
        </w:rPr>
        <w:t>87</w:t>
      </w:r>
      <w:r w:rsidRPr="00E2482A">
        <w:rPr>
          <w:rFonts w:cstheme="minorHAnsi"/>
          <w:sz w:val="20"/>
          <w:szCs w:val="20"/>
        </w:rPr>
        <w:t xml:space="preserve">(5), 377-383. </w:t>
      </w:r>
    </w:p>
    <w:p w14:paraId="2579924E" w14:textId="77777777" w:rsidR="00552511" w:rsidRPr="00E2482A" w:rsidRDefault="00552511" w:rsidP="003D3FBC">
      <w:pPr>
        <w:spacing w:after="0"/>
        <w:rPr>
          <w:rFonts w:cstheme="minorHAnsi"/>
          <w:sz w:val="20"/>
          <w:szCs w:val="20"/>
        </w:rPr>
      </w:pPr>
      <w:r w:rsidRPr="00E2482A">
        <w:rPr>
          <w:rFonts w:cstheme="minorHAnsi"/>
          <w:sz w:val="20"/>
          <w:szCs w:val="20"/>
        </w:rPr>
        <w:t xml:space="preserve"> </w:t>
      </w:r>
    </w:p>
    <w:p w14:paraId="43EE8FAE" w14:textId="77777777" w:rsidR="00552511" w:rsidRPr="00E2482A" w:rsidRDefault="00552511" w:rsidP="003D3FBC">
      <w:pPr>
        <w:spacing w:after="0" w:line="249" w:lineRule="auto"/>
        <w:ind w:left="715" w:hanging="730"/>
        <w:rPr>
          <w:rFonts w:cstheme="minorHAnsi"/>
          <w:sz w:val="20"/>
          <w:szCs w:val="20"/>
        </w:rPr>
      </w:pPr>
      <w:r w:rsidRPr="00E2482A">
        <w:rPr>
          <w:rFonts w:cstheme="minorHAnsi"/>
          <w:sz w:val="20"/>
          <w:szCs w:val="20"/>
        </w:rPr>
        <w:t xml:space="preserve">Schmidt, W. H., &amp; McKnight, C. C. (2012). </w:t>
      </w:r>
      <w:r w:rsidRPr="00E2482A">
        <w:rPr>
          <w:rFonts w:eastAsia="Times New Roman" w:cstheme="minorHAnsi"/>
          <w:i/>
          <w:sz w:val="20"/>
          <w:szCs w:val="20"/>
        </w:rPr>
        <w:t>Inequality for all: The challenge of unequal opportunity in American schools</w:t>
      </w:r>
      <w:r w:rsidRPr="00E2482A">
        <w:rPr>
          <w:rFonts w:cstheme="minorHAnsi"/>
          <w:sz w:val="20"/>
          <w:szCs w:val="20"/>
        </w:rPr>
        <w:t xml:space="preserve">. New York, NY: Teachers College Press. </w:t>
      </w:r>
    </w:p>
    <w:p w14:paraId="3C8D2E4E" w14:textId="76060A7A" w:rsidR="00AE02B8" w:rsidRPr="00E2482A" w:rsidRDefault="00C42D2F" w:rsidP="00C42D2F">
      <w:pPr>
        <w:spacing w:after="0"/>
        <w:rPr>
          <w:rFonts w:cstheme="minorHAnsi"/>
          <w:sz w:val="20"/>
          <w:szCs w:val="20"/>
        </w:rPr>
      </w:pPr>
      <w:r w:rsidRPr="00E2482A">
        <w:rPr>
          <w:rFonts w:cstheme="minorHAnsi"/>
          <w:sz w:val="20"/>
          <w:szCs w:val="20"/>
        </w:rPr>
        <w:lastRenderedPageBreak/>
        <w:t xml:space="preserve"> </w:t>
      </w:r>
    </w:p>
    <w:p w14:paraId="73FDAF51" w14:textId="650C218C" w:rsidR="00600DE2" w:rsidRPr="00E2482A" w:rsidRDefault="000520AF" w:rsidP="00C42D2F">
      <w:pPr>
        <w:spacing w:after="0" w:line="249" w:lineRule="auto"/>
        <w:rPr>
          <w:rFonts w:cstheme="minorHAnsi"/>
          <w:i/>
          <w:sz w:val="20"/>
          <w:szCs w:val="20"/>
        </w:rPr>
      </w:pPr>
      <w:r w:rsidRPr="00E2482A">
        <w:rPr>
          <w:rFonts w:cstheme="minorHAnsi"/>
          <w:sz w:val="20"/>
          <w:szCs w:val="20"/>
        </w:rPr>
        <w:t>Smith</w:t>
      </w:r>
      <w:r w:rsidR="001B1CD4" w:rsidRPr="00E2482A">
        <w:rPr>
          <w:rFonts w:cstheme="minorHAnsi"/>
          <w:sz w:val="20"/>
          <w:szCs w:val="20"/>
        </w:rPr>
        <w:t>, M.S.</w:t>
      </w:r>
      <w:r w:rsidRPr="00E2482A">
        <w:rPr>
          <w:rFonts w:cstheme="minorHAnsi"/>
          <w:sz w:val="20"/>
          <w:szCs w:val="20"/>
        </w:rPr>
        <w:t xml:space="preserve"> &amp; O'Day</w:t>
      </w:r>
      <w:r w:rsidR="001B1CD4" w:rsidRPr="00E2482A">
        <w:rPr>
          <w:rFonts w:cstheme="minorHAnsi"/>
          <w:sz w:val="20"/>
          <w:szCs w:val="20"/>
        </w:rPr>
        <w:t>, J.</w:t>
      </w:r>
      <w:r w:rsidRPr="00E2482A">
        <w:rPr>
          <w:rFonts w:cstheme="minorHAnsi"/>
          <w:sz w:val="20"/>
          <w:szCs w:val="20"/>
        </w:rPr>
        <w:t xml:space="preserve"> (1990)</w:t>
      </w:r>
      <w:r w:rsidR="0042501C" w:rsidRPr="00E2482A">
        <w:rPr>
          <w:rFonts w:cstheme="minorHAnsi"/>
          <w:sz w:val="20"/>
          <w:szCs w:val="20"/>
        </w:rPr>
        <w:t>.</w:t>
      </w:r>
      <w:r w:rsidRPr="00E2482A">
        <w:rPr>
          <w:rFonts w:cstheme="minorHAnsi"/>
          <w:sz w:val="20"/>
          <w:szCs w:val="20"/>
        </w:rPr>
        <w:t xml:space="preserve"> Systemic school reform. </w:t>
      </w:r>
      <w:r w:rsidRPr="00E2482A">
        <w:rPr>
          <w:rFonts w:cstheme="minorHAnsi"/>
          <w:i/>
          <w:sz w:val="20"/>
          <w:szCs w:val="20"/>
        </w:rPr>
        <w:t xml:space="preserve">Journal of Education </w:t>
      </w:r>
    </w:p>
    <w:p w14:paraId="14E57720" w14:textId="3F0EC7A2" w:rsidR="00977A3B" w:rsidRPr="00E2482A" w:rsidRDefault="00600DE2" w:rsidP="00C42D2F">
      <w:pPr>
        <w:spacing w:after="0" w:line="249" w:lineRule="auto"/>
        <w:rPr>
          <w:rFonts w:cstheme="minorHAnsi"/>
          <w:sz w:val="20"/>
          <w:szCs w:val="20"/>
        </w:rPr>
      </w:pPr>
      <w:r w:rsidRPr="00E2482A">
        <w:rPr>
          <w:rFonts w:cstheme="minorHAnsi"/>
          <w:i/>
          <w:sz w:val="20"/>
          <w:szCs w:val="20"/>
        </w:rPr>
        <w:tab/>
      </w:r>
      <w:r w:rsidR="000520AF" w:rsidRPr="00E2482A">
        <w:rPr>
          <w:rFonts w:cstheme="minorHAnsi"/>
          <w:i/>
          <w:sz w:val="20"/>
          <w:szCs w:val="20"/>
        </w:rPr>
        <w:t>Policy, 5</w:t>
      </w:r>
      <w:r w:rsidR="000520AF" w:rsidRPr="00E2482A">
        <w:rPr>
          <w:rFonts w:cstheme="minorHAnsi"/>
          <w:sz w:val="20"/>
          <w:szCs w:val="20"/>
        </w:rPr>
        <w:t xml:space="preserve"> (5)</w:t>
      </w:r>
      <w:r w:rsidR="001B1CD4" w:rsidRPr="00E2482A">
        <w:rPr>
          <w:rFonts w:cstheme="minorHAnsi"/>
          <w:sz w:val="20"/>
          <w:szCs w:val="20"/>
        </w:rPr>
        <w:t>, 233-267.</w:t>
      </w:r>
    </w:p>
    <w:p w14:paraId="350D6C37" w14:textId="5EFD5611" w:rsidR="00F61E34" w:rsidRPr="00E2482A" w:rsidRDefault="00F61E34" w:rsidP="00C42D2F">
      <w:pPr>
        <w:spacing w:after="0" w:line="249" w:lineRule="auto"/>
        <w:rPr>
          <w:rFonts w:cstheme="minorHAnsi"/>
          <w:sz w:val="20"/>
          <w:szCs w:val="20"/>
        </w:rPr>
      </w:pPr>
    </w:p>
    <w:p w14:paraId="482F7C8E" w14:textId="77777777" w:rsidR="00F61E34" w:rsidRPr="00E2482A" w:rsidRDefault="00F61E34" w:rsidP="00C42D2F">
      <w:pPr>
        <w:spacing w:after="0" w:line="249" w:lineRule="auto"/>
        <w:rPr>
          <w:rFonts w:cstheme="minorHAnsi"/>
          <w:sz w:val="20"/>
          <w:szCs w:val="20"/>
        </w:rPr>
      </w:pPr>
      <w:r w:rsidRPr="00E2482A">
        <w:rPr>
          <w:rFonts w:cstheme="minorHAnsi"/>
          <w:sz w:val="20"/>
          <w:szCs w:val="20"/>
        </w:rPr>
        <w:t xml:space="preserve">Stein, M. K., Grover, B. W., &amp; </w:t>
      </w:r>
      <w:proofErr w:type="spellStart"/>
      <w:r w:rsidRPr="00E2482A">
        <w:rPr>
          <w:rFonts w:cstheme="minorHAnsi"/>
          <w:sz w:val="20"/>
          <w:szCs w:val="20"/>
        </w:rPr>
        <w:t>Henningsen</w:t>
      </w:r>
      <w:proofErr w:type="spellEnd"/>
      <w:r w:rsidRPr="00E2482A">
        <w:rPr>
          <w:rFonts w:cstheme="minorHAnsi"/>
          <w:sz w:val="20"/>
          <w:szCs w:val="20"/>
        </w:rPr>
        <w:t xml:space="preserve">, M. A. (1996). Building student capacity for </w:t>
      </w:r>
    </w:p>
    <w:p w14:paraId="50381A4B" w14:textId="77777777" w:rsidR="00F61E34" w:rsidRPr="00E2482A" w:rsidRDefault="00F61E34" w:rsidP="00C42D2F">
      <w:pPr>
        <w:spacing w:after="0" w:line="249" w:lineRule="auto"/>
        <w:rPr>
          <w:rFonts w:cstheme="minorHAnsi"/>
          <w:sz w:val="20"/>
          <w:szCs w:val="20"/>
        </w:rPr>
      </w:pPr>
      <w:r w:rsidRPr="00E2482A">
        <w:rPr>
          <w:rFonts w:cstheme="minorHAnsi"/>
          <w:sz w:val="20"/>
          <w:szCs w:val="20"/>
        </w:rPr>
        <w:tab/>
      </w:r>
      <w:proofErr w:type="gramStart"/>
      <w:r w:rsidRPr="00E2482A">
        <w:rPr>
          <w:rFonts w:cstheme="minorHAnsi"/>
          <w:sz w:val="20"/>
          <w:szCs w:val="20"/>
        </w:rPr>
        <w:t>mathematical</w:t>
      </w:r>
      <w:proofErr w:type="gramEnd"/>
      <w:r w:rsidRPr="00E2482A">
        <w:rPr>
          <w:rFonts w:cstheme="minorHAnsi"/>
          <w:sz w:val="20"/>
          <w:szCs w:val="20"/>
        </w:rPr>
        <w:t xml:space="preserve"> thinking and reasoning: An analysis of mathematical tasks used in reform</w:t>
      </w:r>
    </w:p>
    <w:p w14:paraId="37DBAD15" w14:textId="49B8C3B0" w:rsidR="00F61E34" w:rsidRPr="00E2482A" w:rsidRDefault="00F61E34" w:rsidP="00F61E34">
      <w:pPr>
        <w:spacing w:after="0" w:line="249" w:lineRule="auto"/>
        <w:ind w:firstLine="720"/>
        <w:rPr>
          <w:rFonts w:cstheme="minorHAnsi"/>
          <w:sz w:val="20"/>
          <w:szCs w:val="20"/>
        </w:rPr>
      </w:pPr>
      <w:r w:rsidRPr="00E2482A">
        <w:rPr>
          <w:rFonts w:cstheme="minorHAnsi"/>
          <w:sz w:val="20"/>
          <w:szCs w:val="20"/>
        </w:rPr>
        <w:t xml:space="preserve"> </w:t>
      </w:r>
      <w:proofErr w:type="gramStart"/>
      <w:r w:rsidRPr="00E2482A">
        <w:rPr>
          <w:rFonts w:cstheme="minorHAnsi"/>
          <w:sz w:val="20"/>
          <w:szCs w:val="20"/>
        </w:rPr>
        <w:t>classrooms</w:t>
      </w:r>
      <w:proofErr w:type="gramEnd"/>
      <w:r w:rsidRPr="00E2482A">
        <w:rPr>
          <w:rFonts w:cstheme="minorHAnsi"/>
          <w:sz w:val="20"/>
          <w:szCs w:val="20"/>
        </w:rPr>
        <w:t xml:space="preserve">. </w:t>
      </w:r>
      <w:r w:rsidRPr="00E2482A">
        <w:rPr>
          <w:rFonts w:cstheme="minorHAnsi"/>
          <w:i/>
          <w:sz w:val="20"/>
          <w:szCs w:val="20"/>
        </w:rPr>
        <w:t>American Educational Research Journal, 33</w:t>
      </w:r>
      <w:r w:rsidRPr="00E2482A">
        <w:rPr>
          <w:rFonts w:cstheme="minorHAnsi"/>
          <w:sz w:val="20"/>
          <w:szCs w:val="20"/>
        </w:rPr>
        <w:t>(2), 455–488.</w:t>
      </w:r>
    </w:p>
    <w:p w14:paraId="094B0ACD" w14:textId="77777777" w:rsidR="001B1CD4" w:rsidRPr="00E2482A" w:rsidRDefault="001B1CD4" w:rsidP="00C42D2F">
      <w:pPr>
        <w:spacing w:after="0" w:line="249" w:lineRule="auto"/>
        <w:rPr>
          <w:rFonts w:cstheme="minorHAnsi"/>
          <w:sz w:val="20"/>
          <w:szCs w:val="20"/>
        </w:rPr>
      </w:pPr>
    </w:p>
    <w:p w14:paraId="2355D682" w14:textId="77777777" w:rsidR="001B1CD4" w:rsidRPr="00E2482A" w:rsidRDefault="001B1CD4" w:rsidP="001B1CD4">
      <w:pPr>
        <w:autoSpaceDE w:val="0"/>
        <w:autoSpaceDN w:val="0"/>
        <w:adjustRightInd w:val="0"/>
        <w:spacing w:after="0" w:line="240" w:lineRule="auto"/>
        <w:ind w:left="720" w:hanging="720"/>
        <w:rPr>
          <w:rFonts w:cstheme="minorHAnsi"/>
          <w:sz w:val="20"/>
          <w:szCs w:val="20"/>
        </w:rPr>
      </w:pPr>
      <w:proofErr w:type="spellStart"/>
      <w:r w:rsidRPr="00E2482A">
        <w:rPr>
          <w:rFonts w:cstheme="minorHAnsi"/>
          <w:sz w:val="20"/>
          <w:szCs w:val="20"/>
        </w:rPr>
        <w:t>Tarr</w:t>
      </w:r>
      <w:proofErr w:type="spellEnd"/>
      <w:r w:rsidRPr="00E2482A">
        <w:rPr>
          <w:rFonts w:cstheme="minorHAnsi"/>
          <w:sz w:val="20"/>
          <w:szCs w:val="20"/>
        </w:rPr>
        <w:t xml:space="preserve">, J. E., Chávez, </w:t>
      </w:r>
      <w:proofErr w:type="gramStart"/>
      <w:r w:rsidRPr="00E2482A">
        <w:rPr>
          <w:rFonts w:cstheme="minorHAnsi"/>
          <w:sz w:val="20"/>
          <w:szCs w:val="20"/>
        </w:rPr>
        <w:t>Ó.,</w:t>
      </w:r>
      <w:proofErr w:type="gramEnd"/>
      <w:r w:rsidRPr="00E2482A">
        <w:rPr>
          <w:rFonts w:cstheme="minorHAnsi"/>
          <w:sz w:val="20"/>
          <w:szCs w:val="20"/>
        </w:rPr>
        <w:t xml:space="preserve"> </w:t>
      </w:r>
      <w:proofErr w:type="spellStart"/>
      <w:r w:rsidRPr="00E2482A">
        <w:rPr>
          <w:rFonts w:cstheme="minorHAnsi"/>
          <w:sz w:val="20"/>
          <w:szCs w:val="20"/>
        </w:rPr>
        <w:t>Reys</w:t>
      </w:r>
      <w:proofErr w:type="spellEnd"/>
      <w:r w:rsidRPr="00E2482A">
        <w:rPr>
          <w:rFonts w:cstheme="minorHAnsi"/>
          <w:sz w:val="20"/>
          <w:szCs w:val="20"/>
        </w:rPr>
        <w:t xml:space="preserve">, R. E., &amp; </w:t>
      </w:r>
      <w:proofErr w:type="spellStart"/>
      <w:r w:rsidRPr="00E2482A">
        <w:rPr>
          <w:rFonts w:cstheme="minorHAnsi"/>
          <w:sz w:val="20"/>
          <w:szCs w:val="20"/>
        </w:rPr>
        <w:t>Reys</w:t>
      </w:r>
      <w:proofErr w:type="spellEnd"/>
      <w:r w:rsidRPr="00E2482A">
        <w:rPr>
          <w:rFonts w:cstheme="minorHAnsi"/>
          <w:sz w:val="20"/>
          <w:szCs w:val="20"/>
        </w:rPr>
        <w:t xml:space="preserve">, B. J. (2006). From the written to the enacted curricula: The intermediary role of middle school mathematics teachers in shaping students' opportunity to learn. </w:t>
      </w:r>
      <w:r w:rsidRPr="00E2482A">
        <w:rPr>
          <w:rFonts w:cstheme="minorHAnsi"/>
          <w:i/>
          <w:iCs/>
          <w:sz w:val="20"/>
          <w:szCs w:val="20"/>
        </w:rPr>
        <w:t>School Science and Mathematics, 106</w:t>
      </w:r>
      <w:r w:rsidRPr="00E2482A">
        <w:rPr>
          <w:rFonts w:cstheme="minorHAnsi"/>
          <w:sz w:val="20"/>
          <w:szCs w:val="20"/>
        </w:rPr>
        <w:t xml:space="preserve">(4), 191-201. </w:t>
      </w:r>
    </w:p>
    <w:p w14:paraId="563FDF63" w14:textId="77777777" w:rsidR="000520AF" w:rsidRPr="00E2482A" w:rsidRDefault="000520AF" w:rsidP="00C42D2F">
      <w:pPr>
        <w:spacing w:after="0" w:line="249" w:lineRule="auto"/>
        <w:rPr>
          <w:rFonts w:cstheme="minorHAnsi"/>
          <w:sz w:val="20"/>
          <w:szCs w:val="20"/>
        </w:rPr>
      </w:pPr>
    </w:p>
    <w:p w14:paraId="466A7744" w14:textId="2B44C150" w:rsidR="00977A3B" w:rsidRPr="00E2482A" w:rsidRDefault="00977A3B" w:rsidP="003D3FBC">
      <w:pPr>
        <w:spacing w:after="0" w:line="249" w:lineRule="auto"/>
        <w:ind w:left="715" w:hanging="730"/>
        <w:rPr>
          <w:rFonts w:cstheme="minorHAnsi"/>
          <w:sz w:val="20"/>
          <w:szCs w:val="20"/>
        </w:rPr>
      </w:pPr>
      <w:r w:rsidRPr="00E2482A">
        <w:rPr>
          <w:rFonts w:cstheme="minorHAnsi"/>
          <w:sz w:val="20"/>
          <w:szCs w:val="20"/>
        </w:rPr>
        <w:t xml:space="preserve">Wilkerson, S.B., Shannon, L.C., &amp; Herman, T.L. (2006). </w:t>
      </w:r>
      <w:r w:rsidRPr="00E2482A">
        <w:rPr>
          <w:rFonts w:cstheme="minorHAnsi"/>
          <w:i/>
          <w:sz w:val="20"/>
          <w:szCs w:val="20"/>
        </w:rPr>
        <w:t xml:space="preserve">An efficacy study on Scott </w:t>
      </w:r>
      <w:proofErr w:type="spellStart"/>
      <w:r w:rsidRPr="00E2482A">
        <w:rPr>
          <w:rFonts w:cstheme="minorHAnsi"/>
          <w:i/>
          <w:sz w:val="20"/>
          <w:szCs w:val="20"/>
        </w:rPr>
        <w:t>Foresman's</w:t>
      </w:r>
      <w:proofErr w:type="spellEnd"/>
      <w:r w:rsidRPr="00E2482A">
        <w:rPr>
          <w:rFonts w:cstheme="minorHAnsi"/>
          <w:i/>
          <w:sz w:val="20"/>
          <w:szCs w:val="20"/>
        </w:rPr>
        <w:t xml:space="preserve"> Reading Street Program: Year one report</w:t>
      </w:r>
      <w:r w:rsidRPr="00E2482A">
        <w:rPr>
          <w:rFonts w:cstheme="minorHAnsi"/>
          <w:sz w:val="20"/>
          <w:szCs w:val="20"/>
        </w:rPr>
        <w:t>. Magnolia Consulting.</w:t>
      </w:r>
    </w:p>
    <w:p w14:paraId="2ED3F833" w14:textId="77777777" w:rsidR="00977A3B" w:rsidRPr="00E2482A" w:rsidRDefault="00977A3B" w:rsidP="003D3FBC">
      <w:pPr>
        <w:spacing w:after="0" w:line="249" w:lineRule="auto"/>
        <w:ind w:left="715" w:hanging="730"/>
        <w:rPr>
          <w:rFonts w:cstheme="minorHAnsi"/>
          <w:sz w:val="20"/>
          <w:szCs w:val="20"/>
        </w:rPr>
      </w:pPr>
    </w:p>
    <w:p w14:paraId="45EA872F" w14:textId="072B9A88" w:rsidR="00977A3B" w:rsidRPr="00E2482A" w:rsidRDefault="00977A3B" w:rsidP="003D3FBC">
      <w:pPr>
        <w:spacing w:after="0" w:line="249" w:lineRule="auto"/>
        <w:ind w:left="715" w:hanging="730"/>
        <w:rPr>
          <w:rFonts w:cstheme="minorHAnsi"/>
          <w:sz w:val="20"/>
          <w:szCs w:val="20"/>
        </w:rPr>
      </w:pPr>
      <w:r w:rsidRPr="00E2482A">
        <w:rPr>
          <w:rFonts w:cstheme="minorHAnsi"/>
          <w:sz w:val="20"/>
          <w:szCs w:val="20"/>
        </w:rPr>
        <w:t xml:space="preserve">Wilkerson, S.B., Shannon, L.C., &amp; Herman, T.L. (2007). </w:t>
      </w:r>
      <w:r w:rsidRPr="00E2482A">
        <w:rPr>
          <w:rFonts w:cstheme="minorHAnsi"/>
          <w:i/>
          <w:sz w:val="20"/>
          <w:szCs w:val="20"/>
        </w:rPr>
        <w:t xml:space="preserve">An efficacy study on Scott </w:t>
      </w:r>
      <w:proofErr w:type="spellStart"/>
      <w:r w:rsidRPr="00E2482A">
        <w:rPr>
          <w:rFonts w:cstheme="minorHAnsi"/>
          <w:i/>
          <w:sz w:val="20"/>
          <w:szCs w:val="20"/>
        </w:rPr>
        <w:t>Foresman's</w:t>
      </w:r>
      <w:proofErr w:type="spellEnd"/>
      <w:r w:rsidRPr="00E2482A">
        <w:rPr>
          <w:rFonts w:cstheme="minorHAnsi"/>
          <w:i/>
          <w:sz w:val="20"/>
          <w:szCs w:val="20"/>
        </w:rPr>
        <w:t xml:space="preserve"> Reading Street Program: Year two report</w:t>
      </w:r>
      <w:r w:rsidRPr="00E2482A">
        <w:rPr>
          <w:rFonts w:cstheme="minorHAnsi"/>
          <w:sz w:val="20"/>
          <w:szCs w:val="20"/>
        </w:rPr>
        <w:t xml:space="preserve">. Magnolia Consulting. </w:t>
      </w:r>
    </w:p>
    <w:p w14:paraId="265BF4D9" w14:textId="77777777" w:rsidR="00977A3B" w:rsidRPr="00E2482A" w:rsidRDefault="00977A3B" w:rsidP="003D3FBC">
      <w:pPr>
        <w:spacing w:after="0" w:line="249" w:lineRule="auto"/>
        <w:ind w:left="715" w:hanging="730"/>
        <w:rPr>
          <w:rFonts w:cstheme="minorHAnsi"/>
          <w:sz w:val="20"/>
          <w:szCs w:val="20"/>
        </w:rPr>
      </w:pPr>
    </w:p>
    <w:p w14:paraId="2090A907" w14:textId="5150DDDB" w:rsidR="00552511" w:rsidRPr="00E2482A" w:rsidRDefault="00552511" w:rsidP="003D3FBC">
      <w:pPr>
        <w:spacing w:after="0" w:line="249" w:lineRule="auto"/>
        <w:ind w:left="715" w:hanging="730"/>
        <w:rPr>
          <w:rFonts w:cstheme="minorHAnsi"/>
          <w:sz w:val="20"/>
          <w:szCs w:val="20"/>
        </w:rPr>
      </w:pPr>
      <w:proofErr w:type="spellStart"/>
      <w:r w:rsidRPr="00E2482A">
        <w:rPr>
          <w:rFonts w:cstheme="minorHAnsi"/>
          <w:sz w:val="20"/>
          <w:szCs w:val="20"/>
        </w:rPr>
        <w:t>Zeringue</w:t>
      </w:r>
      <w:proofErr w:type="spellEnd"/>
      <w:r w:rsidRPr="00E2482A">
        <w:rPr>
          <w:rFonts w:cstheme="minorHAnsi"/>
          <w:sz w:val="20"/>
          <w:szCs w:val="20"/>
        </w:rPr>
        <w:t xml:space="preserve">, J. K., Spencer, D., Mark, J., </w:t>
      </w:r>
      <w:proofErr w:type="spellStart"/>
      <w:r w:rsidRPr="00E2482A">
        <w:rPr>
          <w:rFonts w:cstheme="minorHAnsi"/>
          <w:sz w:val="20"/>
          <w:szCs w:val="20"/>
        </w:rPr>
        <w:t>Schwinden</w:t>
      </w:r>
      <w:proofErr w:type="spellEnd"/>
      <w:r w:rsidRPr="00E2482A">
        <w:rPr>
          <w:rFonts w:cstheme="minorHAnsi"/>
          <w:sz w:val="20"/>
          <w:szCs w:val="20"/>
        </w:rPr>
        <w:t xml:space="preserve">, K., &amp; Newton, M. A. (2010). </w:t>
      </w:r>
      <w:r w:rsidRPr="00E2482A">
        <w:rPr>
          <w:rFonts w:eastAsia="Times New Roman" w:cstheme="minorHAnsi"/>
          <w:i/>
          <w:sz w:val="20"/>
          <w:szCs w:val="20"/>
        </w:rPr>
        <w:t xml:space="preserve">Influences on mathematics textbook selection: What really </w:t>
      </w:r>
      <w:proofErr w:type="gramStart"/>
      <w:r w:rsidRPr="00E2482A">
        <w:rPr>
          <w:rFonts w:eastAsia="Times New Roman" w:cstheme="minorHAnsi"/>
          <w:i/>
          <w:sz w:val="20"/>
          <w:szCs w:val="20"/>
        </w:rPr>
        <w:t>matters.</w:t>
      </w:r>
      <w:proofErr w:type="gramEnd"/>
      <w:r w:rsidRPr="00E2482A">
        <w:rPr>
          <w:rFonts w:cstheme="minorHAnsi"/>
          <w:sz w:val="20"/>
          <w:szCs w:val="20"/>
        </w:rPr>
        <w:t xml:space="preserve"> Paper presented at the NCTM Research Pre-session, San Diego, CA. </w:t>
      </w:r>
    </w:p>
    <w:p w14:paraId="2023D978" w14:textId="4832FB1D" w:rsidR="009E405B" w:rsidRPr="00E2482A" w:rsidRDefault="009E405B" w:rsidP="00DF2888">
      <w:pPr>
        <w:rPr>
          <w:rFonts w:cstheme="minorHAnsi"/>
          <w:sz w:val="20"/>
          <w:szCs w:val="20"/>
        </w:rPr>
      </w:pPr>
    </w:p>
    <w:sectPr w:rsidR="009E405B" w:rsidRPr="00E2482A" w:rsidSect="005831AB">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CD645C" w16cid:durableId="1F003983"/>
  <w16cid:commentId w16cid:paraId="73F56C16" w16cid:durableId="1F003984"/>
  <w16cid:commentId w16cid:paraId="0971BC29" w16cid:durableId="1F003985"/>
  <w16cid:commentId w16cid:paraId="5A511051" w16cid:durableId="1F003C77"/>
  <w16cid:commentId w16cid:paraId="6EC96406" w16cid:durableId="1F003986"/>
  <w16cid:commentId w16cid:paraId="02FCF48B" w16cid:durableId="1F003987"/>
  <w16cid:commentId w16cid:paraId="7F75FD62" w16cid:durableId="1F00398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02013A" w14:textId="77777777" w:rsidR="00B624E4" w:rsidRDefault="00B624E4" w:rsidP="00376B64">
      <w:pPr>
        <w:spacing w:after="0" w:line="240" w:lineRule="auto"/>
      </w:pPr>
      <w:r>
        <w:separator/>
      </w:r>
    </w:p>
  </w:endnote>
  <w:endnote w:type="continuationSeparator" w:id="0">
    <w:p w14:paraId="488D0CD2" w14:textId="77777777" w:rsidR="00B624E4" w:rsidRDefault="00B624E4" w:rsidP="0037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B1674A" w14:textId="0F803504" w:rsidR="004E1A55" w:rsidRDefault="004E1A55" w:rsidP="00390D77">
    <w:pPr>
      <w:pStyle w:val="Footer"/>
      <w:jc w:val="right"/>
    </w:pPr>
  </w:p>
  <w:p w14:paraId="4D35748D" w14:textId="7B693A91" w:rsidR="004E1A55" w:rsidRDefault="004E1A55">
    <w:pPr>
      <w:pStyle w:val="Footer"/>
    </w:pPr>
    <w:r w:rsidRPr="00B1609E">
      <w:rPr>
        <w:rFonts w:asciiTheme="majorHAnsi" w:hAnsiTheme="majorHAnsi"/>
        <w:b/>
        <w:noProof/>
        <w:color w:val="FFFFFF" w:themeColor="background1"/>
        <w:lang w:eastAsia="zh-CN"/>
      </w:rPr>
      <mc:AlternateContent>
        <mc:Choice Requires="wps">
          <w:drawing>
            <wp:anchor distT="0" distB="0" distL="114300" distR="114300" simplePos="0" relativeHeight="251659264" behindDoc="1" locked="0" layoutInCell="1" allowOverlap="1" wp14:anchorId="0EF8B5BB" wp14:editId="4B93850D">
              <wp:simplePos x="0" y="0"/>
              <wp:positionH relativeFrom="column">
                <wp:posOffset>66675</wp:posOffset>
              </wp:positionH>
              <wp:positionV relativeFrom="paragraph">
                <wp:posOffset>28575</wp:posOffset>
              </wp:positionV>
              <wp:extent cx="7258050" cy="300250"/>
              <wp:effectExtent l="38100" t="57150" r="38100" b="43180"/>
              <wp:wrapNone/>
              <wp:docPr id="11" name="Pentagon 11"/>
              <wp:cNvGraphicFramePr/>
              <a:graphic xmlns:a="http://schemas.openxmlformats.org/drawingml/2006/main">
                <a:graphicData uri="http://schemas.microsoft.com/office/word/2010/wordprocessingShape">
                  <wps:wsp>
                    <wps:cNvSpPr/>
                    <wps:spPr>
                      <a:xfrm flipH="1">
                        <a:off x="0" y="0"/>
                        <a:ext cx="7258050" cy="300250"/>
                      </a:xfrm>
                      <a:prstGeom prst="homePlate">
                        <a:avLst/>
                      </a:prstGeom>
                      <a:solidFill>
                        <a:srgbClr val="004386"/>
                      </a:solidFill>
                      <a:ln>
                        <a:noFill/>
                      </a:ln>
                      <a:scene3d>
                        <a:camera prst="orthographicFront">
                          <a:rot lat="0" lon="30000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14:paraId="2480C744" w14:textId="5B5F51BD" w:rsidR="004E1A55" w:rsidRPr="00390D77" w:rsidRDefault="004E1A55" w:rsidP="00390D77">
                          <w:pPr>
                            <w:ind w:firstLine="720"/>
                            <w:rPr>
                              <w:rFonts w:ascii="Georgia" w:hAnsi="Georgia"/>
                            </w:rPr>
                          </w:pPr>
                          <w:r>
                            <w:rPr>
                              <w:rFonts w:asciiTheme="majorHAnsi" w:hAnsiTheme="majorHAnsi"/>
                              <w:b/>
                              <w:color w:val="FFFFFF" w:themeColor="background1"/>
                            </w:rPr>
                            <w:t xml:space="preserve">     </w:t>
                          </w:r>
                          <w:r w:rsidRPr="00390D77">
                            <w:rPr>
                              <w:rFonts w:ascii="Georgia" w:hAnsi="Georgia"/>
                              <w:b/>
                              <w:color w:val="FFFFFF" w:themeColor="background1"/>
                            </w:rPr>
                            <w:t xml:space="preserve">ESE Policy Brief: Adoption, Implementation, and Effect of Curriculum Materials       </w:t>
                          </w:r>
                          <w:r w:rsidRPr="00390D77">
                            <w:rPr>
                              <w:rFonts w:ascii="Georgia" w:hAnsi="Georgia"/>
                              <w:b/>
                              <w:color w:val="FFFFFF" w:themeColor="background1"/>
                            </w:rPr>
                            <w:fldChar w:fldCharType="begin"/>
                          </w:r>
                          <w:r w:rsidRPr="00390D77">
                            <w:rPr>
                              <w:rFonts w:ascii="Georgia" w:hAnsi="Georgia"/>
                              <w:b/>
                              <w:color w:val="FFFFFF" w:themeColor="background1"/>
                            </w:rPr>
                            <w:instrText xml:space="preserve"> PAGE   \* MERGEFORMAT </w:instrText>
                          </w:r>
                          <w:r w:rsidRPr="00390D77">
                            <w:rPr>
                              <w:rFonts w:ascii="Georgia" w:hAnsi="Georgia"/>
                              <w:b/>
                              <w:color w:val="FFFFFF" w:themeColor="background1"/>
                            </w:rPr>
                            <w:fldChar w:fldCharType="separate"/>
                          </w:r>
                          <w:r>
                            <w:rPr>
                              <w:rFonts w:ascii="Georgia" w:hAnsi="Georgia"/>
                              <w:b/>
                              <w:noProof/>
                              <w:color w:val="FFFFFF" w:themeColor="background1"/>
                            </w:rPr>
                            <w:t>2</w:t>
                          </w:r>
                          <w:r w:rsidRPr="00390D77">
                            <w:rPr>
                              <w:rFonts w:ascii="Georgia" w:hAnsi="Georgia"/>
                              <w:b/>
                              <w:noProof/>
                              <w:color w:val="FFFFFF" w:themeColor="background1"/>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EF8B5BB"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1" o:spid="_x0000_s1030" type="#_x0000_t15" style="position:absolute;margin-left:5.25pt;margin-top:2.25pt;width:571.5pt;height:23.65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tFP5gIAAC0GAAAOAAAAZHJzL2Uyb0RvYy54bWysVEtPGzEQvlfqf7B8L7sJCaURGxSB0lZC&#10;EAEVZ8frzVry2u548uLXd+x9QAvqoerFGo9nPs9887i4PDSG7RQE7WzBRyc5Z8pKV2q7KfiPx+Wn&#10;c84CClsK46wq+FEFfjn/+OFi72dq7GpnSgWMQGyY7X3Ba0Q/y7Iga9WIcOK8svRYOWgE0hU2WQli&#10;T+iNycZ5fpbtHZQenFQhkPa6feTzhF9VSuJdVQWFzBScYsN0QjrX8czmF2K2AeFrLbswxD9E0Qht&#10;6dMB6lqgYFvQb6AaLcEFV+GJdE3mqkpLlXKgbEb5H9k81MKrlAuRE/xAU/h/sPJ2twKmS6rdiDMr&#10;GqrRSlkUG2cZqYifvQ8zMnvwK+hugcSY7KGChlVG+2/kntKnhNghsXsc2FUHZJKUn8fT83xKRZD0&#10;dprnY5IJMGtxIp6HgF+Va1gUKEfXqJURGCkQM7G7Cdja93ZRHZzR5VIbky6wWV8ZYDsRy51PTs/P&#10;ui9+MzM2GlsX3VrEVhOksuq0jI+SmADRBeIAa9c1yRKcxRQQOOoq0XYUNXfKKc8pP1C7LnnKrQWK&#10;kEZvarzXGwaaZgNrUGqFnJWa2hH7MPsIssh6y3OS8GhUArH3qqJ6EZ/jFEWaFDUkLSQhYFuMUItS&#10;tVxMKbCe7cEjcW8iYESuiIwBuwOIU/gWu6Wss4+uKg3a4Jz/LbDWefBIPxOjg3OjrYP3AAxl1f3c&#10;2lP4r6iJIh7WBzKJ4tqVR2psqlEsBQteLjU11Y0IuBJAI05KWlt4R0dl3L7grpM4qx08v6eP9rEr&#10;4ZmzPa2MgoefWwGKM/Pd0kx+GU0mBIvpMpl+HsdeeP2yfv1it82VozalsaPokhjt0fRiBa55ou22&#10;iL/Sk7CS/i64ROgvV9iuMtqPUi0WyYz2ihd4Yx+87Kcyzsvj4UmA7xoaaSZvXb9e3sxWaxtLY91i&#10;i67SafBeeO2op52Ueqgbjbj0Xt+T1cuWn/8CAAD//wMAUEsDBBQABgAIAAAAIQBQnQ4t3QAAAAgB&#10;AAAPAAAAZHJzL2Rvd25yZXYueG1sTI9BS8NAEIXvgv9hGcGb3cQmUtJsSlEEEUGs0vM2O82G7s7G&#10;7LaN/97pSU8zj/d48029mrwTJxxjH0hBPstAILXB9NQp+Pp8vluAiEmT0S4QKvjBCKvm+qrWlQln&#10;+sDTJnWCSyhWWoFNaaikjK1Fr+MsDEjs7cPodWI5dtKM+szl3sn7LHuQXvfEF6we8NFie9gcvQL5&#10;ZtfuUO7n/Ta8hG/5WuD7U6HU7c20XoJIOKW/MFzwGR0aZtqFI5koHOus5KSCgsfFzss5bzsFZb4A&#10;2dTy/wPNLwAAAP//AwBQSwECLQAUAAYACAAAACEAtoM4kv4AAADhAQAAEwAAAAAAAAAAAAAAAAAA&#10;AAAAW0NvbnRlbnRfVHlwZXNdLnhtbFBLAQItABQABgAIAAAAIQA4/SH/1gAAAJQBAAALAAAAAAAA&#10;AAAAAAAAAC8BAABfcmVscy8ucmVsc1BLAQItABQABgAIAAAAIQDCCtFP5gIAAC0GAAAOAAAAAAAA&#10;AAAAAAAAAC4CAABkcnMvZTJvRG9jLnhtbFBLAQItABQABgAIAAAAIQBQnQ4t3QAAAAgBAAAPAAAA&#10;AAAAAAAAAAAAAEAFAABkcnMvZG93bnJldi54bWxQSwUGAAAAAAQABADzAAAASgYAAAAA&#10;" adj="21153" fillcolor="#004386" stroked="f" strokeweight="1pt">
              <v:textbox>
                <w:txbxContent>
                  <w:p w14:paraId="2480C744" w14:textId="5B5F51BD" w:rsidR="004E1A55" w:rsidRPr="00390D77" w:rsidRDefault="004E1A55" w:rsidP="00390D77">
                    <w:pPr>
                      <w:ind w:firstLine="720"/>
                      <w:rPr>
                        <w:rFonts w:ascii="Georgia" w:hAnsi="Georgia"/>
                      </w:rPr>
                    </w:pPr>
                    <w:r>
                      <w:rPr>
                        <w:rFonts w:asciiTheme="majorHAnsi" w:hAnsiTheme="majorHAnsi"/>
                        <w:b/>
                        <w:color w:val="FFFFFF" w:themeColor="background1"/>
                      </w:rPr>
                      <w:t xml:space="preserve">     </w:t>
                    </w:r>
                    <w:r w:rsidRPr="00390D77">
                      <w:rPr>
                        <w:rFonts w:ascii="Georgia" w:hAnsi="Georgia"/>
                        <w:b/>
                        <w:color w:val="FFFFFF" w:themeColor="background1"/>
                      </w:rPr>
                      <w:t xml:space="preserve">ESE Policy Brief: Adoption, Implementation, and Effect of Curriculum Materials       </w:t>
                    </w:r>
                    <w:r w:rsidRPr="00390D77">
                      <w:rPr>
                        <w:rFonts w:ascii="Georgia" w:hAnsi="Georgia"/>
                        <w:b/>
                        <w:color w:val="FFFFFF" w:themeColor="background1"/>
                      </w:rPr>
                      <w:fldChar w:fldCharType="begin"/>
                    </w:r>
                    <w:r w:rsidRPr="00390D77">
                      <w:rPr>
                        <w:rFonts w:ascii="Georgia" w:hAnsi="Georgia"/>
                        <w:b/>
                        <w:color w:val="FFFFFF" w:themeColor="background1"/>
                      </w:rPr>
                      <w:instrText xml:space="preserve"> PAGE   \* MERGEFORMAT </w:instrText>
                    </w:r>
                    <w:r w:rsidRPr="00390D77">
                      <w:rPr>
                        <w:rFonts w:ascii="Georgia" w:hAnsi="Georgia"/>
                        <w:b/>
                        <w:color w:val="FFFFFF" w:themeColor="background1"/>
                      </w:rPr>
                      <w:fldChar w:fldCharType="separate"/>
                    </w:r>
                    <w:r>
                      <w:rPr>
                        <w:rFonts w:ascii="Georgia" w:hAnsi="Georgia"/>
                        <w:b/>
                        <w:noProof/>
                        <w:color w:val="FFFFFF" w:themeColor="background1"/>
                      </w:rPr>
                      <w:t>2</w:t>
                    </w:r>
                    <w:r w:rsidRPr="00390D77">
                      <w:rPr>
                        <w:rFonts w:ascii="Georgia" w:hAnsi="Georgia"/>
                        <w:b/>
                        <w:noProof/>
                        <w:color w:val="FFFFFF" w:themeColor="background1"/>
                      </w:rPr>
                      <w:fldChar w:fldCharType="end"/>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63820F" w14:textId="763264CC" w:rsidR="004E1A55" w:rsidRDefault="004E1A55" w:rsidP="00390D77">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2283F4" w14:textId="77777777" w:rsidR="004E1A55" w:rsidRDefault="004E1A55" w:rsidP="00390D77">
    <w:pPr>
      <w:pStyle w:val="Footer"/>
      <w:jc w:val="right"/>
    </w:pPr>
  </w:p>
  <w:p w14:paraId="502CF018" w14:textId="014AEE23" w:rsidR="004E1A55" w:rsidRDefault="004E1A55">
    <w:pPr>
      <w:pStyle w:val="Footer"/>
    </w:pPr>
    <w:r w:rsidRPr="00B1609E">
      <w:rPr>
        <w:rFonts w:asciiTheme="majorHAnsi" w:hAnsiTheme="majorHAnsi"/>
        <w:b/>
        <w:noProof/>
        <w:color w:val="FFFFFF" w:themeColor="background1"/>
        <w:lang w:eastAsia="zh-CN"/>
      </w:rPr>
      <mc:AlternateContent>
        <mc:Choice Requires="wps">
          <w:drawing>
            <wp:anchor distT="0" distB="0" distL="114300" distR="114300" simplePos="0" relativeHeight="251661312" behindDoc="1" locked="0" layoutInCell="1" allowOverlap="1" wp14:anchorId="6703BB5B" wp14:editId="7E2B8F2B">
              <wp:simplePos x="0" y="0"/>
              <wp:positionH relativeFrom="page">
                <wp:posOffset>609599</wp:posOffset>
              </wp:positionH>
              <wp:positionV relativeFrom="paragraph">
                <wp:posOffset>104140</wp:posOffset>
              </wp:positionV>
              <wp:extent cx="7115175" cy="300250"/>
              <wp:effectExtent l="38100" t="57150" r="28575" b="43180"/>
              <wp:wrapNone/>
              <wp:docPr id="1" name="Pentagon 1"/>
              <wp:cNvGraphicFramePr/>
              <a:graphic xmlns:a="http://schemas.openxmlformats.org/drawingml/2006/main">
                <a:graphicData uri="http://schemas.microsoft.com/office/word/2010/wordprocessingShape">
                  <wps:wsp>
                    <wps:cNvSpPr/>
                    <wps:spPr>
                      <a:xfrm flipH="1">
                        <a:off x="0" y="0"/>
                        <a:ext cx="7115175" cy="300250"/>
                      </a:xfrm>
                      <a:prstGeom prst="homePlate">
                        <a:avLst/>
                      </a:prstGeom>
                      <a:solidFill>
                        <a:srgbClr val="004386"/>
                      </a:solidFill>
                      <a:ln>
                        <a:noFill/>
                      </a:ln>
                      <a:scene3d>
                        <a:camera prst="orthographicFront">
                          <a:rot lat="0" lon="30000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14:paraId="61B6ABE3" w14:textId="5432C5FA" w:rsidR="004E1A55" w:rsidRPr="00390D77" w:rsidRDefault="002548AA" w:rsidP="002548AA">
                          <w:pPr>
                            <w:rPr>
                              <w:rFonts w:ascii="Georgia" w:hAnsi="Georgia"/>
                            </w:rPr>
                          </w:pPr>
                          <w:r>
                            <w:rPr>
                              <w:rFonts w:asciiTheme="majorHAnsi" w:hAnsiTheme="majorHAnsi"/>
                              <w:b/>
                              <w:color w:val="FFFFFF" w:themeColor="background1"/>
                            </w:rPr>
                            <w:t xml:space="preserve">            </w:t>
                          </w:r>
                          <w:r w:rsidR="004E1A55">
                            <w:rPr>
                              <w:rFonts w:asciiTheme="majorHAnsi" w:hAnsiTheme="majorHAnsi"/>
                              <w:b/>
                              <w:color w:val="FFFFFF" w:themeColor="background1"/>
                            </w:rPr>
                            <w:t xml:space="preserve">    D</w:t>
                          </w:r>
                          <w:r w:rsidR="004E1A55" w:rsidRPr="00390D77">
                            <w:rPr>
                              <w:rFonts w:ascii="Georgia" w:hAnsi="Georgia"/>
                              <w:b/>
                              <w:color w:val="FFFFFF" w:themeColor="background1"/>
                            </w:rPr>
                            <w:t>ESE Policy Brief: Adoption, Implementation, and Effect</w:t>
                          </w:r>
                          <w:r>
                            <w:rPr>
                              <w:rFonts w:ascii="Georgia" w:hAnsi="Georgia"/>
                              <w:b/>
                              <w:color w:val="FFFFFF" w:themeColor="background1"/>
                            </w:rPr>
                            <w:t>s</w:t>
                          </w:r>
                          <w:r w:rsidR="004E1A55" w:rsidRPr="00390D77">
                            <w:rPr>
                              <w:rFonts w:ascii="Georgia" w:hAnsi="Georgia"/>
                              <w:b/>
                              <w:color w:val="FFFFFF" w:themeColor="background1"/>
                            </w:rPr>
                            <w:t xml:space="preserve"> of Curriculum Materials    </w:t>
                          </w:r>
                          <w:r w:rsidR="004E1A55" w:rsidRPr="00390D77">
                            <w:rPr>
                              <w:rFonts w:ascii="Georgia" w:hAnsi="Georgia"/>
                              <w:b/>
                              <w:color w:val="FFFFFF" w:themeColor="background1"/>
                            </w:rPr>
                            <w:fldChar w:fldCharType="begin"/>
                          </w:r>
                          <w:r w:rsidR="004E1A55" w:rsidRPr="00390D77">
                            <w:rPr>
                              <w:rFonts w:ascii="Georgia" w:hAnsi="Georgia"/>
                              <w:b/>
                              <w:color w:val="FFFFFF" w:themeColor="background1"/>
                            </w:rPr>
                            <w:instrText xml:space="preserve"> PAGE   \* MERGEFORMAT </w:instrText>
                          </w:r>
                          <w:r w:rsidR="004E1A55" w:rsidRPr="00390D77">
                            <w:rPr>
                              <w:rFonts w:ascii="Georgia" w:hAnsi="Georgia"/>
                              <w:b/>
                              <w:color w:val="FFFFFF" w:themeColor="background1"/>
                            </w:rPr>
                            <w:fldChar w:fldCharType="separate"/>
                          </w:r>
                          <w:r w:rsidR="00C54BA7">
                            <w:rPr>
                              <w:rFonts w:ascii="Georgia" w:hAnsi="Georgia"/>
                              <w:b/>
                              <w:noProof/>
                              <w:color w:val="FFFFFF" w:themeColor="background1"/>
                            </w:rPr>
                            <w:t>4</w:t>
                          </w:r>
                          <w:r w:rsidR="004E1A55" w:rsidRPr="00390D77">
                            <w:rPr>
                              <w:rFonts w:ascii="Georgia" w:hAnsi="Georgia"/>
                              <w:b/>
                              <w:noProof/>
                              <w:color w:val="FFFFFF" w:themeColor="background1"/>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703BB5B"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 o:spid="_x0000_s1031" type="#_x0000_t15" style="position:absolute;margin-left:48pt;margin-top:8.2pt;width:560.25pt;height:23.65pt;flip:x;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LY36gIAADIGAAAOAAAAZHJzL2Uyb0RvYy54bWysVEtPGzEQvlfqf7B8L7sJCdCIDYpAaSuh&#10;EgEVZ8frzVry2u7YecCv74z3QVpQD1Uvlj2PzzPfPC6vDo1hOwVBO1vw0UnOmbLSldpuCv7jcfnp&#10;grMQhS2FcVYV/FkFfjX/+OFy72dq7GpnSgUMQWyY7X3B6xj9LMuCrFUjwonzyqKyctCIiE/YZCWI&#10;PaI3Jhvn+Vm2d1B6cFKFgNKbVsnnCb+qlIx3VRVUZKbgGFtMJ6RzTWc2vxSzDQhfa9mFIf4hikZo&#10;i58OUDciCrYF/Qaq0RJccFU8ka7JXFVpqVIOmM0o/yObh1p4lXJBcoIfaAr/D1Z+362A6RJrx5kV&#10;DZZopWwUG2fZiNjZ+zBDowe/gu4V8EqpHipoWGW0/0rOJMF02CFx+zxwqw6RSRSej0bT0fmUM4m6&#10;0zwfTxP5WYtD3h5C/KJcw+iCGbpGrYyIRICYid1tiBgA2vd2JA7O6HKpjUkP2KyvDbCdoGLnk9OL&#10;M8oAXX4zM5aMrSO3Vt1KglRWnZaklEgEiC4QB7F2XYsswdmYAgKHPSXafsLWTjnlObYYqF2XPH7c&#10;AhGk0Zs63usNA42TEWtQahU5KzU2Y+zD7CPIiPWW53SLz0YlEHuvKqwW8jlOUaQ5UUPSQiJCbIsR&#10;alGqlospBtazPXgkYgwBEnKFZAzYHQDN4FvslrLOnlxVGrPBOf9bYK3z4JF+RkYH50ZbB+8BGMyq&#10;+7m1x/CPqKFrPKwPXSejJUnWrnzG7sZSUUVY8HKpsbduRYgrATjnKMTdFe/wqIzbF9x1N85qBy/v&#10;ycmemhNeONvj3ih4+LkVoDgz3ywO5ufRZEKLJj0m0/MxtcSxZn2ssdvm2mG34vBhdOlK9tH01wpc&#10;84QrbkG/okpYiX8XXEboH9ex3We4JKVaLJIZLhcv4q198LIfThqbx8OTAN/1dcTR/O76HfNmxFpb&#10;qpB1i210lU7z98prVwFcTKmVugmhzXf8Tlavq37+CwAA//8DAFBLAwQUAAYACAAAACEAL/BAlN8A&#10;AAAJAQAADwAAAGRycy9kb3ducmV2LnhtbEyPQU/DMAyF70j8h8hIXBBLu0EGpemEkEACxIFt4pw1&#10;po1onNJka/n3eCe4WLLf0/P3ytXkO3HAIbpAGvJZBgKpDtZRo2G7eby8ARGTIWu6QKjhByOsqtOT&#10;0hQ2jPSOh3VqBIdQLIyGNqW+kDLWLXoTZ6FHYu0zDN4kXodG2sGMHO47Oc8yJb1xxB9a0+NDi/XX&#10;eu813I6bi7fmuV7wzL/tq/tw4eVJ6/Oz6f4ORMIp/ZnhiM/oUDHTLuzJRtFxhuIqie/qCsRRn+fq&#10;GsROg1osQVal/N+g+gUAAP//AwBQSwECLQAUAAYACAAAACEAtoM4kv4AAADhAQAAEwAAAAAAAAAA&#10;AAAAAAAAAAAAW0NvbnRlbnRfVHlwZXNdLnhtbFBLAQItABQABgAIAAAAIQA4/SH/1gAAAJQBAAAL&#10;AAAAAAAAAAAAAAAAAC8BAABfcmVscy8ucmVsc1BLAQItABQABgAIAAAAIQA1yLY36gIAADIGAAAO&#10;AAAAAAAAAAAAAAAAAC4CAABkcnMvZTJvRG9jLnhtbFBLAQItABQABgAIAAAAIQAv8ECU3wAAAAkB&#10;AAAPAAAAAAAAAAAAAAAAAEQFAABkcnMvZG93bnJldi54bWxQSwUGAAAAAAQABADzAAAAUAYAAAAA&#10;" adj="21144" fillcolor="#004386" stroked="f" strokeweight="1pt">
              <v:textbox>
                <w:txbxContent>
                  <w:p w14:paraId="61B6ABE3" w14:textId="5432C5FA" w:rsidR="004E1A55" w:rsidRPr="00390D77" w:rsidRDefault="002548AA" w:rsidP="002548AA">
                    <w:pPr>
                      <w:rPr>
                        <w:rFonts w:ascii="Georgia" w:hAnsi="Georgia"/>
                      </w:rPr>
                    </w:pPr>
                    <w:r>
                      <w:rPr>
                        <w:rFonts w:asciiTheme="majorHAnsi" w:hAnsiTheme="majorHAnsi"/>
                        <w:b/>
                        <w:color w:val="FFFFFF" w:themeColor="background1"/>
                      </w:rPr>
                      <w:t xml:space="preserve">            </w:t>
                    </w:r>
                    <w:r w:rsidR="004E1A55">
                      <w:rPr>
                        <w:rFonts w:asciiTheme="majorHAnsi" w:hAnsiTheme="majorHAnsi"/>
                        <w:b/>
                        <w:color w:val="FFFFFF" w:themeColor="background1"/>
                      </w:rPr>
                      <w:t xml:space="preserve">    D</w:t>
                    </w:r>
                    <w:r w:rsidR="004E1A55" w:rsidRPr="00390D77">
                      <w:rPr>
                        <w:rFonts w:ascii="Georgia" w:hAnsi="Georgia"/>
                        <w:b/>
                        <w:color w:val="FFFFFF" w:themeColor="background1"/>
                      </w:rPr>
                      <w:t>ESE Policy Brief: Adoption, Implementation, and Effect</w:t>
                    </w:r>
                    <w:r>
                      <w:rPr>
                        <w:rFonts w:ascii="Georgia" w:hAnsi="Georgia"/>
                        <w:b/>
                        <w:color w:val="FFFFFF" w:themeColor="background1"/>
                      </w:rPr>
                      <w:t>s</w:t>
                    </w:r>
                    <w:r w:rsidR="004E1A55" w:rsidRPr="00390D77">
                      <w:rPr>
                        <w:rFonts w:ascii="Georgia" w:hAnsi="Georgia"/>
                        <w:b/>
                        <w:color w:val="FFFFFF" w:themeColor="background1"/>
                      </w:rPr>
                      <w:t xml:space="preserve"> of Curriculum Materials    </w:t>
                    </w:r>
                    <w:r w:rsidR="004E1A55" w:rsidRPr="00390D77">
                      <w:rPr>
                        <w:rFonts w:ascii="Georgia" w:hAnsi="Georgia"/>
                        <w:b/>
                        <w:color w:val="FFFFFF" w:themeColor="background1"/>
                      </w:rPr>
                      <w:fldChar w:fldCharType="begin"/>
                    </w:r>
                    <w:r w:rsidR="004E1A55" w:rsidRPr="00390D77">
                      <w:rPr>
                        <w:rFonts w:ascii="Georgia" w:hAnsi="Georgia"/>
                        <w:b/>
                        <w:color w:val="FFFFFF" w:themeColor="background1"/>
                      </w:rPr>
                      <w:instrText xml:space="preserve"> PAGE   \* MERGEFORMAT </w:instrText>
                    </w:r>
                    <w:r w:rsidR="004E1A55" w:rsidRPr="00390D77">
                      <w:rPr>
                        <w:rFonts w:ascii="Georgia" w:hAnsi="Georgia"/>
                        <w:b/>
                        <w:color w:val="FFFFFF" w:themeColor="background1"/>
                      </w:rPr>
                      <w:fldChar w:fldCharType="separate"/>
                    </w:r>
                    <w:r w:rsidR="00C54BA7">
                      <w:rPr>
                        <w:rFonts w:ascii="Georgia" w:hAnsi="Georgia"/>
                        <w:b/>
                        <w:noProof/>
                        <w:color w:val="FFFFFF" w:themeColor="background1"/>
                      </w:rPr>
                      <w:t>4</w:t>
                    </w:r>
                    <w:r w:rsidR="004E1A55" w:rsidRPr="00390D77">
                      <w:rPr>
                        <w:rFonts w:ascii="Georgia" w:hAnsi="Georgia"/>
                        <w:b/>
                        <w:noProof/>
                        <w:color w:val="FFFFFF" w:themeColor="background1"/>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C75129" w14:textId="77777777" w:rsidR="00B624E4" w:rsidRDefault="00B624E4" w:rsidP="00376B64">
      <w:pPr>
        <w:spacing w:after="0" w:line="240" w:lineRule="auto"/>
      </w:pPr>
      <w:r>
        <w:separator/>
      </w:r>
    </w:p>
  </w:footnote>
  <w:footnote w:type="continuationSeparator" w:id="0">
    <w:p w14:paraId="54FFCFB9" w14:textId="77777777" w:rsidR="00B624E4" w:rsidRDefault="00B624E4" w:rsidP="00376B64">
      <w:pPr>
        <w:spacing w:after="0" w:line="240" w:lineRule="auto"/>
      </w:pPr>
      <w:r>
        <w:continuationSeparator/>
      </w:r>
    </w:p>
  </w:footnote>
  <w:footnote w:id="1">
    <w:p w14:paraId="5A5A605A" w14:textId="1A904521" w:rsidR="004E1A55" w:rsidRDefault="004E1A55">
      <w:pPr>
        <w:pStyle w:val="FootnoteText"/>
      </w:pPr>
      <w:r>
        <w:rPr>
          <w:rStyle w:val="FootnoteReference"/>
        </w:rPr>
        <w:footnoteRef/>
      </w:r>
      <w:r>
        <w:t xml:space="preserve"> Calculated by RAND researchers at the author’s request.</w:t>
      </w:r>
    </w:p>
  </w:footnote>
  <w:footnote w:id="2">
    <w:p w14:paraId="49936B0F" w14:textId="77777777" w:rsidR="004E1A55" w:rsidRDefault="004E1A55" w:rsidP="000B7019">
      <w:pPr>
        <w:pStyle w:val="FootnoteText"/>
      </w:pPr>
      <w:r>
        <w:rPr>
          <w:rStyle w:val="FootnoteReference"/>
        </w:rPr>
        <w:footnoteRef/>
      </w:r>
      <w:r>
        <w:t xml:space="preserve"> Unpublished work currently </w:t>
      </w:r>
      <w:proofErr w:type="gramStart"/>
      <w:r>
        <w:t>being conducted</w:t>
      </w:r>
      <w:proofErr w:type="gramEnd"/>
      <w:r>
        <w:t xml:space="preserve"> under a grant from the WT Grant Foundation.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6A4F34"/>
    <w:multiLevelType w:val="hybridMultilevel"/>
    <w:tmpl w:val="690C6E3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541996"/>
    <w:multiLevelType w:val="hybridMultilevel"/>
    <w:tmpl w:val="13E82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420E20"/>
    <w:multiLevelType w:val="hybridMultilevel"/>
    <w:tmpl w:val="0FCC5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25220E"/>
    <w:multiLevelType w:val="hybridMultilevel"/>
    <w:tmpl w:val="065EB72C"/>
    <w:lvl w:ilvl="0" w:tplc="F8F225E4">
      <w:start w:val="1"/>
      <w:numFmt w:val="bullet"/>
      <w:lvlText w:val=""/>
      <w:lvlJc w:val="left"/>
      <w:pPr>
        <w:ind w:left="720" w:hanging="360"/>
      </w:pPr>
      <w:rPr>
        <w:rFonts w:ascii="Wingdings" w:hAnsi="Wingdings" w:hint="default"/>
        <w:b/>
        <w:color w:val="E2852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0B153B"/>
    <w:multiLevelType w:val="hybridMultilevel"/>
    <w:tmpl w:val="13E82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951DFB"/>
    <w:multiLevelType w:val="hybridMultilevel"/>
    <w:tmpl w:val="CC78AE1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7" w15:restartNumberingAfterBreak="0">
    <w:nsid w:val="17E312B8"/>
    <w:multiLevelType w:val="hybridMultilevel"/>
    <w:tmpl w:val="82B020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D950F14"/>
    <w:multiLevelType w:val="hybridMultilevel"/>
    <w:tmpl w:val="69149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0C5953"/>
    <w:multiLevelType w:val="hybridMultilevel"/>
    <w:tmpl w:val="15026AB4"/>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10" w15:restartNumberingAfterBreak="0">
    <w:nsid w:val="1E195EEB"/>
    <w:multiLevelType w:val="hybridMultilevel"/>
    <w:tmpl w:val="A27CE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5C7DB2"/>
    <w:multiLevelType w:val="hybridMultilevel"/>
    <w:tmpl w:val="4CC23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952C08"/>
    <w:multiLevelType w:val="hybridMultilevel"/>
    <w:tmpl w:val="ED2A112E"/>
    <w:lvl w:ilvl="0" w:tplc="F8F225E4">
      <w:start w:val="1"/>
      <w:numFmt w:val="bullet"/>
      <w:lvlText w:val=""/>
      <w:lvlJc w:val="left"/>
      <w:pPr>
        <w:ind w:left="720" w:hanging="360"/>
      </w:pPr>
      <w:rPr>
        <w:rFonts w:ascii="Wingdings" w:hAnsi="Wingdings" w:hint="default"/>
        <w:b/>
        <w:color w:val="E28521"/>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737A9B"/>
    <w:multiLevelType w:val="hybridMultilevel"/>
    <w:tmpl w:val="A98E4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8406A7"/>
    <w:multiLevelType w:val="hybridMultilevel"/>
    <w:tmpl w:val="FF726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B86397"/>
    <w:multiLevelType w:val="hybridMultilevel"/>
    <w:tmpl w:val="ED962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CB414A"/>
    <w:multiLevelType w:val="hybridMultilevel"/>
    <w:tmpl w:val="8B189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706FF9"/>
    <w:multiLevelType w:val="hybridMultilevel"/>
    <w:tmpl w:val="266EB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B853F5"/>
    <w:multiLevelType w:val="hybridMultilevel"/>
    <w:tmpl w:val="317CAFB6"/>
    <w:lvl w:ilvl="0" w:tplc="F8F225E4">
      <w:start w:val="1"/>
      <w:numFmt w:val="bullet"/>
      <w:lvlText w:val=""/>
      <w:lvlJc w:val="left"/>
      <w:pPr>
        <w:ind w:left="720" w:hanging="360"/>
      </w:pPr>
      <w:rPr>
        <w:rFonts w:ascii="Wingdings" w:hAnsi="Wingdings" w:hint="default"/>
        <w:b/>
        <w:color w:val="E28521"/>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FB773B"/>
    <w:multiLevelType w:val="hybridMultilevel"/>
    <w:tmpl w:val="CB76E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545E68"/>
    <w:multiLevelType w:val="hybridMultilevel"/>
    <w:tmpl w:val="3692F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4407FE"/>
    <w:multiLevelType w:val="multilevel"/>
    <w:tmpl w:val="B510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5C00BF"/>
    <w:multiLevelType w:val="hybridMultilevel"/>
    <w:tmpl w:val="8514D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F72F88"/>
    <w:multiLevelType w:val="hybridMultilevel"/>
    <w:tmpl w:val="F62828CA"/>
    <w:lvl w:ilvl="0" w:tplc="C65A0930">
      <w:numFmt w:val="bullet"/>
      <w:lvlText w:val=""/>
      <w:lvlJc w:val="left"/>
      <w:pPr>
        <w:ind w:left="720" w:hanging="360"/>
      </w:pPr>
      <w:rPr>
        <w:rFonts w:ascii="Symbol" w:eastAsia="Times New Roman" w:hAnsi="Symbol" w:cs="Microsoft Sans Serif"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8737A7F"/>
    <w:multiLevelType w:val="hybridMultilevel"/>
    <w:tmpl w:val="7A266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F03A81"/>
    <w:multiLevelType w:val="hybridMultilevel"/>
    <w:tmpl w:val="9C504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570DD4"/>
    <w:multiLevelType w:val="hybridMultilevel"/>
    <w:tmpl w:val="77DCC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9F1908"/>
    <w:multiLevelType w:val="hybridMultilevel"/>
    <w:tmpl w:val="4EACA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8C669B"/>
    <w:multiLevelType w:val="hybridMultilevel"/>
    <w:tmpl w:val="154A1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3F0D3A"/>
    <w:multiLevelType w:val="hybridMultilevel"/>
    <w:tmpl w:val="415CB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644854"/>
    <w:multiLevelType w:val="hybridMultilevel"/>
    <w:tmpl w:val="F66E9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580EB6"/>
    <w:multiLevelType w:val="hybridMultilevel"/>
    <w:tmpl w:val="A8A8B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B51A47"/>
    <w:multiLevelType w:val="hybridMultilevel"/>
    <w:tmpl w:val="795E8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CE4330"/>
    <w:multiLevelType w:val="hybridMultilevel"/>
    <w:tmpl w:val="B8345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400148"/>
    <w:multiLevelType w:val="hybridMultilevel"/>
    <w:tmpl w:val="13E82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AA6A51"/>
    <w:multiLevelType w:val="hybridMultilevel"/>
    <w:tmpl w:val="AC5481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B527FC"/>
    <w:multiLevelType w:val="hybridMultilevel"/>
    <w:tmpl w:val="AAF61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EC49D7"/>
    <w:multiLevelType w:val="hybridMultilevel"/>
    <w:tmpl w:val="F94A1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0"/>
  </w:num>
  <w:num w:numId="3">
    <w:abstractNumId w:val="16"/>
  </w:num>
  <w:num w:numId="4">
    <w:abstractNumId w:val="33"/>
  </w:num>
  <w:num w:numId="5">
    <w:abstractNumId w:val="11"/>
  </w:num>
  <w:num w:numId="6">
    <w:abstractNumId w:val="17"/>
  </w:num>
  <w:num w:numId="7">
    <w:abstractNumId w:val="37"/>
  </w:num>
  <w:num w:numId="8">
    <w:abstractNumId w:val="36"/>
  </w:num>
  <w:num w:numId="9">
    <w:abstractNumId w:val="31"/>
  </w:num>
  <w:num w:numId="10">
    <w:abstractNumId w:val="9"/>
  </w:num>
  <w:num w:numId="11">
    <w:abstractNumId w:val="27"/>
  </w:num>
  <w:num w:numId="12">
    <w:abstractNumId w:val="22"/>
  </w:num>
  <w:num w:numId="13">
    <w:abstractNumId w:val="35"/>
  </w:num>
  <w:num w:numId="14">
    <w:abstractNumId w:val="4"/>
  </w:num>
  <w:num w:numId="15">
    <w:abstractNumId w:val="23"/>
  </w:num>
  <w:num w:numId="16">
    <w:abstractNumId w:val="3"/>
  </w:num>
  <w:num w:numId="17">
    <w:abstractNumId w:val="13"/>
  </w:num>
  <w:num w:numId="18">
    <w:abstractNumId w:val="2"/>
  </w:num>
  <w:num w:numId="19">
    <w:abstractNumId w:val="26"/>
  </w:num>
  <w:num w:numId="20">
    <w:abstractNumId w:val="8"/>
  </w:num>
  <w:num w:numId="21">
    <w:abstractNumId w:val="28"/>
  </w:num>
  <w:num w:numId="22">
    <w:abstractNumId w:val="34"/>
  </w:num>
  <w:num w:numId="23">
    <w:abstractNumId w:val="5"/>
  </w:num>
  <w:num w:numId="24">
    <w:abstractNumId w:val="25"/>
  </w:num>
  <w:num w:numId="25">
    <w:abstractNumId w:val="24"/>
  </w:num>
  <w:num w:numId="26">
    <w:abstractNumId w:val="29"/>
  </w:num>
  <w:num w:numId="27">
    <w:abstractNumId w:val="20"/>
  </w:num>
  <w:num w:numId="28">
    <w:abstractNumId w:val="14"/>
  </w:num>
  <w:num w:numId="29">
    <w:abstractNumId w:val="6"/>
  </w:num>
  <w:num w:numId="30">
    <w:abstractNumId w:val="32"/>
  </w:num>
  <w:num w:numId="31">
    <w:abstractNumId w:val="30"/>
  </w:num>
  <w:num w:numId="32">
    <w:abstractNumId w:val="19"/>
  </w:num>
  <w:num w:numId="33">
    <w:abstractNumId w:val="0"/>
  </w:num>
  <w:num w:numId="34">
    <w:abstractNumId w:val="15"/>
  </w:num>
  <w:num w:numId="35">
    <w:abstractNumId w:val="1"/>
  </w:num>
  <w:num w:numId="36">
    <w:abstractNumId w:val="7"/>
  </w:num>
  <w:num w:numId="37">
    <w:abstractNumId w:val="18"/>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6CA"/>
    <w:rsid w:val="000021C4"/>
    <w:rsid w:val="00003086"/>
    <w:rsid w:val="00004911"/>
    <w:rsid w:val="0000733F"/>
    <w:rsid w:val="0001684E"/>
    <w:rsid w:val="000261EF"/>
    <w:rsid w:val="00031849"/>
    <w:rsid w:val="000318D8"/>
    <w:rsid w:val="000327AC"/>
    <w:rsid w:val="00035ED9"/>
    <w:rsid w:val="000365EC"/>
    <w:rsid w:val="0004001B"/>
    <w:rsid w:val="00040B4A"/>
    <w:rsid w:val="000419A0"/>
    <w:rsid w:val="000520AF"/>
    <w:rsid w:val="00061AE3"/>
    <w:rsid w:val="00070E52"/>
    <w:rsid w:val="0007297B"/>
    <w:rsid w:val="00072AC4"/>
    <w:rsid w:val="000740F3"/>
    <w:rsid w:val="00074FE9"/>
    <w:rsid w:val="00076221"/>
    <w:rsid w:val="00080A3D"/>
    <w:rsid w:val="0008258F"/>
    <w:rsid w:val="00090278"/>
    <w:rsid w:val="000A767E"/>
    <w:rsid w:val="000B00F2"/>
    <w:rsid w:val="000B7019"/>
    <w:rsid w:val="000C3FC4"/>
    <w:rsid w:val="000C6015"/>
    <w:rsid w:val="000E150F"/>
    <w:rsid w:val="000E6F19"/>
    <w:rsid w:val="000F598F"/>
    <w:rsid w:val="000F6C03"/>
    <w:rsid w:val="00104E3E"/>
    <w:rsid w:val="0011000C"/>
    <w:rsid w:val="001115BD"/>
    <w:rsid w:val="00111681"/>
    <w:rsid w:val="00116864"/>
    <w:rsid w:val="001214A2"/>
    <w:rsid w:val="00121781"/>
    <w:rsid w:val="0014126D"/>
    <w:rsid w:val="00143E53"/>
    <w:rsid w:val="00150D96"/>
    <w:rsid w:val="0016125E"/>
    <w:rsid w:val="00166C1F"/>
    <w:rsid w:val="001704BF"/>
    <w:rsid w:val="00172C70"/>
    <w:rsid w:val="00175618"/>
    <w:rsid w:val="001832EF"/>
    <w:rsid w:val="00183692"/>
    <w:rsid w:val="00192CEA"/>
    <w:rsid w:val="001A4419"/>
    <w:rsid w:val="001A4BBB"/>
    <w:rsid w:val="001B1CD4"/>
    <w:rsid w:val="001C4046"/>
    <w:rsid w:val="001C76CD"/>
    <w:rsid w:val="001D3755"/>
    <w:rsid w:val="001E42DF"/>
    <w:rsid w:val="001E469D"/>
    <w:rsid w:val="001F6CF5"/>
    <w:rsid w:val="001F766C"/>
    <w:rsid w:val="001F7814"/>
    <w:rsid w:val="001F7BF8"/>
    <w:rsid w:val="002172C7"/>
    <w:rsid w:val="00221278"/>
    <w:rsid w:val="002266C5"/>
    <w:rsid w:val="0022790B"/>
    <w:rsid w:val="00237619"/>
    <w:rsid w:val="002418A3"/>
    <w:rsid w:val="002548AA"/>
    <w:rsid w:val="00270DAC"/>
    <w:rsid w:val="0027550C"/>
    <w:rsid w:val="00291655"/>
    <w:rsid w:val="0029721A"/>
    <w:rsid w:val="002A0ED6"/>
    <w:rsid w:val="002A5C95"/>
    <w:rsid w:val="002B4BC4"/>
    <w:rsid w:val="002B63F7"/>
    <w:rsid w:val="002C1DB8"/>
    <w:rsid w:val="002C28E9"/>
    <w:rsid w:val="002C5BA3"/>
    <w:rsid w:val="002C6C05"/>
    <w:rsid w:val="002D33CC"/>
    <w:rsid w:val="002E0270"/>
    <w:rsid w:val="002E41D4"/>
    <w:rsid w:val="002E7CE5"/>
    <w:rsid w:val="002F530B"/>
    <w:rsid w:val="00300F4D"/>
    <w:rsid w:val="00313857"/>
    <w:rsid w:val="0031413E"/>
    <w:rsid w:val="00315A95"/>
    <w:rsid w:val="00321CA5"/>
    <w:rsid w:val="00343DD1"/>
    <w:rsid w:val="00354561"/>
    <w:rsid w:val="00360270"/>
    <w:rsid w:val="0036076D"/>
    <w:rsid w:val="00373E7B"/>
    <w:rsid w:val="00376B64"/>
    <w:rsid w:val="003834C3"/>
    <w:rsid w:val="00390D77"/>
    <w:rsid w:val="00394680"/>
    <w:rsid w:val="00394841"/>
    <w:rsid w:val="003A4B83"/>
    <w:rsid w:val="003A779E"/>
    <w:rsid w:val="003A7E07"/>
    <w:rsid w:val="003B08F2"/>
    <w:rsid w:val="003B43B2"/>
    <w:rsid w:val="003C15BB"/>
    <w:rsid w:val="003C4F27"/>
    <w:rsid w:val="003D37E3"/>
    <w:rsid w:val="003D3FBC"/>
    <w:rsid w:val="003E6FD4"/>
    <w:rsid w:val="003F03E2"/>
    <w:rsid w:val="003F4A05"/>
    <w:rsid w:val="003F5C2A"/>
    <w:rsid w:val="004023E9"/>
    <w:rsid w:val="004073FE"/>
    <w:rsid w:val="0042501C"/>
    <w:rsid w:val="00427D0C"/>
    <w:rsid w:val="004309AE"/>
    <w:rsid w:val="00434CFB"/>
    <w:rsid w:val="00452D11"/>
    <w:rsid w:val="00456A27"/>
    <w:rsid w:val="00463017"/>
    <w:rsid w:val="004637CE"/>
    <w:rsid w:val="00464237"/>
    <w:rsid w:val="004669E2"/>
    <w:rsid w:val="004671EE"/>
    <w:rsid w:val="00472213"/>
    <w:rsid w:val="00483AE4"/>
    <w:rsid w:val="00485957"/>
    <w:rsid w:val="004878D0"/>
    <w:rsid w:val="00495A0A"/>
    <w:rsid w:val="004A2D73"/>
    <w:rsid w:val="004A6682"/>
    <w:rsid w:val="004B0415"/>
    <w:rsid w:val="004B2886"/>
    <w:rsid w:val="004B3628"/>
    <w:rsid w:val="004B4476"/>
    <w:rsid w:val="004B44E0"/>
    <w:rsid w:val="004B44F7"/>
    <w:rsid w:val="004B65A5"/>
    <w:rsid w:val="004B6D4A"/>
    <w:rsid w:val="004C010F"/>
    <w:rsid w:val="004C023F"/>
    <w:rsid w:val="004C2B51"/>
    <w:rsid w:val="004C6600"/>
    <w:rsid w:val="004C6D79"/>
    <w:rsid w:val="004C7F30"/>
    <w:rsid w:val="004D08D2"/>
    <w:rsid w:val="004D3CFA"/>
    <w:rsid w:val="004E1A55"/>
    <w:rsid w:val="004F007F"/>
    <w:rsid w:val="004F2E63"/>
    <w:rsid w:val="004F355B"/>
    <w:rsid w:val="00502B0B"/>
    <w:rsid w:val="00503240"/>
    <w:rsid w:val="00504778"/>
    <w:rsid w:val="00507327"/>
    <w:rsid w:val="0052534B"/>
    <w:rsid w:val="00527106"/>
    <w:rsid w:val="00527F63"/>
    <w:rsid w:val="00530877"/>
    <w:rsid w:val="00542686"/>
    <w:rsid w:val="00552511"/>
    <w:rsid w:val="005614AF"/>
    <w:rsid w:val="005619EF"/>
    <w:rsid w:val="00563307"/>
    <w:rsid w:val="0056470E"/>
    <w:rsid w:val="00573169"/>
    <w:rsid w:val="005801E4"/>
    <w:rsid w:val="005831AB"/>
    <w:rsid w:val="005961F1"/>
    <w:rsid w:val="005A327B"/>
    <w:rsid w:val="005A4155"/>
    <w:rsid w:val="005C15B3"/>
    <w:rsid w:val="005C1957"/>
    <w:rsid w:val="005C246D"/>
    <w:rsid w:val="005C262D"/>
    <w:rsid w:val="005C52E6"/>
    <w:rsid w:val="005D200C"/>
    <w:rsid w:val="005E070D"/>
    <w:rsid w:val="005E07C7"/>
    <w:rsid w:val="005F5C98"/>
    <w:rsid w:val="005F65FE"/>
    <w:rsid w:val="00600DE2"/>
    <w:rsid w:val="0060263A"/>
    <w:rsid w:val="00603ECA"/>
    <w:rsid w:val="00612DC6"/>
    <w:rsid w:val="00627D22"/>
    <w:rsid w:val="0063198F"/>
    <w:rsid w:val="006366D7"/>
    <w:rsid w:val="00637244"/>
    <w:rsid w:val="006442A3"/>
    <w:rsid w:val="006475F3"/>
    <w:rsid w:val="00647D0C"/>
    <w:rsid w:val="006502F8"/>
    <w:rsid w:val="00654240"/>
    <w:rsid w:val="00654624"/>
    <w:rsid w:val="006553DC"/>
    <w:rsid w:val="0065760A"/>
    <w:rsid w:val="006601B2"/>
    <w:rsid w:val="00660912"/>
    <w:rsid w:val="00662DDF"/>
    <w:rsid w:val="00663130"/>
    <w:rsid w:val="0066367E"/>
    <w:rsid w:val="006709E7"/>
    <w:rsid w:val="006748A0"/>
    <w:rsid w:val="006750DB"/>
    <w:rsid w:val="00691A4F"/>
    <w:rsid w:val="00697089"/>
    <w:rsid w:val="006A6520"/>
    <w:rsid w:val="006B1A65"/>
    <w:rsid w:val="006B4058"/>
    <w:rsid w:val="006C34E1"/>
    <w:rsid w:val="006E3087"/>
    <w:rsid w:val="006F075C"/>
    <w:rsid w:val="00700E48"/>
    <w:rsid w:val="00711294"/>
    <w:rsid w:val="00713B62"/>
    <w:rsid w:val="00714C8D"/>
    <w:rsid w:val="00724B65"/>
    <w:rsid w:val="007270AF"/>
    <w:rsid w:val="00734883"/>
    <w:rsid w:val="007349C7"/>
    <w:rsid w:val="00747230"/>
    <w:rsid w:val="00755EBF"/>
    <w:rsid w:val="00756F8C"/>
    <w:rsid w:val="00763D03"/>
    <w:rsid w:val="00773D1E"/>
    <w:rsid w:val="00777921"/>
    <w:rsid w:val="007803CC"/>
    <w:rsid w:val="00781915"/>
    <w:rsid w:val="007827EF"/>
    <w:rsid w:val="007832A4"/>
    <w:rsid w:val="00797D6E"/>
    <w:rsid w:val="007A1D74"/>
    <w:rsid w:val="007A27CC"/>
    <w:rsid w:val="007A3053"/>
    <w:rsid w:val="007A5247"/>
    <w:rsid w:val="007A5B49"/>
    <w:rsid w:val="007B750A"/>
    <w:rsid w:val="007C19A3"/>
    <w:rsid w:val="007C2DCD"/>
    <w:rsid w:val="007C7545"/>
    <w:rsid w:val="007D3A90"/>
    <w:rsid w:val="007D5917"/>
    <w:rsid w:val="007D5DA9"/>
    <w:rsid w:val="007D67E3"/>
    <w:rsid w:val="007D68FB"/>
    <w:rsid w:val="007E1B79"/>
    <w:rsid w:val="007F15D0"/>
    <w:rsid w:val="007F7D96"/>
    <w:rsid w:val="008040A3"/>
    <w:rsid w:val="0080725B"/>
    <w:rsid w:val="00813203"/>
    <w:rsid w:val="00813C46"/>
    <w:rsid w:val="00823E6C"/>
    <w:rsid w:val="00825ABB"/>
    <w:rsid w:val="00825F63"/>
    <w:rsid w:val="00837782"/>
    <w:rsid w:val="00837CA8"/>
    <w:rsid w:val="008464C2"/>
    <w:rsid w:val="008504CE"/>
    <w:rsid w:val="00851F16"/>
    <w:rsid w:val="0085278F"/>
    <w:rsid w:val="0085688B"/>
    <w:rsid w:val="0086360F"/>
    <w:rsid w:val="008647E2"/>
    <w:rsid w:val="0087086D"/>
    <w:rsid w:val="00880996"/>
    <w:rsid w:val="00886A79"/>
    <w:rsid w:val="008909AB"/>
    <w:rsid w:val="00890BDB"/>
    <w:rsid w:val="00890E6C"/>
    <w:rsid w:val="0089121D"/>
    <w:rsid w:val="0089260D"/>
    <w:rsid w:val="008937A2"/>
    <w:rsid w:val="00895EAF"/>
    <w:rsid w:val="008B161D"/>
    <w:rsid w:val="008E005F"/>
    <w:rsid w:val="008E0BC9"/>
    <w:rsid w:val="008E2D75"/>
    <w:rsid w:val="008F1605"/>
    <w:rsid w:val="008F77A9"/>
    <w:rsid w:val="00902D46"/>
    <w:rsid w:val="0090412D"/>
    <w:rsid w:val="009072C3"/>
    <w:rsid w:val="009113AE"/>
    <w:rsid w:val="0091183E"/>
    <w:rsid w:val="00916AD8"/>
    <w:rsid w:val="009207FE"/>
    <w:rsid w:val="00930AC6"/>
    <w:rsid w:val="00931EB5"/>
    <w:rsid w:val="0093751C"/>
    <w:rsid w:val="00942AC7"/>
    <w:rsid w:val="00957AE4"/>
    <w:rsid w:val="00971442"/>
    <w:rsid w:val="0097624D"/>
    <w:rsid w:val="00977A3B"/>
    <w:rsid w:val="00982216"/>
    <w:rsid w:val="00984992"/>
    <w:rsid w:val="0099197F"/>
    <w:rsid w:val="009B3305"/>
    <w:rsid w:val="009B4B93"/>
    <w:rsid w:val="009D3BA1"/>
    <w:rsid w:val="009D4E90"/>
    <w:rsid w:val="009E04F4"/>
    <w:rsid w:val="009E0551"/>
    <w:rsid w:val="009E324B"/>
    <w:rsid w:val="009E405B"/>
    <w:rsid w:val="009F37B3"/>
    <w:rsid w:val="009F623F"/>
    <w:rsid w:val="00A013B5"/>
    <w:rsid w:val="00A13506"/>
    <w:rsid w:val="00A145F0"/>
    <w:rsid w:val="00A16299"/>
    <w:rsid w:val="00A3468D"/>
    <w:rsid w:val="00A35235"/>
    <w:rsid w:val="00A3780B"/>
    <w:rsid w:val="00A40AFE"/>
    <w:rsid w:val="00A43808"/>
    <w:rsid w:val="00A4725A"/>
    <w:rsid w:val="00A47276"/>
    <w:rsid w:val="00A47C16"/>
    <w:rsid w:val="00A50950"/>
    <w:rsid w:val="00A50FF8"/>
    <w:rsid w:val="00A51AC7"/>
    <w:rsid w:val="00A72E5B"/>
    <w:rsid w:val="00A962D6"/>
    <w:rsid w:val="00A9640C"/>
    <w:rsid w:val="00A97644"/>
    <w:rsid w:val="00AA0944"/>
    <w:rsid w:val="00AA3B11"/>
    <w:rsid w:val="00AA5918"/>
    <w:rsid w:val="00AB74AB"/>
    <w:rsid w:val="00AC0B4B"/>
    <w:rsid w:val="00AC3910"/>
    <w:rsid w:val="00AD51D5"/>
    <w:rsid w:val="00AD600C"/>
    <w:rsid w:val="00AE003C"/>
    <w:rsid w:val="00AE0266"/>
    <w:rsid w:val="00AE02B8"/>
    <w:rsid w:val="00AE2561"/>
    <w:rsid w:val="00AE7526"/>
    <w:rsid w:val="00AF3CFA"/>
    <w:rsid w:val="00B03A36"/>
    <w:rsid w:val="00B10802"/>
    <w:rsid w:val="00B10F73"/>
    <w:rsid w:val="00B13139"/>
    <w:rsid w:val="00B1364B"/>
    <w:rsid w:val="00B15E4D"/>
    <w:rsid w:val="00B22EE9"/>
    <w:rsid w:val="00B23682"/>
    <w:rsid w:val="00B303D5"/>
    <w:rsid w:val="00B33687"/>
    <w:rsid w:val="00B3647D"/>
    <w:rsid w:val="00B40EF8"/>
    <w:rsid w:val="00B43D55"/>
    <w:rsid w:val="00B4700D"/>
    <w:rsid w:val="00B47FBA"/>
    <w:rsid w:val="00B50638"/>
    <w:rsid w:val="00B51E97"/>
    <w:rsid w:val="00B55A80"/>
    <w:rsid w:val="00B569B6"/>
    <w:rsid w:val="00B61C28"/>
    <w:rsid w:val="00B61F7B"/>
    <w:rsid w:val="00B624E4"/>
    <w:rsid w:val="00B62D6B"/>
    <w:rsid w:val="00B65830"/>
    <w:rsid w:val="00B72197"/>
    <w:rsid w:val="00B75E40"/>
    <w:rsid w:val="00B80585"/>
    <w:rsid w:val="00B8505C"/>
    <w:rsid w:val="00B92F0E"/>
    <w:rsid w:val="00B942EA"/>
    <w:rsid w:val="00BA02CF"/>
    <w:rsid w:val="00BB3D2F"/>
    <w:rsid w:val="00BD74C9"/>
    <w:rsid w:val="00BF57E1"/>
    <w:rsid w:val="00BF687E"/>
    <w:rsid w:val="00C03288"/>
    <w:rsid w:val="00C126D9"/>
    <w:rsid w:val="00C22604"/>
    <w:rsid w:val="00C2288B"/>
    <w:rsid w:val="00C27391"/>
    <w:rsid w:val="00C27F64"/>
    <w:rsid w:val="00C35B4F"/>
    <w:rsid w:val="00C36FA9"/>
    <w:rsid w:val="00C42D2F"/>
    <w:rsid w:val="00C459F3"/>
    <w:rsid w:val="00C46280"/>
    <w:rsid w:val="00C475C1"/>
    <w:rsid w:val="00C475C5"/>
    <w:rsid w:val="00C4767B"/>
    <w:rsid w:val="00C54044"/>
    <w:rsid w:val="00C54BA7"/>
    <w:rsid w:val="00C5760C"/>
    <w:rsid w:val="00C60838"/>
    <w:rsid w:val="00C617D6"/>
    <w:rsid w:val="00C764E8"/>
    <w:rsid w:val="00C82434"/>
    <w:rsid w:val="00C82580"/>
    <w:rsid w:val="00C85ADB"/>
    <w:rsid w:val="00C94A88"/>
    <w:rsid w:val="00CA1DA6"/>
    <w:rsid w:val="00CA4483"/>
    <w:rsid w:val="00CA639C"/>
    <w:rsid w:val="00CB2ACB"/>
    <w:rsid w:val="00CB542D"/>
    <w:rsid w:val="00CC300E"/>
    <w:rsid w:val="00CD780F"/>
    <w:rsid w:val="00CE0B13"/>
    <w:rsid w:val="00CE1029"/>
    <w:rsid w:val="00CE4267"/>
    <w:rsid w:val="00CF0E2C"/>
    <w:rsid w:val="00CF2FC6"/>
    <w:rsid w:val="00CF6668"/>
    <w:rsid w:val="00D04230"/>
    <w:rsid w:val="00D051A5"/>
    <w:rsid w:val="00D05702"/>
    <w:rsid w:val="00D068EA"/>
    <w:rsid w:val="00D16B21"/>
    <w:rsid w:val="00D2222B"/>
    <w:rsid w:val="00D22322"/>
    <w:rsid w:val="00D239F9"/>
    <w:rsid w:val="00D273CC"/>
    <w:rsid w:val="00D36011"/>
    <w:rsid w:val="00D403D8"/>
    <w:rsid w:val="00D41934"/>
    <w:rsid w:val="00D4226D"/>
    <w:rsid w:val="00D479E8"/>
    <w:rsid w:val="00D50BA8"/>
    <w:rsid w:val="00D51040"/>
    <w:rsid w:val="00D53282"/>
    <w:rsid w:val="00D533BA"/>
    <w:rsid w:val="00D542EF"/>
    <w:rsid w:val="00D6661B"/>
    <w:rsid w:val="00D764B2"/>
    <w:rsid w:val="00D80854"/>
    <w:rsid w:val="00D8093C"/>
    <w:rsid w:val="00D8405C"/>
    <w:rsid w:val="00DA4C22"/>
    <w:rsid w:val="00DA527F"/>
    <w:rsid w:val="00DB032D"/>
    <w:rsid w:val="00DB0755"/>
    <w:rsid w:val="00DB22DE"/>
    <w:rsid w:val="00DB4004"/>
    <w:rsid w:val="00DB4C83"/>
    <w:rsid w:val="00DB7E05"/>
    <w:rsid w:val="00DC0290"/>
    <w:rsid w:val="00DC70DE"/>
    <w:rsid w:val="00DC741D"/>
    <w:rsid w:val="00DD35C6"/>
    <w:rsid w:val="00DD517E"/>
    <w:rsid w:val="00DF0038"/>
    <w:rsid w:val="00DF1165"/>
    <w:rsid w:val="00DF2888"/>
    <w:rsid w:val="00DF59D0"/>
    <w:rsid w:val="00DF6BD1"/>
    <w:rsid w:val="00E10561"/>
    <w:rsid w:val="00E13D36"/>
    <w:rsid w:val="00E14759"/>
    <w:rsid w:val="00E15CF4"/>
    <w:rsid w:val="00E24809"/>
    <w:rsid w:val="00E2482A"/>
    <w:rsid w:val="00E24D86"/>
    <w:rsid w:val="00E306DF"/>
    <w:rsid w:val="00E3444F"/>
    <w:rsid w:val="00E42553"/>
    <w:rsid w:val="00E4472F"/>
    <w:rsid w:val="00E50894"/>
    <w:rsid w:val="00E740B5"/>
    <w:rsid w:val="00E76CA4"/>
    <w:rsid w:val="00E90DAB"/>
    <w:rsid w:val="00EA171B"/>
    <w:rsid w:val="00EA63B9"/>
    <w:rsid w:val="00EA6EB2"/>
    <w:rsid w:val="00EB005F"/>
    <w:rsid w:val="00EB1DBF"/>
    <w:rsid w:val="00EB5718"/>
    <w:rsid w:val="00EB6938"/>
    <w:rsid w:val="00EC4D62"/>
    <w:rsid w:val="00ED0C0F"/>
    <w:rsid w:val="00ED11F5"/>
    <w:rsid w:val="00ED739B"/>
    <w:rsid w:val="00ED78B8"/>
    <w:rsid w:val="00EE5224"/>
    <w:rsid w:val="00EE5477"/>
    <w:rsid w:val="00EF017D"/>
    <w:rsid w:val="00EF1241"/>
    <w:rsid w:val="00EF568F"/>
    <w:rsid w:val="00EF5A95"/>
    <w:rsid w:val="00EF7CE6"/>
    <w:rsid w:val="00F0004F"/>
    <w:rsid w:val="00F07EBF"/>
    <w:rsid w:val="00F150B8"/>
    <w:rsid w:val="00F17F21"/>
    <w:rsid w:val="00F22FE3"/>
    <w:rsid w:val="00F3237D"/>
    <w:rsid w:val="00F436A8"/>
    <w:rsid w:val="00F44657"/>
    <w:rsid w:val="00F46ED0"/>
    <w:rsid w:val="00F5051F"/>
    <w:rsid w:val="00F55868"/>
    <w:rsid w:val="00F61147"/>
    <w:rsid w:val="00F61E34"/>
    <w:rsid w:val="00F673EB"/>
    <w:rsid w:val="00F7052A"/>
    <w:rsid w:val="00F71A0C"/>
    <w:rsid w:val="00F72D84"/>
    <w:rsid w:val="00F74CCE"/>
    <w:rsid w:val="00F824F4"/>
    <w:rsid w:val="00F82B78"/>
    <w:rsid w:val="00F90AF8"/>
    <w:rsid w:val="00F92AB1"/>
    <w:rsid w:val="00FB4DB0"/>
    <w:rsid w:val="00FB4EFC"/>
    <w:rsid w:val="00FC14B6"/>
    <w:rsid w:val="00FC733A"/>
    <w:rsid w:val="00FC76CA"/>
    <w:rsid w:val="00FC782A"/>
    <w:rsid w:val="00FE0D1B"/>
    <w:rsid w:val="00FE4F2B"/>
    <w:rsid w:val="00FE78CA"/>
    <w:rsid w:val="00FF01EA"/>
    <w:rsid w:val="00FF1795"/>
    <w:rsid w:val="00FF44C2"/>
    <w:rsid w:val="00FF4A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11D18F"/>
  <w15:docId w15:val="{6D0E9829-982A-451A-B98E-976566551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552511"/>
    <w:pPr>
      <w:keepNext/>
      <w:keepLines/>
      <w:spacing w:after="252"/>
      <w:ind w:left="10" w:right="1" w:hanging="10"/>
      <w:outlineLvl w:val="0"/>
    </w:pPr>
    <w:rPr>
      <w:rFonts w:ascii="Times New Roman" w:eastAsia="Times New Roman" w:hAnsi="Times New Roman" w:cs="Times New Roman"/>
      <w:b/>
      <w:color w:val="000000"/>
      <w:sz w:val="24"/>
    </w:rPr>
  </w:style>
  <w:style w:type="paragraph" w:styleId="Heading2">
    <w:name w:val="heading 2"/>
    <w:basedOn w:val="Normal"/>
    <w:next w:val="Normal"/>
    <w:link w:val="Heading2Char"/>
    <w:uiPriority w:val="9"/>
    <w:unhideWhenUsed/>
    <w:qFormat/>
    <w:rsid w:val="003A7E07"/>
    <w:pPr>
      <w:keepNext/>
      <w:keepLines/>
      <w:pBdr>
        <w:bottom w:val="single" w:sz="12" w:space="1" w:color="2F5496" w:themeColor="accent1" w:themeShade="BF"/>
      </w:pBdr>
      <w:spacing w:before="200" w:after="0"/>
      <w:outlineLvl w:val="1"/>
    </w:pPr>
    <w:rPr>
      <w:rFonts w:asciiTheme="majorHAnsi" w:eastAsiaTheme="majorEastAsia" w:hAnsiTheme="majorHAnsi" w:cstheme="majorBidi"/>
      <w:b/>
      <w:color w:val="004386"/>
      <w:sz w:val="26"/>
      <w:szCs w:val="26"/>
    </w:rPr>
  </w:style>
  <w:style w:type="paragraph" w:styleId="Heading3">
    <w:name w:val="heading 3"/>
    <w:basedOn w:val="Normal"/>
    <w:next w:val="Normal"/>
    <w:link w:val="Heading3Char"/>
    <w:uiPriority w:val="9"/>
    <w:unhideWhenUsed/>
    <w:qFormat/>
    <w:rsid w:val="003A7E07"/>
    <w:pPr>
      <w:keepNext/>
      <w:keepLines/>
      <w:spacing w:before="200" w:after="0" w:line="276" w:lineRule="auto"/>
      <w:outlineLvl w:val="2"/>
    </w:pPr>
    <w:rPr>
      <w:rFonts w:asciiTheme="majorHAnsi" w:eastAsiaTheme="majorEastAsia" w:hAnsiTheme="majorHAnsi" w:cstheme="majorBidi"/>
      <w:b/>
      <w:i/>
      <w:color w:val="004386"/>
      <w:szCs w:val="24"/>
    </w:rPr>
  </w:style>
  <w:style w:type="paragraph" w:styleId="Heading4">
    <w:name w:val="heading 4"/>
    <w:basedOn w:val="Normal"/>
    <w:next w:val="Normal"/>
    <w:link w:val="Heading4Char"/>
    <w:uiPriority w:val="9"/>
    <w:semiHidden/>
    <w:unhideWhenUsed/>
    <w:qFormat/>
    <w:rsid w:val="00E306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894"/>
    <w:pPr>
      <w:ind w:left="720"/>
      <w:contextualSpacing/>
    </w:pPr>
  </w:style>
  <w:style w:type="character" w:customStyle="1" w:styleId="Heading1Char">
    <w:name w:val="Heading 1 Char"/>
    <w:basedOn w:val="DefaultParagraphFont"/>
    <w:link w:val="Heading1"/>
    <w:uiPriority w:val="9"/>
    <w:rsid w:val="00552511"/>
    <w:rPr>
      <w:rFonts w:ascii="Times New Roman" w:eastAsia="Times New Roman" w:hAnsi="Times New Roman" w:cs="Times New Roman"/>
      <w:b/>
      <w:color w:val="000000"/>
      <w:sz w:val="24"/>
    </w:rPr>
  </w:style>
  <w:style w:type="paragraph" w:styleId="FootnoteText">
    <w:name w:val="footnote text"/>
    <w:basedOn w:val="Normal"/>
    <w:link w:val="FootnoteTextChar"/>
    <w:uiPriority w:val="99"/>
    <w:unhideWhenUsed/>
    <w:rsid w:val="00376B64"/>
    <w:pPr>
      <w:spacing w:after="0" w:line="240" w:lineRule="auto"/>
    </w:pPr>
    <w:rPr>
      <w:sz w:val="20"/>
      <w:szCs w:val="20"/>
    </w:rPr>
  </w:style>
  <w:style w:type="character" w:customStyle="1" w:styleId="FootnoteTextChar">
    <w:name w:val="Footnote Text Char"/>
    <w:basedOn w:val="DefaultParagraphFont"/>
    <w:link w:val="FootnoteText"/>
    <w:uiPriority w:val="99"/>
    <w:rsid w:val="00376B64"/>
    <w:rPr>
      <w:sz w:val="20"/>
      <w:szCs w:val="20"/>
    </w:rPr>
  </w:style>
  <w:style w:type="character" w:styleId="FootnoteReference">
    <w:name w:val="footnote reference"/>
    <w:basedOn w:val="DefaultParagraphFont"/>
    <w:uiPriority w:val="99"/>
    <w:unhideWhenUsed/>
    <w:rsid w:val="00376B64"/>
    <w:rPr>
      <w:vertAlign w:val="superscript"/>
    </w:rPr>
  </w:style>
  <w:style w:type="paragraph" w:styleId="BalloonText">
    <w:name w:val="Balloon Text"/>
    <w:basedOn w:val="Normal"/>
    <w:link w:val="BalloonTextChar"/>
    <w:uiPriority w:val="99"/>
    <w:semiHidden/>
    <w:unhideWhenUsed/>
    <w:rsid w:val="00AC391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3910"/>
    <w:rPr>
      <w:rFonts w:ascii="Lucida Grande" w:hAnsi="Lucida Grande" w:cs="Lucida Grande"/>
      <w:sz w:val="18"/>
      <w:szCs w:val="18"/>
    </w:rPr>
  </w:style>
  <w:style w:type="character" w:styleId="CommentReference">
    <w:name w:val="annotation reference"/>
    <w:basedOn w:val="DefaultParagraphFont"/>
    <w:uiPriority w:val="99"/>
    <w:semiHidden/>
    <w:unhideWhenUsed/>
    <w:rsid w:val="005D200C"/>
    <w:rPr>
      <w:sz w:val="16"/>
      <w:szCs w:val="16"/>
    </w:rPr>
  </w:style>
  <w:style w:type="paragraph" w:styleId="CommentText">
    <w:name w:val="annotation text"/>
    <w:basedOn w:val="Normal"/>
    <w:link w:val="CommentTextChar"/>
    <w:uiPriority w:val="99"/>
    <w:semiHidden/>
    <w:unhideWhenUsed/>
    <w:rsid w:val="005D200C"/>
    <w:pPr>
      <w:spacing w:line="240" w:lineRule="auto"/>
    </w:pPr>
    <w:rPr>
      <w:sz w:val="20"/>
      <w:szCs w:val="20"/>
    </w:rPr>
  </w:style>
  <w:style w:type="character" w:customStyle="1" w:styleId="CommentTextChar">
    <w:name w:val="Comment Text Char"/>
    <w:basedOn w:val="DefaultParagraphFont"/>
    <w:link w:val="CommentText"/>
    <w:uiPriority w:val="99"/>
    <w:semiHidden/>
    <w:rsid w:val="005D200C"/>
    <w:rPr>
      <w:sz w:val="20"/>
      <w:szCs w:val="20"/>
    </w:rPr>
  </w:style>
  <w:style w:type="paragraph" w:styleId="CommentSubject">
    <w:name w:val="annotation subject"/>
    <w:basedOn w:val="CommentText"/>
    <w:next w:val="CommentText"/>
    <w:link w:val="CommentSubjectChar"/>
    <w:uiPriority w:val="99"/>
    <w:semiHidden/>
    <w:unhideWhenUsed/>
    <w:rsid w:val="005D200C"/>
    <w:rPr>
      <w:b/>
      <w:bCs/>
    </w:rPr>
  </w:style>
  <w:style w:type="character" w:customStyle="1" w:styleId="CommentSubjectChar">
    <w:name w:val="Comment Subject Char"/>
    <w:basedOn w:val="CommentTextChar"/>
    <w:link w:val="CommentSubject"/>
    <w:uiPriority w:val="99"/>
    <w:semiHidden/>
    <w:rsid w:val="005D200C"/>
    <w:rPr>
      <w:b/>
      <w:bCs/>
      <w:sz w:val="20"/>
      <w:szCs w:val="20"/>
    </w:rPr>
  </w:style>
  <w:style w:type="paragraph" w:styleId="Revision">
    <w:name w:val="Revision"/>
    <w:hidden/>
    <w:uiPriority w:val="99"/>
    <w:semiHidden/>
    <w:rsid w:val="00E13D36"/>
    <w:pPr>
      <w:spacing w:after="0" w:line="240" w:lineRule="auto"/>
    </w:pPr>
  </w:style>
  <w:style w:type="character" w:styleId="Hyperlink">
    <w:name w:val="Hyperlink"/>
    <w:basedOn w:val="DefaultParagraphFont"/>
    <w:uiPriority w:val="99"/>
    <w:unhideWhenUsed/>
    <w:rsid w:val="00EE5224"/>
    <w:rPr>
      <w:color w:val="0563C1" w:themeColor="hyperlink"/>
      <w:u w:val="single"/>
    </w:rPr>
  </w:style>
  <w:style w:type="table" w:styleId="TableGrid">
    <w:name w:val="Table Grid"/>
    <w:basedOn w:val="TableNormal"/>
    <w:uiPriority w:val="39"/>
    <w:rsid w:val="005253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21">
    <w:name w:val="Grid Table 4 - Accent 21"/>
    <w:basedOn w:val="TableNormal"/>
    <w:uiPriority w:val="49"/>
    <w:rsid w:val="00FF44C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eading4Char">
    <w:name w:val="Heading 4 Char"/>
    <w:basedOn w:val="DefaultParagraphFont"/>
    <w:link w:val="Heading4"/>
    <w:uiPriority w:val="9"/>
    <w:semiHidden/>
    <w:rsid w:val="00E306DF"/>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3A7E07"/>
    <w:rPr>
      <w:rFonts w:asciiTheme="majorHAnsi" w:eastAsiaTheme="majorEastAsia" w:hAnsiTheme="majorHAnsi" w:cstheme="majorBidi"/>
      <w:b/>
      <w:i/>
      <w:color w:val="004386"/>
      <w:szCs w:val="24"/>
    </w:rPr>
  </w:style>
  <w:style w:type="paragraph" w:styleId="Header">
    <w:name w:val="header"/>
    <w:basedOn w:val="Normal"/>
    <w:link w:val="HeaderChar"/>
    <w:uiPriority w:val="99"/>
    <w:unhideWhenUsed/>
    <w:rsid w:val="00390D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0D77"/>
  </w:style>
  <w:style w:type="paragraph" w:styleId="Footer">
    <w:name w:val="footer"/>
    <w:basedOn w:val="Normal"/>
    <w:link w:val="FooterChar"/>
    <w:uiPriority w:val="99"/>
    <w:unhideWhenUsed/>
    <w:rsid w:val="00390D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0D77"/>
  </w:style>
  <w:style w:type="table" w:customStyle="1" w:styleId="GridTable4-Accent51">
    <w:name w:val="Grid Table 4 - Accent 51"/>
    <w:basedOn w:val="TableNormal"/>
    <w:uiPriority w:val="49"/>
    <w:rsid w:val="00CA1DA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2Char">
    <w:name w:val="Heading 2 Char"/>
    <w:basedOn w:val="DefaultParagraphFont"/>
    <w:link w:val="Heading2"/>
    <w:uiPriority w:val="9"/>
    <w:rsid w:val="003A7E07"/>
    <w:rPr>
      <w:rFonts w:asciiTheme="majorHAnsi" w:eastAsiaTheme="majorEastAsia" w:hAnsiTheme="majorHAnsi" w:cstheme="majorBidi"/>
      <w:b/>
      <w:color w:val="004386"/>
      <w:sz w:val="26"/>
      <w:szCs w:val="26"/>
    </w:rPr>
  </w:style>
  <w:style w:type="character" w:styleId="FollowedHyperlink">
    <w:name w:val="FollowedHyperlink"/>
    <w:basedOn w:val="DefaultParagraphFont"/>
    <w:uiPriority w:val="99"/>
    <w:semiHidden/>
    <w:unhideWhenUsed/>
    <w:rsid w:val="009E04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761655">
      <w:bodyDiv w:val="1"/>
      <w:marLeft w:val="0"/>
      <w:marRight w:val="0"/>
      <w:marTop w:val="0"/>
      <w:marBottom w:val="0"/>
      <w:divBdr>
        <w:top w:val="none" w:sz="0" w:space="0" w:color="auto"/>
        <w:left w:val="none" w:sz="0" w:space="0" w:color="auto"/>
        <w:bottom w:val="none" w:sz="0" w:space="0" w:color="auto"/>
        <w:right w:val="none" w:sz="0" w:space="0" w:color="auto"/>
      </w:divBdr>
    </w:div>
    <w:div w:id="556087537">
      <w:bodyDiv w:val="1"/>
      <w:marLeft w:val="0"/>
      <w:marRight w:val="0"/>
      <w:marTop w:val="0"/>
      <w:marBottom w:val="0"/>
      <w:divBdr>
        <w:top w:val="none" w:sz="0" w:space="0" w:color="auto"/>
        <w:left w:val="none" w:sz="0" w:space="0" w:color="auto"/>
        <w:bottom w:val="none" w:sz="0" w:space="0" w:color="auto"/>
        <w:right w:val="none" w:sz="0" w:space="0" w:color="auto"/>
      </w:divBdr>
    </w:div>
    <w:div w:id="1382286138">
      <w:bodyDiv w:val="1"/>
      <w:marLeft w:val="0"/>
      <w:marRight w:val="0"/>
      <w:marTop w:val="0"/>
      <w:marBottom w:val="0"/>
      <w:divBdr>
        <w:top w:val="none" w:sz="0" w:space="0" w:color="auto"/>
        <w:left w:val="none" w:sz="0" w:space="0" w:color="auto"/>
        <w:bottom w:val="none" w:sz="0" w:space="0" w:color="auto"/>
        <w:right w:val="none" w:sz="0" w:space="0" w:color="auto"/>
      </w:divBdr>
    </w:div>
    <w:div w:id="1722167655">
      <w:bodyDiv w:val="1"/>
      <w:marLeft w:val="0"/>
      <w:marRight w:val="0"/>
      <w:marTop w:val="0"/>
      <w:marBottom w:val="0"/>
      <w:divBdr>
        <w:top w:val="none" w:sz="0" w:space="0" w:color="auto"/>
        <w:left w:val="none" w:sz="0" w:space="0" w:color="auto"/>
        <w:bottom w:val="none" w:sz="0" w:space="0" w:color="auto"/>
        <w:right w:val="none" w:sz="0" w:space="0" w:color="auto"/>
      </w:divBdr>
      <w:divsChild>
        <w:div w:id="1245721586">
          <w:marLeft w:val="0"/>
          <w:marRight w:val="0"/>
          <w:marTop w:val="0"/>
          <w:marBottom w:val="0"/>
          <w:divBdr>
            <w:top w:val="none" w:sz="0" w:space="0" w:color="auto"/>
            <w:left w:val="none" w:sz="0" w:space="0" w:color="auto"/>
            <w:bottom w:val="none" w:sz="0" w:space="0" w:color="auto"/>
            <w:right w:val="none" w:sz="0" w:space="0" w:color="auto"/>
          </w:divBdr>
          <w:divsChild>
            <w:div w:id="452599889">
              <w:marLeft w:val="0"/>
              <w:marRight w:val="0"/>
              <w:marTop w:val="0"/>
              <w:marBottom w:val="0"/>
              <w:divBdr>
                <w:top w:val="single" w:sz="2" w:space="0" w:color="EFEFEF"/>
                <w:left w:val="none" w:sz="0" w:space="0" w:color="auto"/>
                <w:bottom w:val="none" w:sz="0" w:space="0" w:color="auto"/>
                <w:right w:val="none" w:sz="0" w:space="0" w:color="auto"/>
              </w:divBdr>
              <w:divsChild>
                <w:div w:id="1542328712">
                  <w:marLeft w:val="0"/>
                  <w:marRight w:val="0"/>
                  <w:marTop w:val="0"/>
                  <w:marBottom w:val="0"/>
                  <w:divBdr>
                    <w:top w:val="single" w:sz="6" w:space="0" w:color="D8D8D8"/>
                    <w:left w:val="none" w:sz="0" w:space="0" w:color="auto"/>
                    <w:bottom w:val="none" w:sz="0" w:space="0" w:color="D8D8D8"/>
                    <w:right w:val="none" w:sz="0" w:space="0" w:color="auto"/>
                  </w:divBdr>
                  <w:divsChild>
                    <w:div w:id="818881678">
                      <w:marLeft w:val="0"/>
                      <w:marRight w:val="0"/>
                      <w:marTop w:val="0"/>
                      <w:marBottom w:val="0"/>
                      <w:divBdr>
                        <w:top w:val="none" w:sz="0" w:space="0" w:color="auto"/>
                        <w:left w:val="none" w:sz="0" w:space="0" w:color="auto"/>
                        <w:bottom w:val="none" w:sz="0" w:space="0" w:color="auto"/>
                        <w:right w:val="none" w:sz="0" w:space="0" w:color="auto"/>
                      </w:divBdr>
                      <w:divsChild>
                        <w:div w:id="1461531843">
                          <w:marLeft w:val="0"/>
                          <w:marRight w:val="0"/>
                          <w:marTop w:val="0"/>
                          <w:marBottom w:val="0"/>
                          <w:divBdr>
                            <w:top w:val="none" w:sz="0" w:space="0" w:color="auto"/>
                            <w:left w:val="none" w:sz="0" w:space="0" w:color="auto"/>
                            <w:bottom w:val="none" w:sz="0" w:space="0" w:color="auto"/>
                            <w:right w:val="none" w:sz="0" w:space="0" w:color="auto"/>
                          </w:divBdr>
                          <w:divsChild>
                            <w:div w:id="825781044">
                              <w:marLeft w:val="0"/>
                              <w:marRight w:val="0"/>
                              <w:marTop w:val="0"/>
                              <w:marBottom w:val="0"/>
                              <w:divBdr>
                                <w:top w:val="none" w:sz="0" w:space="0" w:color="auto"/>
                                <w:left w:val="none" w:sz="0" w:space="0" w:color="auto"/>
                                <w:bottom w:val="none" w:sz="0" w:space="0" w:color="auto"/>
                                <w:right w:val="none" w:sz="0" w:space="0" w:color="auto"/>
                              </w:divBdr>
                              <w:divsChild>
                                <w:div w:id="1880819510">
                                  <w:marLeft w:val="0"/>
                                  <w:marRight w:val="0"/>
                                  <w:marTop w:val="0"/>
                                  <w:marBottom w:val="0"/>
                                  <w:divBdr>
                                    <w:top w:val="none" w:sz="0" w:space="0" w:color="auto"/>
                                    <w:left w:val="none" w:sz="0" w:space="0" w:color="auto"/>
                                    <w:bottom w:val="none" w:sz="0" w:space="0" w:color="auto"/>
                                    <w:right w:val="none" w:sz="0" w:space="0" w:color="auto"/>
                                  </w:divBdr>
                                  <w:divsChild>
                                    <w:div w:id="1438479094">
                                      <w:marLeft w:val="660"/>
                                      <w:marRight w:val="0"/>
                                      <w:marTop w:val="0"/>
                                      <w:marBottom w:val="0"/>
                                      <w:divBdr>
                                        <w:top w:val="none" w:sz="0" w:space="0" w:color="auto"/>
                                        <w:left w:val="none" w:sz="0" w:space="0" w:color="auto"/>
                                        <w:bottom w:val="none" w:sz="0" w:space="0" w:color="auto"/>
                                        <w:right w:val="none" w:sz="0" w:space="0" w:color="auto"/>
                                      </w:divBdr>
                                      <w:divsChild>
                                        <w:div w:id="939140498">
                                          <w:marLeft w:val="0"/>
                                          <w:marRight w:val="0"/>
                                          <w:marTop w:val="0"/>
                                          <w:marBottom w:val="0"/>
                                          <w:divBdr>
                                            <w:top w:val="none" w:sz="0" w:space="0" w:color="auto"/>
                                            <w:left w:val="none" w:sz="0" w:space="0" w:color="auto"/>
                                            <w:bottom w:val="none" w:sz="0" w:space="0" w:color="auto"/>
                                            <w:right w:val="none" w:sz="0" w:space="0" w:color="auto"/>
                                          </w:divBdr>
                                          <w:divsChild>
                                            <w:div w:id="547228207">
                                              <w:marLeft w:val="0"/>
                                              <w:marRight w:val="225"/>
                                              <w:marTop w:val="75"/>
                                              <w:marBottom w:val="0"/>
                                              <w:divBdr>
                                                <w:top w:val="none" w:sz="0" w:space="0" w:color="auto"/>
                                                <w:left w:val="none" w:sz="0" w:space="0" w:color="auto"/>
                                                <w:bottom w:val="none" w:sz="0" w:space="0" w:color="auto"/>
                                                <w:right w:val="none" w:sz="0" w:space="0" w:color="auto"/>
                                              </w:divBdr>
                                              <w:divsChild>
                                                <w:div w:id="1138912561">
                                                  <w:marLeft w:val="0"/>
                                                  <w:marRight w:val="0"/>
                                                  <w:marTop w:val="0"/>
                                                  <w:marBottom w:val="0"/>
                                                  <w:divBdr>
                                                    <w:top w:val="none" w:sz="0" w:space="0" w:color="auto"/>
                                                    <w:left w:val="none" w:sz="0" w:space="0" w:color="auto"/>
                                                    <w:bottom w:val="none" w:sz="0" w:space="0" w:color="auto"/>
                                                    <w:right w:val="none" w:sz="0" w:space="0" w:color="auto"/>
                                                  </w:divBdr>
                                                  <w:divsChild>
                                                    <w:div w:id="1313606081">
                                                      <w:marLeft w:val="0"/>
                                                      <w:marRight w:val="0"/>
                                                      <w:marTop w:val="0"/>
                                                      <w:marBottom w:val="0"/>
                                                      <w:divBdr>
                                                        <w:top w:val="none" w:sz="0" w:space="0" w:color="auto"/>
                                                        <w:left w:val="none" w:sz="0" w:space="0" w:color="auto"/>
                                                        <w:bottom w:val="none" w:sz="0" w:space="0" w:color="auto"/>
                                                        <w:right w:val="none" w:sz="0" w:space="0" w:color="auto"/>
                                                      </w:divBdr>
                                                      <w:divsChild>
                                                        <w:div w:id="24970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s://urldefense.proofpoint.com/v2/url?u=http-3A__www.doe.mass.edu_candi_impd_qrg-2Dassessing-2Dcurriculum.pdf&amp;d=DwMFAg&amp;c=clK7kQUTWtAVEOVIgvi0NU5BOUHhpN0H8p7CSfnc_gI&amp;r=DqmTZLYGvZpkqEuW9_tC7A&amp;m=hZfjwYhzF56kfwYMT8Z-smcm71OoFNlqmBPlKRnG83U&amp;s=A6nzr2tNZNpdg6eD9PEUxpTCL84XAHWV37CFOWj1ed4&amp;e=" TargetMode="External"/><Relationship Id="rId3" Type="http://schemas.openxmlformats.org/officeDocument/2006/relationships/customXml" Target="../customXml/item3.xml"/><Relationship Id="rId21" Type="http://schemas.openxmlformats.org/officeDocument/2006/relationships/hyperlink" Target="https://urldefense.proofpoint.com/v2/url?u=http-3A__www.doe.mass.edu_candi_impd_&amp;d=DwMFAg&amp;c=clK7kQUTWtAVEOVIgvi0NU5BOUHhpN0H8p7CSfnc_gI&amp;r=DqmTZLYGvZpkqEuW9_tC7A&amp;m=hZfjwYhzF56kfwYMT8Z-smcm71OoFNlqmBPlKRnG83U&amp;s=XNH6esrOy0znFsARlJ61viHw2FKgxeSAZ0COQPYauTY&amp;e=" TargetMode="Externa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www.doe.mass.edu/research/vista/2018/"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urldefense.proofpoint.com/v2/url?u=https-3A__www.google.com_maps_d_viewer-3Fmid-3D1Pk-2DD6LGs2yTFLTqShirBzc1ER0pjiO8A-26ll-3D42.03676236427567-252C-2D71.67761895000001-26z-3D8&amp;d=DwMFAg&amp;c=clK7kQUTWtAVEOVIgvi0NU5BOUHhpN0H8p7CSfnc_gI&amp;r=DqmTZLYGvZpkqEuW9_tC7A&amp;m=hZfjwYhzF56kfwYMT8Z-smcm71OoFNlqmBPlKRnG83U&amp;s=LAfEICO09iORzdaM2c_M49r7qXMn0iJfrIbLe_SGelA&amp;e="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6/09/relationships/commentsIds" Target="commentsIds.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urldefense.proofpoint.com/v2/url?u=http-3A__www.doe.mass.edu_candi_impd_qrg-2Daligning-2Dcurriculum.pdf&amp;d=DwMFAg&amp;c=clK7kQUTWtAVEOVIgvi0NU5BOUHhpN0H8p7CSfnc_gI&amp;r=DqmTZLYGvZpkqEuW9_tC7A&amp;m=hZfjwYhzF56kfwYMT8Z-smcm71OoFNlqmBPlKRnG83U&amp;s=5F4q6nfKacLypEVEV5VxqFmHzJUT0_6yrtQUhOM1aHg&amp;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DropOffZoneRoutingForm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vti_RoutingExistingProperties xmlns="0a4e05da-b9bc-4326-ad73-01ef31b95567" xsi:nil="true"/>
    <_dlc_DocIdPersistId xmlns="733efe1c-5bbe-4968-87dc-d400e65c879f">true</_dlc_DocIdPersistId>
    <_dlc_DocId xmlns="733efe1c-5bbe-4968-87dc-d400e65c879f">DESE-231-45829</_dlc_DocId>
    <_dlc_DocIdUrl xmlns="733efe1c-5bbe-4968-87dc-d400e65c879f">
      <Url>https://sharepoint.doemass.org/ese/webteam/cps/_layouts/DocIdRedir.aspx?ID=DESE-231-45829</Url>
      <Description>DESE-231-45829</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24261BFE874874F899C38CF9C771BFF" ma:contentTypeVersion="7" ma:contentTypeDescription="Create a new document." ma:contentTypeScope="" ma:versionID="3a5a55f13e9bb649c79d8b6e4cc9fe8c">
  <xsd:schema xmlns:xsd="http://www.w3.org/2001/XMLSchema" xmlns:xs="http://www.w3.org/2001/XMLSchema" xmlns:p="http://schemas.microsoft.com/office/2006/metadata/properties" xmlns:ns2="0a4e05da-b9bc-4326-ad73-01ef31b95567" xmlns:ns3="733efe1c-5bbe-4968-87dc-d400e65c879f" targetNamespace="http://schemas.microsoft.com/office/2006/metadata/properties" ma:root="true" ma:fieldsID="9f746412060615af2bac066d19f8186c" ns2:_="" ns3:_="">
    <xsd:import namespace="0a4e05da-b9bc-4326-ad73-01ef31b95567"/>
    <xsd:import namespace="733efe1c-5bbe-4968-87dc-d400e65c879f"/>
    <xsd:element name="properties">
      <xsd:complexType>
        <xsd:sequence>
          <xsd:element name="documentManagement">
            <xsd:complexType>
              <xsd:all>
                <xsd:element ref="ns2:_vti_RoutingExistingPropertie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4e05da-b9bc-4326-ad73-01ef31b95567" elementFormDefault="qualified">
    <xsd:import namespace="http://schemas.microsoft.com/office/2006/documentManagement/types"/>
    <xsd:import namespace="http://schemas.microsoft.com/office/infopath/2007/PartnerControls"/>
    <xsd:element name="_vti_RoutingExistingProperties" ma:index="8" nillable="true" ma:displayName="Original Properties" ma:hidden="true" ma:internalName="_vti_RoutingExistingPropertie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33efe1c-5bbe-4968-87dc-d400e65c879f"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5D739-5407-474A-AC4B-5F4965F4687C}">
  <ds:schemaRefs>
    <ds:schemaRef ds:uri="http://schemas.microsoft.com/sharepoint/events"/>
  </ds:schemaRefs>
</ds:datastoreItem>
</file>

<file path=customXml/itemProps2.xml><?xml version="1.0" encoding="utf-8"?>
<ds:datastoreItem xmlns:ds="http://schemas.openxmlformats.org/officeDocument/2006/customXml" ds:itemID="{08186D8E-0524-4CA7-A7DF-BC8A51F026BE}">
  <ds:schemaRefs>
    <ds:schemaRef ds:uri="http://schemas.microsoft.com/sharepoint/v3/contenttype/forms"/>
  </ds:schemaRefs>
</ds:datastoreItem>
</file>

<file path=customXml/itemProps3.xml><?xml version="1.0" encoding="utf-8"?>
<ds:datastoreItem xmlns:ds="http://schemas.openxmlformats.org/officeDocument/2006/customXml" ds:itemID="{53091639-A739-4863-A355-1F643FA08A1C}">
  <ds:schemaRefs>
    <ds:schemaRef ds:uri="http://schemas.microsoft.com/office/2006/metadata/properties"/>
    <ds:schemaRef ds:uri="http://schemas.microsoft.com/office/infopath/2007/PartnerControls"/>
    <ds:schemaRef ds:uri="0a4e05da-b9bc-4326-ad73-01ef31b95567"/>
    <ds:schemaRef ds:uri="733efe1c-5bbe-4968-87dc-d400e65c879f"/>
  </ds:schemaRefs>
</ds:datastoreItem>
</file>

<file path=customXml/itemProps4.xml><?xml version="1.0" encoding="utf-8"?>
<ds:datastoreItem xmlns:ds="http://schemas.openxmlformats.org/officeDocument/2006/customXml" ds:itemID="{8AEF9208-2018-4B76-BEFB-FED5778A85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4e05da-b9bc-4326-ad73-01ef31b95567"/>
    <ds:schemaRef ds:uri="733efe1c-5bbe-4968-87dc-d400e65c87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4187A9B-2EB6-4E20-9BCE-76DE7C935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5119</Words>
  <Characters>30002</Characters>
  <Application>Microsoft Office Word</Application>
  <DocSecurity>0</DocSecurity>
  <Lines>810</Lines>
  <Paragraphs>197</Paragraphs>
  <ScaleCrop>false</ScaleCrop>
  <HeadingPairs>
    <vt:vector size="2" baseType="variant">
      <vt:variant>
        <vt:lpstr>Title</vt:lpstr>
      </vt:variant>
      <vt:variant>
        <vt:i4>1</vt:i4>
      </vt:variant>
    </vt:vector>
  </HeadingPairs>
  <TitlesOfParts>
    <vt:vector size="1" baseType="lpstr">
      <vt:lpstr>Adoption, Implementation, and Effects of Curriculum Materials3</vt:lpstr>
    </vt:vector>
  </TitlesOfParts>
  <Company/>
  <LinksUpToDate>false</LinksUpToDate>
  <CharactersWithSpaces>34924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Adoption, Implementation, and Effects of Curriculum Materials</dc:title>
  <dc:subject/>
  <dc:creator>DESE</dc:creator>
  <cp:keywords/>
  <dc:description/>
  <cp:lastModifiedBy>Zou, Dong (EOE)</cp:lastModifiedBy>
  <cp:revision>4</cp:revision>
  <cp:lastPrinted>2018-10-15T16:24:00Z</cp:lastPrinted>
  <dcterms:created xsi:type="dcterms:W3CDTF">2018-10-16T16:53:00Z</dcterms:created>
  <dcterms:modified xsi:type="dcterms:W3CDTF">2018-10-17T15:55:00Z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tadate">
    <vt:lpwstr>Oct 17 2018</vt:lpwstr>
  </property>
</Properties>
</file>