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558" w:type="dxa"/>
        <w:tblLayout w:type="fixed"/>
        <w:tblLook w:val="0000" w:firstRow="0" w:lastRow="0" w:firstColumn="0" w:lastColumn="0" w:noHBand="0" w:noVBand="0"/>
      </w:tblPr>
      <w:tblGrid>
        <w:gridCol w:w="2448"/>
        <w:gridCol w:w="4230"/>
        <w:gridCol w:w="2880"/>
      </w:tblGrid>
      <w:tr w:rsidR="0083361E" w:rsidRPr="0083361E">
        <w:tc>
          <w:tcPr>
            <w:tcW w:w="2448" w:type="dxa"/>
          </w:tcPr>
          <w:p w:rsidR="00327F6C" w:rsidRPr="0083361E" w:rsidRDefault="00327F6C">
            <w:pPr>
              <w:rPr>
                <w:sz w:val="26"/>
                <w:szCs w:val="26"/>
              </w:rPr>
            </w:pPr>
          </w:p>
        </w:tc>
        <w:tc>
          <w:tcPr>
            <w:tcW w:w="4230" w:type="dxa"/>
          </w:tcPr>
          <w:p w:rsidR="00327F6C" w:rsidRPr="0083361E" w:rsidRDefault="00115910" w:rsidP="00115910">
            <w:pPr>
              <w:tabs>
                <w:tab w:val="left" w:pos="990"/>
                <w:tab w:val="center" w:pos="2007"/>
              </w:tabs>
              <w:rPr>
                <w:b/>
                <w:sz w:val="26"/>
                <w:szCs w:val="26"/>
              </w:rPr>
            </w:pPr>
            <w:r w:rsidRPr="0083361E">
              <w:rPr>
                <w:b/>
                <w:sz w:val="26"/>
                <w:szCs w:val="26"/>
              </w:rPr>
              <w:tab/>
            </w:r>
            <w:r w:rsidR="00327F6C" w:rsidRPr="0083361E">
              <w:rPr>
                <w:b/>
                <w:sz w:val="26"/>
                <w:szCs w:val="26"/>
              </w:rPr>
              <w:t>PENNSYLVANIA</w:t>
            </w:r>
          </w:p>
          <w:p w:rsidR="00327F6C" w:rsidRPr="0083361E" w:rsidRDefault="00327F6C">
            <w:pPr>
              <w:jc w:val="center"/>
              <w:rPr>
                <w:b/>
                <w:sz w:val="26"/>
                <w:szCs w:val="26"/>
              </w:rPr>
            </w:pPr>
            <w:r w:rsidRPr="0083361E">
              <w:rPr>
                <w:b/>
                <w:sz w:val="26"/>
                <w:szCs w:val="26"/>
              </w:rPr>
              <w:t>PUBLIC UTILITY COMMISSION</w:t>
            </w:r>
          </w:p>
          <w:p w:rsidR="00327F6C" w:rsidRPr="0083361E" w:rsidRDefault="00327F6C">
            <w:pPr>
              <w:jc w:val="center"/>
              <w:rPr>
                <w:sz w:val="26"/>
                <w:szCs w:val="26"/>
              </w:rPr>
            </w:pPr>
            <w:r w:rsidRPr="0083361E">
              <w:rPr>
                <w:b/>
                <w:sz w:val="26"/>
                <w:szCs w:val="26"/>
              </w:rPr>
              <w:t>Harrisburg, PA  17105-3265</w:t>
            </w:r>
          </w:p>
        </w:tc>
        <w:tc>
          <w:tcPr>
            <w:tcW w:w="2880" w:type="dxa"/>
          </w:tcPr>
          <w:p w:rsidR="00327F6C" w:rsidRPr="0083361E" w:rsidRDefault="00327F6C">
            <w:pPr>
              <w:jc w:val="center"/>
              <w:rPr>
                <w:sz w:val="26"/>
                <w:szCs w:val="26"/>
              </w:rPr>
            </w:pPr>
          </w:p>
        </w:tc>
      </w:tr>
      <w:tr w:rsidR="00327F6C" w:rsidRPr="0083361E">
        <w:tc>
          <w:tcPr>
            <w:tcW w:w="2448" w:type="dxa"/>
          </w:tcPr>
          <w:p w:rsidR="00327F6C" w:rsidRPr="0083361E" w:rsidRDefault="00327F6C">
            <w:pPr>
              <w:rPr>
                <w:sz w:val="26"/>
                <w:szCs w:val="26"/>
              </w:rPr>
            </w:pPr>
          </w:p>
        </w:tc>
        <w:tc>
          <w:tcPr>
            <w:tcW w:w="4230" w:type="dxa"/>
          </w:tcPr>
          <w:p w:rsidR="00327F6C" w:rsidRPr="0083361E" w:rsidRDefault="00327F6C">
            <w:pPr>
              <w:rPr>
                <w:sz w:val="26"/>
                <w:szCs w:val="26"/>
              </w:rPr>
            </w:pPr>
          </w:p>
        </w:tc>
        <w:tc>
          <w:tcPr>
            <w:tcW w:w="2880" w:type="dxa"/>
          </w:tcPr>
          <w:p w:rsidR="00327F6C" w:rsidRPr="0083361E" w:rsidRDefault="00327F6C">
            <w:pPr>
              <w:rPr>
                <w:sz w:val="26"/>
                <w:szCs w:val="26"/>
              </w:rPr>
            </w:pPr>
          </w:p>
        </w:tc>
      </w:tr>
    </w:tbl>
    <w:p w:rsidR="00327F6C" w:rsidRPr="0083361E" w:rsidRDefault="00327F6C">
      <w:pPr>
        <w:rPr>
          <w:sz w:val="26"/>
          <w:szCs w:val="26"/>
        </w:rPr>
      </w:pPr>
    </w:p>
    <w:tbl>
      <w:tblPr>
        <w:tblW w:w="9558" w:type="dxa"/>
        <w:tblLayout w:type="fixed"/>
        <w:tblLook w:val="0000" w:firstRow="0" w:lastRow="0" w:firstColumn="0" w:lastColumn="0" w:noHBand="0" w:noVBand="0"/>
      </w:tblPr>
      <w:tblGrid>
        <w:gridCol w:w="4248"/>
        <w:gridCol w:w="5310"/>
      </w:tblGrid>
      <w:tr w:rsidR="0083361E" w:rsidRPr="0083361E">
        <w:tc>
          <w:tcPr>
            <w:tcW w:w="4248" w:type="dxa"/>
          </w:tcPr>
          <w:p w:rsidR="00327F6C" w:rsidRPr="0083361E" w:rsidRDefault="00327F6C">
            <w:pPr>
              <w:rPr>
                <w:sz w:val="26"/>
                <w:szCs w:val="26"/>
              </w:rPr>
            </w:pPr>
          </w:p>
        </w:tc>
        <w:tc>
          <w:tcPr>
            <w:tcW w:w="5310" w:type="dxa"/>
          </w:tcPr>
          <w:p w:rsidR="00327F6C" w:rsidRDefault="00327F6C" w:rsidP="002729D2">
            <w:pPr>
              <w:ind w:left="720"/>
              <w:rPr>
                <w:sz w:val="26"/>
                <w:szCs w:val="26"/>
              </w:rPr>
            </w:pPr>
            <w:r w:rsidRPr="0083361E">
              <w:rPr>
                <w:sz w:val="26"/>
                <w:szCs w:val="26"/>
              </w:rPr>
              <w:t>Public Meeting held</w:t>
            </w:r>
            <w:r w:rsidR="00802A48" w:rsidRPr="0083361E">
              <w:rPr>
                <w:sz w:val="26"/>
                <w:szCs w:val="26"/>
              </w:rPr>
              <w:t xml:space="preserve"> </w:t>
            </w:r>
            <w:r w:rsidR="002729D2">
              <w:rPr>
                <w:sz w:val="26"/>
                <w:szCs w:val="26"/>
              </w:rPr>
              <w:t xml:space="preserve">June </w:t>
            </w:r>
            <w:r w:rsidR="00751C18">
              <w:rPr>
                <w:sz w:val="26"/>
                <w:szCs w:val="26"/>
              </w:rPr>
              <w:t>30</w:t>
            </w:r>
            <w:r w:rsidR="00C91DF3" w:rsidRPr="0083361E">
              <w:rPr>
                <w:sz w:val="26"/>
                <w:szCs w:val="26"/>
              </w:rPr>
              <w:t>, 201</w:t>
            </w:r>
            <w:r w:rsidR="002729D2">
              <w:rPr>
                <w:sz w:val="26"/>
                <w:szCs w:val="26"/>
              </w:rPr>
              <w:t>6</w:t>
            </w:r>
          </w:p>
          <w:p w:rsidR="0096167A" w:rsidRPr="0083361E" w:rsidRDefault="0096167A" w:rsidP="002729D2">
            <w:pPr>
              <w:ind w:left="720"/>
              <w:rPr>
                <w:sz w:val="26"/>
                <w:szCs w:val="26"/>
              </w:rPr>
            </w:pPr>
          </w:p>
        </w:tc>
      </w:tr>
      <w:tr w:rsidR="00327F6C" w:rsidRPr="0083361E">
        <w:tc>
          <w:tcPr>
            <w:tcW w:w="4248" w:type="dxa"/>
          </w:tcPr>
          <w:p w:rsidR="00327F6C" w:rsidRPr="0083361E" w:rsidRDefault="00327F6C">
            <w:pPr>
              <w:rPr>
                <w:sz w:val="26"/>
                <w:szCs w:val="26"/>
              </w:rPr>
            </w:pPr>
            <w:r w:rsidRPr="0083361E">
              <w:rPr>
                <w:sz w:val="26"/>
                <w:szCs w:val="26"/>
              </w:rPr>
              <w:t>Commissioners Present:</w:t>
            </w:r>
          </w:p>
        </w:tc>
        <w:tc>
          <w:tcPr>
            <w:tcW w:w="5310" w:type="dxa"/>
          </w:tcPr>
          <w:p w:rsidR="00327F6C" w:rsidRPr="0083361E" w:rsidRDefault="00327F6C">
            <w:pPr>
              <w:rPr>
                <w:sz w:val="26"/>
                <w:szCs w:val="26"/>
              </w:rPr>
            </w:pPr>
          </w:p>
        </w:tc>
      </w:tr>
    </w:tbl>
    <w:p w:rsidR="00327F6C" w:rsidRPr="0083361E" w:rsidRDefault="00327F6C">
      <w:pPr>
        <w:rPr>
          <w:sz w:val="26"/>
          <w:szCs w:val="26"/>
        </w:rPr>
      </w:pPr>
    </w:p>
    <w:tbl>
      <w:tblPr>
        <w:tblW w:w="9558" w:type="dxa"/>
        <w:tblLayout w:type="fixed"/>
        <w:tblLook w:val="0000" w:firstRow="0" w:lastRow="0" w:firstColumn="0" w:lastColumn="0" w:noHBand="0" w:noVBand="0"/>
      </w:tblPr>
      <w:tblGrid>
        <w:gridCol w:w="5778"/>
        <w:gridCol w:w="3780"/>
      </w:tblGrid>
      <w:tr w:rsidR="0083361E" w:rsidRPr="0083361E">
        <w:tc>
          <w:tcPr>
            <w:tcW w:w="9558" w:type="dxa"/>
            <w:gridSpan w:val="2"/>
          </w:tcPr>
          <w:p w:rsidR="00C91DF3" w:rsidRPr="0083361E" w:rsidRDefault="00C91DF3" w:rsidP="00C24290">
            <w:pPr>
              <w:rPr>
                <w:sz w:val="26"/>
                <w:szCs w:val="26"/>
              </w:rPr>
            </w:pPr>
            <w:r w:rsidRPr="0083361E">
              <w:rPr>
                <w:sz w:val="26"/>
                <w:szCs w:val="26"/>
              </w:rPr>
              <w:tab/>
            </w:r>
            <w:r w:rsidR="00C24290" w:rsidRPr="0083361E">
              <w:rPr>
                <w:sz w:val="26"/>
              </w:rPr>
              <w:t>Gladys M. Brown</w:t>
            </w:r>
            <w:r w:rsidRPr="0083361E">
              <w:rPr>
                <w:sz w:val="26"/>
                <w:szCs w:val="26"/>
              </w:rPr>
              <w:t>, Chairman</w:t>
            </w:r>
          </w:p>
        </w:tc>
      </w:tr>
      <w:tr w:rsidR="0083361E" w:rsidRPr="0083361E">
        <w:tc>
          <w:tcPr>
            <w:tcW w:w="9558" w:type="dxa"/>
            <w:gridSpan w:val="2"/>
          </w:tcPr>
          <w:p w:rsidR="00C91DF3" w:rsidRPr="0083361E" w:rsidRDefault="00C91DF3" w:rsidP="00DC2F6E">
            <w:pPr>
              <w:rPr>
                <w:sz w:val="26"/>
                <w:szCs w:val="26"/>
              </w:rPr>
            </w:pPr>
            <w:r w:rsidRPr="0083361E">
              <w:rPr>
                <w:sz w:val="26"/>
                <w:szCs w:val="26"/>
              </w:rPr>
              <w:tab/>
            </w:r>
            <w:r w:rsidR="002729D2">
              <w:rPr>
                <w:sz w:val="26"/>
                <w:szCs w:val="26"/>
              </w:rPr>
              <w:t>Andrew G. Place</w:t>
            </w:r>
            <w:r w:rsidRPr="0083361E">
              <w:rPr>
                <w:sz w:val="26"/>
                <w:szCs w:val="26"/>
              </w:rPr>
              <w:t>, Vice Chairman</w:t>
            </w:r>
          </w:p>
          <w:p w:rsidR="00C91DF3" w:rsidRPr="0083361E" w:rsidRDefault="00C91DF3" w:rsidP="00DC2F6E">
            <w:pPr>
              <w:rPr>
                <w:sz w:val="26"/>
                <w:szCs w:val="26"/>
              </w:rPr>
            </w:pPr>
            <w:r w:rsidRPr="0083361E">
              <w:rPr>
                <w:sz w:val="26"/>
                <w:szCs w:val="26"/>
              </w:rPr>
              <w:tab/>
            </w:r>
            <w:r w:rsidR="002729D2">
              <w:rPr>
                <w:sz w:val="26"/>
                <w:szCs w:val="26"/>
              </w:rPr>
              <w:t>John F. Coleman, Jr.</w:t>
            </w:r>
          </w:p>
          <w:p w:rsidR="00C91DF3" w:rsidRDefault="002729D2" w:rsidP="00DC2F6E">
            <w:pPr>
              <w:ind w:left="720"/>
              <w:rPr>
                <w:sz w:val="26"/>
                <w:szCs w:val="26"/>
              </w:rPr>
            </w:pPr>
            <w:r w:rsidRPr="0083361E">
              <w:rPr>
                <w:sz w:val="26"/>
                <w:szCs w:val="26"/>
              </w:rPr>
              <w:t>Robert F. Powelson</w:t>
            </w:r>
          </w:p>
          <w:p w:rsidR="000E5C21" w:rsidRPr="0083361E" w:rsidRDefault="000E5C21" w:rsidP="00DC2F6E">
            <w:pPr>
              <w:ind w:left="720"/>
              <w:rPr>
                <w:sz w:val="26"/>
                <w:szCs w:val="26"/>
              </w:rPr>
            </w:pPr>
            <w:r>
              <w:rPr>
                <w:sz w:val="26"/>
                <w:szCs w:val="26"/>
              </w:rPr>
              <w:t>David W. Sweet</w:t>
            </w:r>
          </w:p>
        </w:tc>
      </w:tr>
      <w:tr w:rsidR="0083361E" w:rsidRPr="0083361E">
        <w:tc>
          <w:tcPr>
            <w:tcW w:w="9558" w:type="dxa"/>
            <w:gridSpan w:val="2"/>
          </w:tcPr>
          <w:p w:rsidR="00C91DF3" w:rsidRPr="0083361E" w:rsidRDefault="00C91DF3" w:rsidP="00DC2F6E">
            <w:pPr>
              <w:tabs>
                <w:tab w:val="left" w:pos="0"/>
              </w:tabs>
              <w:suppressAutoHyphens/>
              <w:ind w:left="720"/>
              <w:rPr>
                <w:sz w:val="26"/>
              </w:rPr>
            </w:pPr>
          </w:p>
        </w:tc>
      </w:tr>
      <w:tr w:rsidR="0083361E" w:rsidRPr="0083361E">
        <w:tc>
          <w:tcPr>
            <w:tcW w:w="9558" w:type="dxa"/>
            <w:gridSpan w:val="2"/>
          </w:tcPr>
          <w:p w:rsidR="006B372E" w:rsidRPr="0083361E" w:rsidRDefault="006B372E" w:rsidP="00C24290">
            <w:pPr>
              <w:tabs>
                <w:tab w:val="left" w:pos="-720"/>
              </w:tabs>
              <w:suppressAutoHyphens/>
              <w:rPr>
                <w:sz w:val="26"/>
              </w:rPr>
            </w:pPr>
            <w:r w:rsidRPr="0083361E">
              <w:rPr>
                <w:sz w:val="26"/>
              </w:rPr>
              <w:tab/>
            </w:r>
          </w:p>
        </w:tc>
      </w:tr>
      <w:tr w:rsidR="0083361E" w:rsidRPr="0083361E">
        <w:tc>
          <w:tcPr>
            <w:tcW w:w="9558" w:type="dxa"/>
            <w:gridSpan w:val="2"/>
          </w:tcPr>
          <w:p w:rsidR="00755CBD" w:rsidRPr="0083361E" w:rsidRDefault="00755CBD">
            <w:pPr>
              <w:rPr>
                <w:sz w:val="26"/>
                <w:szCs w:val="26"/>
              </w:rPr>
            </w:pPr>
          </w:p>
        </w:tc>
      </w:tr>
      <w:tr w:rsidR="00327F6C" w:rsidRPr="0083361E">
        <w:tc>
          <w:tcPr>
            <w:tcW w:w="5778" w:type="dxa"/>
          </w:tcPr>
          <w:p w:rsidR="00CB2837" w:rsidRPr="0083361E" w:rsidRDefault="00223299" w:rsidP="00223299">
            <w:pPr>
              <w:rPr>
                <w:sz w:val="26"/>
                <w:szCs w:val="26"/>
              </w:rPr>
            </w:pPr>
            <w:r w:rsidRPr="0083361E">
              <w:rPr>
                <w:sz w:val="26"/>
                <w:szCs w:val="26"/>
              </w:rPr>
              <w:t>Submission of the Electronic Data Exchange Working Group’s Web Portal Working Group’s Solution Framework for Historical Interval Usage and Billing Quality Interval Use</w:t>
            </w:r>
          </w:p>
        </w:tc>
        <w:tc>
          <w:tcPr>
            <w:tcW w:w="3780" w:type="dxa"/>
          </w:tcPr>
          <w:p w:rsidR="00327F6C" w:rsidRPr="0083361E" w:rsidRDefault="001B0FCF" w:rsidP="001B0FCF">
            <w:pPr>
              <w:pStyle w:val="BodyTextIndent2"/>
              <w:ind w:left="1440"/>
              <w:jc w:val="left"/>
              <w:rPr>
                <w:szCs w:val="26"/>
              </w:rPr>
            </w:pPr>
            <w:r w:rsidRPr="0083361E">
              <w:t>M</w:t>
            </w:r>
            <w:r w:rsidR="00327F6C" w:rsidRPr="0083361E">
              <w:t>-</w:t>
            </w:r>
            <w:r w:rsidR="006D7FE8" w:rsidRPr="0083361E">
              <w:t>2</w:t>
            </w:r>
            <w:r w:rsidR="006137AD" w:rsidRPr="0083361E">
              <w:t>009</w:t>
            </w:r>
            <w:r w:rsidR="006D7FE8" w:rsidRPr="0083361E">
              <w:t>-2</w:t>
            </w:r>
            <w:r w:rsidR="006137AD" w:rsidRPr="0083361E">
              <w:t>09</w:t>
            </w:r>
            <w:r w:rsidRPr="0083361E">
              <w:t>2655</w:t>
            </w:r>
          </w:p>
        </w:tc>
      </w:tr>
    </w:tbl>
    <w:p w:rsidR="00327F6C" w:rsidRDefault="00327F6C">
      <w:pPr>
        <w:jc w:val="center"/>
        <w:rPr>
          <w:b/>
          <w:sz w:val="26"/>
          <w:szCs w:val="26"/>
        </w:rPr>
      </w:pPr>
    </w:p>
    <w:p w:rsidR="00342CEC" w:rsidRPr="0083361E" w:rsidRDefault="00342CEC">
      <w:pPr>
        <w:jc w:val="center"/>
        <w:rPr>
          <w:b/>
          <w:sz w:val="26"/>
          <w:szCs w:val="26"/>
        </w:rPr>
      </w:pPr>
    </w:p>
    <w:p w:rsidR="00327F6C" w:rsidRPr="0083361E" w:rsidRDefault="00C24290">
      <w:pPr>
        <w:pStyle w:val="Heading1"/>
        <w:rPr>
          <w:szCs w:val="26"/>
        </w:rPr>
      </w:pPr>
      <w:r>
        <w:rPr>
          <w:szCs w:val="26"/>
        </w:rPr>
        <w:t>FINAL</w:t>
      </w:r>
      <w:r w:rsidR="000F1793" w:rsidRPr="0083361E">
        <w:rPr>
          <w:szCs w:val="26"/>
        </w:rPr>
        <w:t xml:space="preserve"> </w:t>
      </w:r>
      <w:r w:rsidR="00327F6C" w:rsidRPr="0083361E">
        <w:rPr>
          <w:szCs w:val="26"/>
        </w:rPr>
        <w:t>ORDER</w:t>
      </w:r>
    </w:p>
    <w:p w:rsidR="00327F6C" w:rsidRPr="0083361E" w:rsidRDefault="00327F6C">
      <w:pPr>
        <w:spacing w:line="360" w:lineRule="auto"/>
        <w:jc w:val="center"/>
        <w:rPr>
          <w:b/>
          <w:sz w:val="26"/>
          <w:szCs w:val="26"/>
        </w:rPr>
      </w:pPr>
    </w:p>
    <w:p w:rsidR="00115910" w:rsidRPr="0083361E" w:rsidRDefault="00327F6C">
      <w:pPr>
        <w:spacing w:line="360" w:lineRule="auto"/>
        <w:rPr>
          <w:b/>
          <w:sz w:val="26"/>
          <w:szCs w:val="26"/>
        </w:rPr>
      </w:pPr>
      <w:r w:rsidRPr="0083361E">
        <w:rPr>
          <w:b/>
          <w:sz w:val="26"/>
          <w:szCs w:val="26"/>
        </w:rPr>
        <w:t>BY THE COMMISSION:</w:t>
      </w:r>
    </w:p>
    <w:p w:rsidR="00335C5F" w:rsidRPr="0083361E" w:rsidRDefault="00AB0BB3" w:rsidP="00C03AB8">
      <w:pPr>
        <w:spacing w:line="360" w:lineRule="auto"/>
        <w:rPr>
          <w:rFonts w:ascii="Arial" w:hAnsi="Arial" w:cs="Arial"/>
          <w:szCs w:val="24"/>
        </w:rPr>
      </w:pPr>
      <w:r w:rsidRPr="0083361E">
        <w:rPr>
          <w:rFonts w:ascii="Arial" w:hAnsi="Arial" w:cs="Arial"/>
          <w:szCs w:val="24"/>
        </w:rPr>
        <w:tab/>
      </w:r>
    </w:p>
    <w:p w:rsidR="008D0F45" w:rsidRDefault="00335C5F" w:rsidP="008D0F45">
      <w:pPr>
        <w:spacing w:line="360" w:lineRule="auto"/>
        <w:rPr>
          <w:sz w:val="26"/>
          <w:szCs w:val="26"/>
        </w:rPr>
      </w:pPr>
      <w:r w:rsidRPr="0083361E">
        <w:rPr>
          <w:sz w:val="26"/>
          <w:szCs w:val="26"/>
        </w:rPr>
        <w:tab/>
      </w:r>
      <w:r w:rsidRPr="006F372C">
        <w:rPr>
          <w:bCs/>
          <w:spacing w:val="-3"/>
          <w:sz w:val="26"/>
          <w:szCs w:val="26"/>
        </w:rPr>
        <w:t xml:space="preserve">Before the Pennsylvania Public Utility Commission (Commission) </w:t>
      </w:r>
      <w:r w:rsidR="001B445A" w:rsidRPr="006F372C">
        <w:rPr>
          <w:bCs/>
          <w:spacing w:val="-3"/>
          <w:sz w:val="26"/>
          <w:szCs w:val="26"/>
        </w:rPr>
        <w:t xml:space="preserve">is the joint recommendation </w:t>
      </w:r>
      <w:r w:rsidRPr="006F372C">
        <w:rPr>
          <w:bCs/>
          <w:spacing w:val="-3"/>
          <w:sz w:val="26"/>
          <w:szCs w:val="26"/>
        </w:rPr>
        <w:t xml:space="preserve">from the Commission’s Office of Competitive Market Oversight (OCMO) </w:t>
      </w:r>
      <w:r w:rsidR="00342CEC">
        <w:rPr>
          <w:bCs/>
          <w:spacing w:val="-3"/>
          <w:sz w:val="26"/>
          <w:szCs w:val="26"/>
        </w:rPr>
        <w:t xml:space="preserve">and Bureau of Technical Utility Services (TUS) </w:t>
      </w:r>
      <w:r w:rsidRPr="006F372C">
        <w:rPr>
          <w:bCs/>
          <w:spacing w:val="-3"/>
          <w:sz w:val="26"/>
          <w:szCs w:val="26"/>
        </w:rPr>
        <w:t>regarding electric distribution company</w:t>
      </w:r>
      <w:r w:rsidR="002B7143" w:rsidRPr="006F372C">
        <w:rPr>
          <w:rStyle w:val="FootnoteReference"/>
          <w:bCs/>
          <w:spacing w:val="-3"/>
          <w:sz w:val="26"/>
          <w:szCs w:val="26"/>
        </w:rPr>
        <w:footnoteReference w:id="1"/>
      </w:r>
      <w:r w:rsidRPr="006F372C">
        <w:rPr>
          <w:bCs/>
          <w:spacing w:val="-3"/>
          <w:sz w:val="26"/>
          <w:szCs w:val="26"/>
        </w:rPr>
        <w:t xml:space="preserve"> (EDC) development of a standardized solution for the acquisition of historical interval usage (HIU) and billing quality interval use (</w:t>
      </w:r>
      <w:r w:rsidR="007D68C4" w:rsidRPr="006F372C">
        <w:rPr>
          <w:bCs/>
          <w:spacing w:val="-3"/>
          <w:sz w:val="26"/>
          <w:szCs w:val="26"/>
        </w:rPr>
        <w:t>BQ</w:t>
      </w:r>
      <w:r w:rsidRPr="006F372C">
        <w:rPr>
          <w:bCs/>
          <w:spacing w:val="-3"/>
          <w:sz w:val="26"/>
          <w:szCs w:val="26"/>
        </w:rPr>
        <w:t>IU) data via a secure web p</w:t>
      </w:r>
      <w:r w:rsidRPr="004F76DD">
        <w:rPr>
          <w:bCs/>
          <w:spacing w:val="-3"/>
          <w:sz w:val="26"/>
          <w:szCs w:val="26"/>
        </w:rPr>
        <w:t>ortal.</w:t>
      </w:r>
      <w:r w:rsidR="00077105" w:rsidRPr="004F76DD">
        <w:rPr>
          <w:bCs/>
          <w:spacing w:val="-3"/>
          <w:sz w:val="26"/>
          <w:szCs w:val="26"/>
        </w:rPr>
        <w:t xml:space="preserve">  </w:t>
      </w:r>
      <w:r w:rsidR="00E77138" w:rsidRPr="004F76DD">
        <w:rPr>
          <w:bCs/>
          <w:spacing w:val="-3"/>
          <w:sz w:val="26"/>
          <w:szCs w:val="26"/>
        </w:rPr>
        <w:t xml:space="preserve">Based on the recommendations provided in </w:t>
      </w:r>
      <w:r w:rsidR="00077105" w:rsidRPr="004F76DD">
        <w:rPr>
          <w:bCs/>
          <w:spacing w:val="-3"/>
          <w:sz w:val="26"/>
          <w:szCs w:val="26"/>
        </w:rPr>
        <w:t xml:space="preserve">the </w:t>
      </w:r>
      <w:r w:rsidR="00A233F8" w:rsidRPr="004F76DD">
        <w:rPr>
          <w:bCs/>
          <w:spacing w:val="-3"/>
          <w:sz w:val="26"/>
          <w:szCs w:val="26"/>
        </w:rPr>
        <w:t>E</w:t>
      </w:r>
      <w:r w:rsidR="00077105" w:rsidRPr="004F76DD">
        <w:rPr>
          <w:sz w:val="26"/>
          <w:szCs w:val="26"/>
        </w:rPr>
        <w:t>lectronic</w:t>
      </w:r>
      <w:r w:rsidR="00A233F8" w:rsidRPr="004F76DD">
        <w:rPr>
          <w:sz w:val="26"/>
          <w:szCs w:val="26"/>
        </w:rPr>
        <w:t xml:space="preserve"> D</w:t>
      </w:r>
      <w:r w:rsidR="00077105" w:rsidRPr="004F76DD">
        <w:rPr>
          <w:sz w:val="26"/>
          <w:szCs w:val="26"/>
        </w:rPr>
        <w:t xml:space="preserve">ata </w:t>
      </w:r>
      <w:r w:rsidR="00A233F8" w:rsidRPr="004F76DD">
        <w:rPr>
          <w:sz w:val="26"/>
          <w:szCs w:val="26"/>
        </w:rPr>
        <w:t>E</w:t>
      </w:r>
      <w:r w:rsidR="00077105" w:rsidRPr="004F76DD">
        <w:rPr>
          <w:sz w:val="26"/>
          <w:szCs w:val="26"/>
        </w:rPr>
        <w:t xml:space="preserve">xchange </w:t>
      </w:r>
      <w:r w:rsidR="00A233F8" w:rsidRPr="004F76DD">
        <w:rPr>
          <w:sz w:val="26"/>
          <w:szCs w:val="26"/>
        </w:rPr>
        <w:t>W</w:t>
      </w:r>
      <w:r w:rsidR="00077105" w:rsidRPr="004F76DD">
        <w:rPr>
          <w:sz w:val="26"/>
          <w:szCs w:val="26"/>
        </w:rPr>
        <w:t xml:space="preserve">orking </w:t>
      </w:r>
      <w:r w:rsidR="00A233F8" w:rsidRPr="004F76DD">
        <w:rPr>
          <w:sz w:val="26"/>
          <w:szCs w:val="26"/>
        </w:rPr>
        <w:t>Gr</w:t>
      </w:r>
      <w:r w:rsidR="00077105" w:rsidRPr="004F76DD">
        <w:rPr>
          <w:sz w:val="26"/>
          <w:szCs w:val="26"/>
        </w:rPr>
        <w:t xml:space="preserve">oup’s (EDEWG) </w:t>
      </w:r>
      <w:r w:rsidR="00077105" w:rsidRPr="004F76DD">
        <w:rPr>
          <w:i/>
          <w:sz w:val="26"/>
          <w:szCs w:val="26"/>
        </w:rPr>
        <w:lastRenderedPageBreak/>
        <w:t xml:space="preserve">Pennsylvania Web Portal Working Group </w:t>
      </w:r>
      <w:r w:rsidR="00793316">
        <w:rPr>
          <w:i/>
          <w:sz w:val="26"/>
          <w:szCs w:val="26"/>
        </w:rPr>
        <w:t xml:space="preserve">Technical Implementation </w:t>
      </w:r>
      <w:r w:rsidR="0027111D">
        <w:rPr>
          <w:i/>
          <w:sz w:val="26"/>
          <w:szCs w:val="26"/>
        </w:rPr>
        <w:t>Standard</w:t>
      </w:r>
      <w:r w:rsidR="008E5873">
        <w:rPr>
          <w:i/>
          <w:sz w:val="26"/>
          <w:szCs w:val="26"/>
        </w:rPr>
        <w:t>s</w:t>
      </w:r>
      <w:r w:rsidR="00077105" w:rsidRPr="00335817">
        <w:rPr>
          <w:rStyle w:val="FootnoteReference"/>
          <w:sz w:val="26"/>
          <w:szCs w:val="26"/>
        </w:rPr>
        <w:footnoteReference w:id="2"/>
      </w:r>
      <w:r w:rsidR="00077105" w:rsidRPr="00335817">
        <w:rPr>
          <w:sz w:val="26"/>
          <w:szCs w:val="26"/>
        </w:rPr>
        <w:t xml:space="preserve"> </w:t>
      </w:r>
      <w:r w:rsidR="00E77138" w:rsidRPr="00335817">
        <w:rPr>
          <w:sz w:val="26"/>
          <w:szCs w:val="26"/>
        </w:rPr>
        <w:t>regarding</w:t>
      </w:r>
      <w:r w:rsidR="00077105" w:rsidRPr="00335817">
        <w:rPr>
          <w:sz w:val="26"/>
          <w:szCs w:val="26"/>
        </w:rPr>
        <w:t xml:space="preserve"> the intended standard</w:t>
      </w:r>
      <w:r w:rsidR="00E77138" w:rsidRPr="00335817">
        <w:rPr>
          <w:sz w:val="26"/>
          <w:szCs w:val="26"/>
        </w:rPr>
        <w:t>(s)</w:t>
      </w:r>
      <w:r w:rsidR="00077105" w:rsidRPr="00335817">
        <w:rPr>
          <w:sz w:val="26"/>
          <w:szCs w:val="26"/>
        </w:rPr>
        <w:t xml:space="preserve"> for the development of EDC web portals, </w:t>
      </w:r>
      <w:r w:rsidR="00E77138" w:rsidRPr="00335817">
        <w:rPr>
          <w:sz w:val="26"/>
          <w:szCs w:val="26"/>
        </w:rPr>
        <w:t xml:space="preserve">as well as a review of the feedback on the </w:t>
      </w:r>
      <w:r w:rsidR="00566D74">
        <w:rPr>
          <w:sz w:val="26"/>
          <w:szCs w:val="26"/>
        </w:rPr>
        <w:t>Implementation Standard</w:t>
      </w:r>
      <w:r w:rsidR="00E77138" w:rsidRPr="00335817">
        <w:rPr>
          <w:sz w:val="26"/>
          <w:szCs w:val="26"/>
        </w:rPr>
        <w:t xml:space="preserve"> provided by the </w:t>
      </w:r>
      <w:r w:rsidR="00E77138" w:rsidRPr="008D0F45">
        <w:rPr>
          <w:sz w:val="26"/>
          <w:szCs w:val="26"/>
        </w:rPr>
        <w:t xml:space="preserve">parties noted herein, </w:t>
      </w:r>
      <w:r w:rsidR="00C51F38" w:rsidRPr="001F4693">
        <w:rPr>
          <w:sz w:val="26"/>
          <w:szCs w:val="26"/>
        </w:rPr>
        <w:t>we approve of the Implementation Standards, as submitted, and direct that those EDCs with smart meter requirements submit implementation plans within 30 days from the</w:t>
      </w:r>
      <w:r w:rsidR="00753194">
        <w:rPr>
          <w:sz w:val="26"/>
          <w:szCs w:val="26"/>
        </w:rPr>
        <w:t xml:space="preserve"> entry</w:t>
      </w:r>
      <w:r w:rsidR="00C51F38" w:rsidRPr="001F4693">
        <w:rPr>
          <w:sz w:val="26"/>
          <w:szCs w:val="26"/>
        </w:rPr>
        <w:t xml:space="preserve"> date of this Final Order.</w:t>
      </w:r>
      <w:r w:rsidR="00EF3EF1">
        <w:rPr>
          <w:sz w:val="26"/>
          <w:szCs w:val="26"/>
        </w:rPr>
        <w:t xml:space="preserve">  </w:t>
      </w:r>
      <w:r w:rsidR="00E91905">
        <w:rPr>
          <w:sz w:val="26"/>
          <w:szCs w:val="26"/>
        </w:rPr>
        <w:t xml:space="preserve">We </w:t>
      </w:r>
      <w:r w:rsidR="007B68B8">
        <w:rPr>
          <w:sz w:val="26"/>
          <w:szCs w:val="26"/>
        </w:rPr>
        <w:t>are extending</w:t>
      </w:r>
      <w:r w:rsidR="00E91905">
        <w:rPr>
          <w:sz w:val="26"/>
          <w:szCs w:val="26"/>
        </w:rPr>
        <w:t xml:space="preserve"> the deadline to implement the Single User – Multiple Requests (SU-MR) functionality </w:t>
      </w:r>
      <w:r w:rsidR="007B68B8">
        <w:rPr>
          <w:sz w:val="26"/>
          <w:szCs w:val="26"/>
        </w:rPr>
        <w:t>to</w:t>
      </w:r>
      <w:r w:rsidR="00E91905">
        <w:rPr>
          <w:sz w:val="26"/>
          <w:szCs w:val="26"/>
        </w:rPr>
        <w:t xml:space="preserve"> November 3, 2016.  </w:t>
      </w:r>
      <w:r w:rsidR="00EF3EF1">
        <w:rPr>
          <w:sz w:val="26"/>
          <w:szCs w:val="26"/>
        </w:rPr>
        <w:t>The</w:t>
      </w:r>
      <w:r w:rsidR="00E91905">
        <w:rPr>
          <w:sz w:val="26"/>
          <w:szCs w:val="26"/>
        </w:rPr>
        <w:t xml:space="preserve"> EDCs’ compliance</w:t>
      </w:r>
      <w:r w:rsidR="00EF3EF1">
        <w:rPr>
          <w:sz w:val="26"/>
          <w:szCs w:val="26"/>
        </w:rPr>
        <w:t xml:space="preserve"> plans should include information regarding the implementation of the</w:t>
      </w:r>
      <w:r w:rsidR="00E91905">
        <w:rPr>
          <w:sz w:val="26"/>
          <w:szCs w:val="26"/>
        </w:rPr>
        <w:t xml:space="preserve"> SU-MR, StS Rolling 10 Day and StS HIU functionalities </w:t>
      </w:r>
      <w:r w:rsidR="00EF3EF1">
        <w:rPr>
          <w:sz w:val="26"/>
          <w:szCs w:val="26"/>
        </w:rPr>
        <w:t>by November 3, 2016; the estimated costs of implementation; and a proposed cost recovery mechanism.</w:t>
      </w:r>
      <w:r w:rsidR="00E91905">
        <w:rPr>
          <w:sz w:val="26"/>
          <w:szCs w:val="26"/>
        </w:rPr>
        <w:t xml:space="preserve">  We strongly encourage the EDCs to implement any or all of the functionalities before the deadline, where feasible.</w:t>
      </w:r>
    </w:p>
    <w:p w:rsidR="00EF3EF1" w:rsidRPr="00510C1B" w:rsidRDefault="00EF3EF1" w:rsidP="008D0F45">
      <w:pPr>
        <w:spacing w:line="360" w:lineRule="auto"/>
        <w:rPr>
          <w:bCs/>
          <w:spacing w:val="-3"/>
          <w:sz w:val="26"/>
          <w:szCs w:val="26"/>
        </w:rPr>
      </w:pPr>
    </w:p>
    <w:p w:rsidR="00335C5F" w:rsidRPr="0056356A" w:rsidRDefault="00335C5F" w:rsidP="00335C5F">
      <w:pPr>
        <w:jc w:val="center"/>
        <w:rPr>
          <w:bCs/>
          <w:spacing w:val="-3"/>
          <w:sz w:val="26"/>
          <w:szCs w:val="26"/>
        </w:rPr>
      </w:pPr>
      <w:r w:rsidRPr="0056356A">
        <w:rPr>
          <w:b/>
          <w:bCs/>
          <w:spacing w:val="-3"/>
          <w:sz w:val="26"/>
          <w:szCs w:val="26"/>
        </w:rPr>
        <w:t>BACKGROUND</w:t>
      </w:r>
    </w:p>
    <w:p w:rsidR="00335C5F" w:rsidRPr="0056356A" w:rsidRDefault="00335C5F" w:rsidP="00C03AB8">
      <w:pPr>
        <w:spacing w:line="360" w:lineRule="auto"/>
        <w:rPr>
          <w:sz w:val="26"/>
          <w:szCs w:val="26"/>
        </w:rPr>
      </w:pPr>
    </w:p>
    <w:p w:rsidR="00AB0BB3" w:rsidRPr="0056356A" w:rsidRDefault="00335C5F" w:rsidP="00C03AB8">
      <w:pPr>
        <w:spacing w:line="360" w:lineRule="auto"/>
        <w:rPr>
          <w:sz w:val="26"/>
          <w:szCs w:val="26"/>
        </w:rPr>
      </w:pPr>
      <w:r w:rsidRPr="0056356A">
        <w:rPr>
          <w:sz w:val="26"/>
          <w:szCs w:val="26"/>
        </w:rPr>
        <w:tab/>
        <w:t xml:space="preserve">In our </w:t>
      </w:r>
      <w:r w:rsidRPr="0056356A">
        <w:rPr>
          <w:i/>
          <w:sz w:val="26"/>
          <w:szCs w:val="26"/>
        </w:rPr>
        <w:t>Smart Meter Procurement and Installation Final Or</w:t>
      </w:r>
      <w:r w:rsidR="00597086" w:rsidRPr="0056356A">
        <w:rPr>
          <w:i/>
          <w:sz w:val="26"/>
          <w:szCs w:val="26"/>
        </w:rPr>
        <w:t xml:space="preserve">der, </w:t>
      </w:r>
      <w:r w:rsidR="00910BEC" w:rsidRPr="0056356A">
        <w:rPr>
          <w:sz w:val="26"/>
          <w:szCs w:val="26"/>
        </w:rPr>
        <w:t>at Docket No. M-2009-2092655 (Order entered December 6, 2012) (hereinafter Dec. 2012 Final Order),</w:t>
      </w:r>
      <w:r w:rsidRPr="0056356A">
        <w:rPr>
          <w:sz w:val="26"/>
          <w:szCs w:val="26"/>
        </w:rPr>
        <w:t xml:space="preserve"> </w:t>
      </w:r>
      <w:r w:rsidR="00077105" w:rsidRPr="0056356A">
        <w:rPr>
          <w:sz w:val="26"/>
          <w:szCs w:val="26"/>
        </w:rPr>
        <w:t>we directed EDEWG</w:t>
      </w:r>
      <w:r w:rsidRPr="0056356A">
        <w:rPr>
          <w:sz w:val="26"/>
          <w:szCs w:val="26"/>
        </w:rPr>
        <w:t xml:space="preserve"> to convene a</w:t>
      </w:r>
      <w:r w:rsidR="00C20F66" w:rsidRPr="0056356A">
        <w:rPr>
          <w:sz w:val="26"/>
          <w:szCs w:val="26"/>
        </w:rPr>
        <w:t xml:space="preserve"> </w:t>
      </w:r>
      <w:r w:rsidR="00EF3EF1">
        <w:rPr>
          <w:sz w:val="26"/>
          <w:szCs w:val="26"/>
        </w:rPr>
        <w:t>Web Portal Working Group (</w:t>
      </w:r>
      <w:r w:rsidR="00C20F66" w:rsidRPr="0056356A">
        <w:rPr>
          <w:sz w:val="26"/>
          <w:szCs w:val="26"/>
        </w:rPr>
        <w:t>WPWG</w:t>
      </w:r>
      <w:r w:rsidR="00EF3EF1">
        <w:rPr>
          <w:sz w:val="26"/>
          <w:szCs w:val="26"/>
        </w:rPr>
        <w:t>)</w:t>
      </w:r>
      <w:r w:rsidRPr="0056356A">
        <w:rPr>
          <w:sz w:val="26"/>
          <w:szCs w:val="26"/>
        </w:rPr>
        <w:t xml:space="preserve"> to develop standardized</w:t>
      </w:r>
      <w:r w:rsidR="00AB0BB3" w:rsidRPr="0056356A">
        <w:rPr>
          <w:sz w:val="26"/>
          <w:szCs w:val="26"/>
        </w:rPr>
        <w:t xml:space="preserve"> solutions for </w:t>
      </w:r>
      <w:r w:rsidRPr="0056356A">
        <w:rPr>
          <w:sz w:val="26"/>
          <w:szCs w:val="26"/>
        </w:rPr>
        <w:t>third-</w:t>
      </w:r>
      <w:r w:rsidR="0026540C" w:rsidRPr="0056356A">
        <w:rPr>
          <w:sz w:val="26"/>
          <w:szCs w:val="26"/>
        </w:rPr>
        <w:t>party</w:t>
      </w:r>
      <w:r w:rsidR="00934BAC" w:rsidRPr="0056356A">
        <w:rPr>
          <w:rStyle w:val="FootnoteReference"/>
          <w:sz w:val="26"/>
          <w:szCs w:val="26"/>
        </w:rPr>
        <w:footnoteReference w:id="3"/>
      </w:r>
      <w:r w:rsidR="0026540C" w:rsidRPr="0056356A">
        <w:rPr>
          <w:sz w:val="26"/>
          <w:szCs w:val="26"/>
        </w:rPr>
        <w:t xml:space="preserve"> </w:t>
      </w:r>
      <w:r w:rsidR="00AB0BB3" w:rsidRPr="0056356A">
        <w:rPr>
          <w:sz w:val="26"/>
          <w:szCs w:val="26"/>
        </w:rPr>
        <w:t xml:space="preserve">acquisition of </w:t>
      </w:r>
      <w:r w:rsidR="006E0BAF" w:rsidRPr="0056356A">
        <w:rPr>
          <w:sz w:val="26"/>
          <w:szCs w:val="26"/>
        </w:rPr>
        <w:t>a customer’s</w:t>
      </w:r>
      <w:r w:rsidR="00AB0BB3" w:rsidRPr="0056356A">
        <w:rPr>
          <w:sz w:val="26"/>
          <w:szCs w:val="26"/>
        </w:rPr>
        <w:t xml:space="preserve"> HIU and </w:t>
      </w:r>
      <w:r w:rsidR="007D68C4" w:rsidRPr="0056356A">
        <w:rPr>
          <w:sz w:val="26"/>
          <w:szCs w:val="26"/>
        </w:rPr>
        <w:t>BQ</w:t>
      </w:r>
      <w:r w:rsidR="00AB0BB3" w:rsidRPr="0056356A">
        <w:rPr>
          <w:sz w:val="26"/>
          <w:szCs w:val="26"/>
        </w:rPr>
        <w:t>IU data</w:t>
      </w:r>
      <w:r w:rsidRPr="0056356A">
        <w:rPr>
          <w:sz w:val="26"/>
          <w:szCs w:val="26"/>
        </w:rPr>
        <w:t xml:space="preserve"> </w:t>
      </w:r>
      <w:r w:rsidR="00AB0BB3" w:rsidRPr="0056356A">
        <w:rPr>
          <w:sz w:val="26"/>
          <w:szCs w:val="26"/>
        </w:rPr>
        <w:t>via a</w:t>
      </w:r>
      <w:r w:rsidR="002B7143" w:rsidRPr="0056356A">
        <w:rPr>
          <w:sz w:val="26"/>
          <w:szCs w:val="26"/>
        </w:rPr>
        <w:t xml:space="preserve">n </w:t>
      </w:r>
      <w:r w:rsidR="005F62E6" w:rsidRPr="0056356A">
        <w:rPr>
          <w:sz w:val="26"/>
          <w:szCs w:val="26"/>
        </w:rPr>
        <w:t>EDC</w:t>
      </w:r>
      <w:r w:rsidR="002B7143" w:rsidRPr="0056356A">
        <w:rPr>
          <w:sz w:val="26"/>
          <w:szCs w:val="26"/>
        </w:rPr>
        <w:t>-</w:t>
      </w:r>
      <w:r w:rsidR="005F62E6" w:rsidRPr="0056356A">
        <w:rPr>
          <w:sz w:val="26"/>
          <w:szCs w:val="26"/>
        </w:rPr>
        <w:t>provided,</w:t>
      </w:r>
      <w:r w:rsidR="00AB0BB3" w:rsidRPr="0056356A">
        <w:rPr>
          <w:sz w:val="26"/>
          <w:szCs w:val="26"/>
        </w:rPr>
        <w:t xml:space="preserve"> secure web portal.</w:t>
      </w:r>
      <w:r w:rsidRPr="0056356A">
        <w:rPr>
          <w:rStyle w:val="FootnoteReference"/>
          <w:sz w:val="26"/>
          <w:szCs w:val="26"/>
        </w:rPr>
        <w:footnoteReference w:id="4"/>
      </w:r>
      <w:r w:rsidR="00CA752E" w:rsidRPr="0056356A">
        <w:rPr>
          <w:sz w:val="26"/>
          <w:szCs w:val="26"/>
        </w:rPr>
        <w:t xml:space="preserve">  The Dec. 2012 Final Order required EDEWG to complete its development standards for the HIU solution by March 1, 2014, with the completion of its development standards for the </w:t>
      </w:r>
      <w:r w:rsidR="007D68C4" w:rsidRPr="0056356A">
        <w:rPr>
          <w:sz w:val="26"/>
          <w:szCs w:val="26"/>
        </w:rPr>
        <w:t>BQ</w:t>
      </w:r>
      <w:r w:rsidR="00CA752E" w:rsidRPr="0056356A">
        <w:rPr>
          <w:sz w:val="26"/>
          <w:szCs w:val="26"/>
        </w:rPr>
        <w:t>IU solution by March 1, 2015.</w:t>
      </w:r>
      <w:r w:rsidR="00910BEC" w:rsidRPr="0056356A">
        <w:rPr>
          <w:sz w:val="26"/>
          <w:szCs w:val="26"/>
        </w:rPr>
        <w:t xml:space="preserve">  The Order only required the completion</w:t>
      </w:r>
      <w:r w:rsidR="000A779A" w:rsidRPr="0056356A">
        <w:rPr>
          <w:sz w:val="26"/>
          <w:szCs w:val="26"/>
        </w:rPr>
        <w:t xml:space="preserve"> </w:t>
      </w:r>
      <w:r w:rsidR="00910BEC" w:rsidRPr="0056356A">
        <w:rPr>
          <w:sz w:val="26"/>
          <w:szCs w:val="26"/>
        </w:rPr>
        <w:t xml:space="preserve">of the </w:t>
      </w:r>
      <w:r w:rsidR="000A779A" w:rsidRPr="0056356A">
        <w:rPr>
          <w:sz w:val="26"/>
          <w:szCs w:val="26"/>
        </w:rPr>
        <w:t xml:space="preserve">standards </w:t>
      </w:r>
      <w:r w:rsidR="00910BEC" w:rsidRPr="0056356A">
        <w:rPr>
          <w:sz w:val="26"/>
          <w:szCs w:val="26"/>
        </w:rPr>
        <w:t>by these dates.</w:t>
      </w:r>
      <w:r w:rsidR="00920C3F">
        <w:rPr>
          <w:rStyle w:val="FootnoteReference"/>
          <w:sz w:val="26"/>
          <w:szCs w:val="26"/>
        </w:rPr>
        <w:footnoteReference w:id="5"/>
      </w:r>
      <w:r w:rsidR="00910BEC" w:rsidRPr="0056356A">
        <w:rPr>
          <w:sz w:val="26"/>
          <w:szCs w:val="26"/>
        </w:rPr>
        <w:t xml:space="preserve"> </w:t>
      </w:r>
    </w:p>
    <w:p w:rsidR="00AB0BB3" w:rsidRPr="0056356A" w:rsidRDefault="00AB0BB3" w:rsidP="00C03AB8">
      <w:pPr>
        <w:spacing w:line="360" w:lineRule="auto"/>
        <w:rPr>
          <w:sz w:val="26"/>
          <w:szCs w:val="26"/>
        </w:rPr>
      </w:pPr>
    </w:p>
    <w:p w:rsidR="00AB0BB3" w:rsidRPr="0056356A" w:rsidRDefault="00AB0BB3" w:rsidP="00C03AB8">
      <w:pPr>
        <w:autoSpaceDE w:val="0"/>
        <w:autoSpaceDN w:val="0"/>
        <w:adjustRightInd w:val="0"/>
        <w:spacing w:line="360" w:lineRule="auto"/>
        <w:rPr>
          <w:sz w:val="26"/>
          <w:szCs w:val="26"/>
        </w:rPr>
      </w:pPr>
      <w:r w:rsidRPr="0056356A">
        <w:rPr>
          <w:sz w:val="26"/>
          <w:szCs w:val="26"/>
        </w:rPr>
        <w:lastRenderedPageBreak/>
        <w:tab/>
        <w:t xml:space="preserve">The EDEWG </w:t>
      </w:r>
      <w:r w:rsidR="00C52C61" w:rsidRPr="0056356A">
        <w:rPr>
          <w:sz w:val="26"/>
          <w:szCs w:val="26"/>
        </w:rPr>
        <w:t>L</w:t>
      </w:r>
      <w:r w:rsidRPr="0056356A">
        <w:rPr>
          <w:sz w:val="26"/>
          <w:szCs w:val="26"/>
        </w:rPr>
        <w:t>eadership</w:t>
      </w:r>
      <w:r w:rsidR="00E46776" w:rsidRPr="0056356A">
        <w:rPr>
          <w:sz w:val="26"/>
          <w:szCs w:val="26"/>
        </w:rPr>
        <w:t xml:space="preserve"> (Leadership),</w:t>
      </w:r>
      <w:r w:rsidRPr="0056356A">
        <w:rPr>
          <w:sz w:val="26"/>
          <w:szCs w:val="26"/>
        </w:rPr>
        <w:t xml:space="preserve"> with the full support of</w:t>
      </w:r>
      <w:r w:rsidR="00F261FF" w:rsidRPr="0056356A">
        <w:rPr>
          <w:sz w:val="26"/>
          <w:szCs w:val="26"/>
        </w:rPr>
        <w:t xml:space="preserve"> the WPWG</w:t>
      </w:r>
      <w:r w:rsidRPr="0056356A">
        <w:rPr>
          <w:sz w:val="26"/>
          <w:szCs w:val="26"/>
        </w:rPr>
        <w:t xml:space="preserve"> membership, filed on February 4, 2014, </w:t>
      </w:r>
      <w:r w:rsidR="009E5E2A" w:rsidRPr="0056356A">
        <w:rPr>
          <w:sz w:val="26"/>
          <w:szCs w:val="26"/>
        </w:rPr>
        <w:t xml:space="preserve">a </w:t>
      </w:r>
      <w:r w:rsidRPr="0056356A">
        <w:rPr>
          <w:sz w:val="26"/>
          <w:szCs w:val="26"/>
        </w:rPr>
        <w:t xml:space="preserve">request that the Commission </w:t>
      </w:r>
      <w:r w:rsidR="009E5E2A" w:rsidRPr="0056356A">
        <w:rPr>
          <w:sz w:val="26"/>
          <w:szCs w:val="26"/>
        </w:rPr>
        <w:t xml:space="preserve">modify the scope of the proposal so that </w:t>
      </w:r>
      <w:r w:rsidRPr="0056356A">
        <w:rPr>
          <w:sz w:val="26"/>
          <w:szCs w:val="26"/>
        </w:rPr>
        <w:t xml:space="preserve">both the HIU and </w:t>
      </w:r>
      <w:r w:rsidR="007D68C4" w:rsidRPr="0056356A">
        <w:rPr>
          <w:sz w:val="26"/>
          <w:szCs w:val="26"/>
        </w:rPr>
        <w:t>BQ</w:t>
      </w:r>
      <w:r w:rsidRPr="0056356A">
        <w:rPr>
          <w:sz w:val="26"/>
          <w:szCs w:val="26"/>
        </w:rPr>
        <w:t>IU standards</w:t>
      </w:r>
      <w:r w:rsidR="009E5E2A" w:rsidRPr="0056356A">
        <w:rPr>
          <w:sz w:val="26"/>
          <w:szCs w:val="26"/>
        </w:rPr>
        <w:t xml:space="preserve"> </w:t>
      </w:r>
      <w:r w:rsidR="002D07C5" w:rsidRPr="0056356A">
        <w:rPr>
          <w:sz w:val="26"/>
          <w:szCs w:val="26"/>
        </w:rPr>
        <w:t>could</w:t>
      </w:r>
      <w:r w:rsidR="009E5E2A" w:rsidRPr="0056356A">
        <w:rPr>
          <w:sz w:val="26"/>
          <w:szCs w:val="26"/>
        </w:rPr>
        <w:t xml:space="preserve"> be filed</w:t>
      </w:r>
      <w:r w:rsidRPr="0056356A">
        <w:rPr>
          <w:sz w:val="26"/>
          <w:szCs w:val="26"/>
        </w:rPr>
        <w:t xml:space="preserve"> no later than March 1, 2015.</w:t>
      </w:r>
      <w:r w:rsidR="009E5E2A" w:rsidRPr="0056356A">
        <w:rPr>
          <w:rStyle w:val="FootnoteReference"/>
          <w:sz w:val="26"/>
          <w:szCs w:val="26"/>
        </w:rPr>
        <w:footnoteReference w:id="6"/>
      </w:r>
      <w:r w:rsidRPr="0056356A">
        <w:rPr>
          <w:sz w:val="26"/>
          <w:szCs w:val="26"/>
        </w:rPr>
        <w:t xml:space="preserve"> </w:t>
      </w:r>
      <w:r w:rsidR="009E5E2A" w:rsidRPr="0056356A">
        <w:rPr>
          <w:sz w:val="26"/>
          <w:szCs w:val="26"/>
        </w:rPr>
        <w:t xml:space="preserve"> </w:t>
      </w:r>
      <w:r w:rsidRPr="0056356A">
        <w:rPr>
          <w:sz w:val="26"/>
          <w:szCs w:val="26"/>
        </w:rPr>
        <w:t xml:space="preserve">The WPWG asserted that many of the utilized processes, data and technology elements common to both required standards would be more efficiently synergized in generating these standards. </w:t>
      </w:r>
      <w:r w:rsidR="009852CA" w:rsidRPr="0056356A">
        <w:rPr>
          <w:sz w:val="26"/>
          <w:szCs w:val="26"/>
        </w:rPr>
        <w:t xml:space="preserve"> </w:t>
      </w:r>
      <w:r w:rsidR="00822A33" w:rsidRPr="0056356A">
        <w:rPr>
          <w:sz w:val="26"/>
          <w:szCs w:val="26"/>
        </w:rPr>
        <w:t>This request was granted via a Secretarial Letter dated April 17, 2014</w:t>
      </w:r>
      <w:r w:rsidR="00915A98" w:rsidRPr="0056356A">
        <w:rPr>
          <w:sz w:val="26"/>
          <w:szCs w:val="26"/>
        </w:rPr>
        <w:t>, at the aforementioned docket</w:t>
      </w:r>
      <w:r w:rsidR="00822A33" w:rsidRPr="0056356A">
        <w:rPr>
          <w:sz w:val="26"/>
          <w:szCs w:val="26"/>
        </w:rPr>
        <w:t>.</w:t>
      </w:r>
    </w:p>
    <w:p w:rsidR="000F528C" w:rsidRPr="00B162C7" w:rsidRDefault="000F528C" w:rsidP="00C03AB8">
      <w:pPr>
        <w:autoSpaceDE w:val="0"/>
        <w:autoSpaceDN w:val="0"/>
        <w:adjustRightInd w:val="0"/>
        <w:spacing w:line="360" w:lineRule="auto"/>
        <w:rPr>
          <w:sz w:val="26"/>
          <w:szCs w:val="26"/>
        </w:rPr>
      </w:pPr>
    </w:p>
    <w:p w:rsidR="00AB0BB3" w:rsidRPr="00B162C7" w:rsidRDefault="000F528C" w:rsidP="00C03AB8">
      <w:pPr>
        <w:autoSpaceDE w:val="0"/>
        <w:autoSpaceDN w:val="0"/>
        <w:adjustRightInd w:val="0"/>
        <w:spacing w:line="360" w:lineRule="auto"/>
        <w:rPr>
          <w:sz w:val="26"/>
          <w:szCs w:val="26"/>
        </w:rPr>
      </w:pPr>
      <w:r w:rsidRPr="00B162C7">
        <w:rPr>
          <w:sz w:val="26"/>
          <w:szCs w:val="26"/>
        </w:rPr>
        <w:tab/>
      </w:r>
      <w:r w:rsidR="00A55F50" w:rsidRPr="00B162C7">
        <w:rPr>
          <w:sz w:val="26"/>
          <w:szCs w:val="26"/>
        </w:rPr>
        <w:t xml:space="preserve">On February </w:t>
      </w:r>
      <w:r w:rsidR="00CE410E" w:rsidRPr="00B162C7">
        <w:rPr>
          <w:sz w:val="26"/>
          <w:szCs w:val="26"/>
        </w:rPr>
        <w:t>17</w:t>
      </w:r>
      <w:r w:rsidR="00A55F50" w:rsidRPr="00B162C7">
        <w:rPr>
          <w:sz w:val="26"/>
          <w:szCs w:val="26"/>
        </w:rPr>
        <w:t>, 2015</w:t>
      </w:r>
      <w:r w:rsidR="00915A98" w:rsidRPr="00B162C7">
        <w:rPr>
          <w:sz w:val="26"/>
          <w:szCs w:val="26"/>
        </w:rPr>
        <w:t>,</w:t>
      </w:r>
      <w:r w:rsidR="00A55F50" w:rsidRPr="00B162C7">
        <w:rPr>
          <w:sz w:val="26"/>
          <w:szCs w:val="26"/>
        </w:rPr>
        <w:t xml:space="preserve"> </w:t>
      </w:r>
      <w:r w:rsidR="00E46776" w:rsidRPr="00B162C7">
        <w:rPr>
          <w:sz w:val="26"/>
          <w:szCs w:val="26"/>
        </w:rPr>
        <w:t xml:space="preserve">Leadership </w:t>
      </w:r>
      <w:r w:rsidR="00A55F50" w:rsidRPr="00B162C7">
        <w:rPr>
          <w:sz w:val="26"/>
          <w:szCs w:val="26"/>
        </w:rPr>
        <w:t>file</w:t>
      </w:r>
      <w:r w:rsidR="00E46776" w:rsidRPr="00B162C7">
        <w:rPr>
          <w:sz w:val="26"/>
          <w:szCs w:val="26"/>
        </w:rPr>
        <w:t>d</w:t>
      </w:r>
      <w:r w:rsidR="00A55F50" w:rsidRPr="00B162C7">
        <w:rPr>
          <w:sz w:val="26"/>
          <w:szCs w:val="26"/>
        </w:rPr>
        <w:t xml:space="preserve"> the </w:t>
      </w:r>
      <w:r w:rsidR="00363D7F" w:rsidRPr="00B162C7">
        <w:rPr>
          <w:sz w:val="26"/>
          <w:szCs w:val="26"/>
        </w:rPr>
        <w:t xml:space="preserve">EDEWG </w:t>
      </w:r>
      <w:r w:rsidR="00363D7F" w:rsidRPr="00B162C7">
        <w:rPr>
          <w:i/>
          <w:sz w:val="26"/>
          <w:szCs w:val="26"/>
        </w:rPr>
        <w:t xml:space="preserve">Pennsylvania Web Portal Working Group </w:t>
      </w:r>
      <w:r w:rsidR="00D054E6" w:rsidRPr="00B162C7">
        <w:rPr>
          <w:i/>
          <w:sz w:val="26"/>
          <w:szCs w:val="26"/>
        </w:rPr>
        <w:t>Solution Framework</w:t>
      </w:r>
      <w:r w:rsidR="00B162C7" w:rsidRPr="00B162C7">
        <w:rPr>
          <w:i/>
          <w:sz w:val="26"/>
          <w:szCs w:val="26"/>
        </w:rPr>
        <w:t xml:space="preserve"> (Solution Framework or Framework)</w:t>
      </w:r>
      <w:r w:rsidR="00354B81" w:rsidRPr="00B162C7">
        <w:rPr>
          <w:sz w:val="26"/>
          <w:szCs w:val="26"/>
        </w:rPr>
        <w:t>.</w:t>
      </w:r>
      <w:r w:rsidR="00A55F50" w:rsidRPr="00B162C7">
        <w:rPr>
          <w:sz w:val="26"/>
          <w:szCs w:val="26"/>
        </w:rPr>
        <w:t xml:space="preserve"> </w:t>
      </w:r>
      <w:r w:rsidR="00354B81" w:rsidRPr="00B162C7">
        <w:rPr>
          <w:sz w:val="26"/>
          <w:szCs w:val="26"/>
        </w:rPr>
        <w:t xml:space="preserve"> </w:t>
      </w:r>
      <w:r w:rsidR="00E46776" w:rsidRPr="00B162C7">
        <w:rPr>
          <w:sz w:val="26"/>
          <w:szCs w:val="26"/>
        </w:rPr>
        <w:t>Leadership affirm</w:t>
      </w:r>
      <w:r w:rsidR="00C93002" w:rsidRPr="00B162C7">
        <w:rPr>
          <w:sz w:val="26"/>
          <w:szCs w:val="26"/>
        </w:rPr>
        <w:t>ed</w:t>
      </w:r>
      <w:r w:rsidR="00E46776" w:rsidRPr="00B162C7">
        <w:rPr>
          <w:sz w:val="26"/>
          <w:szCs w:val="26"/>
        </w:rPr>
        <w:t xml:space="preserve"> that this</w:t>
      </w:r>
      <w:r w:rsidR="00A54A55" w:rsidRPr="00B162C7">
        <w:rPr>
          <w:sz w:val="26"/>
          <w:szCs w:val="26"/>
        </w:rPr>
        <w:t xml:space="preserve"> document outline</w:t>
      </w:r>
      <w:r w:rsidR="00C93002" w:rsidRPr="00B162C7">
        <w:rPr>
          <w:sz w:val="26"/>
          <w:szCs w:val="26"/>
        </w:rPr>
        <w:t>d</w:t>
      </w:r>
      <w:r w:rsidR="00A54A55" w:rsidRPr="00B162C7">
        <w:rPr>
          <w:sz w:val="26"/>
          <w:szCs w:val="26"/>
        </w:rPr>
        <w:t xml:space="preserve"> the standards for a secure web portal solution </w:t>
      </w:r>
      <w:r w:rsidR="00E46776" w:rsidRPr="00B162C7">
        <w:rPr>
          <w:sz w:val="26"/>
          <w:szCs w:val="26"/>
        </w:rPr>
        <w:t>that would permit third parties</w:t>
      </w:r>
      <w:r w:rsidR="004B7460" w:rsidRPr="00B162C7">
        <w:rPr>
          <w:sz w:val="26"/>
          <w:szCs w:val="26"/>
        </w:rPr>
        <w:t>,</w:t>
      </w:r>
      <w:r w:rsidR="00E46776" w:rsidRPr="00B162C7">
        <w:rPr>
          <w:sz w:val="26"/>
          <w:szCs w:val="26"/>
        </w:rPr>
        <w:t xml:space="preserve"> such as </w:t>
      </w:r>
      <w:r w:rsidR="004B7460" w:rsidRPr="00B162C7">
        <w:rPr>
          <w:sz w:val="26"/>
          <w:szCs w:val="26"/>
        </w:rPr>
        <w:t>e</w:t>
      </w:r>
      <w:r w:rsidR="00E46776" w:rsidRPr="00B162C7">
        <w:rPr>
          <w:sz w:val="26"/>
          <w:szCs w:val="26"/>
        </w:rPr>
        <w:t xml:space="preserve">lectric </w:t>
      </w:r>
      <w:r w:rsidR="004B7460" w:rsidRPr="00B162C7">
        <w:rPr>
          <w:sz w:val="26"/>
          <w:szCs w:val="26"/>
        </w:rPr>
        <w:t>g</w:t>
      </w:r>
      <w:r w:rsidR="00E46776" w:rsidRPr="00B162C7">
        <w:rPr>
          <w:sz w:val="26"/>
          <w:szCs w:val="26"/>
        </w:rPr>
        <w:t xml:space="preserve">eneration </w:t>
      </w:r>
      <w:r w:rsidR="004B7460" w:rsidRPr="00B162C7">
        <w:rPr>
          <w:sz w:val="26"/>
          <w:szCs w:val="26"/>
        </w:rPr>
        <w:t>s</w:t>
      </w:r>
      <w:r w:rsidR="00E46776" w:rsidRPr="00B162C7">
        <w:rPr>
          <w:sz w:val="26"/>
          <w:szCs w:val="26"/>
        </w:rPr>
        <w:t xml:space="preserve">uppliers (EGSs) and </w:t>
      </w:r>
      <w:r w:rsidR="000A779A" w:rsidRPr="00B162C7">
        <w:rPr>
          <w:sz w:val="26"/>
          <w:szCs w:val="26"/>
        </w:rPr>
        <w:t xml:space="preserve">conservation </w:t>
      </w:r>
      <w:r w:rsidR="004B7460" w:rsidRPr="00B162C7">
        <w:rPr>
          <w:sz w:val="26"/>
          <w:szCs w:val="26"/>
        </w:rPr>
        <w:t>s</w:t>
      </w:r>
      <w:r w:rsidR="00E46776" w:rsidRPr="00B162C7">
        <w:rPr>
          <w:sz w:val="26"/>
          <w:szCs w:val="26"/>
        </w:rPr>
        <w:t xml:space="preserve">ervice </w:t>
      </w:r>
      <w:r w:rsidR="004B7460" w:rsidRPr="00B162C7">
        <w:rPr>
          <w:sz w:val="26"/>
          <w:szCs w:val="26"/>
        </w:rPr>
        <w:t>p</w:t>
      </w:r>
      <w:r w:rsidR="00E46776" w:rsidRPr="00B162C7">
        <w:rPr>
          <w:sz w:val="26"/>
          <w:szCs w:val="26"/>
        </w:rPr>
        <w:t>roviders (CSPs)</w:t>
      </w:r>
      <w:r w:rsidR="004B7460" w:rsidRPr="00B162C7">
        <w:rPr>
          <w:sz w:val="26"/>
          <w:szCs w:val="26"/>
        </w:rPr>
        <w:t>,</w:t>
      </w:r>
      <w:r w:rsidR="00E46776" w:rsidRPr="00B162C7">
        <w:rPr>
          <w:sz w:val="26"/>
          <w:szCs w:val="26"/>
        </w:rPr>
        <w:t xml:space="preserve"> to acquire both HIU and </w:t>
      </w:r>
      <w:r w:rsidR="007D68C4" w:rsidRPr="00B162C7">
        <w:rPr>
          <w:sz w:val="26"/>
          <w:szCs w:val="26"/>
        </w:rPr>
        <w:t>BQ</w:t>
      </w:r>
      <w:r w:rsidR="00E46776" w:rsidRPr="00B162C7">
        <w:rPr>
          <w:sz w:val="26"/>
          <w:szCs w:val="26"/>
        </w:rPr>
        <w:t>IU data within 48 hours of daily meter reads.</w:t>
      </w:r>
      <w:r w:rsidR="00155F70" w:rsidRPr="00B162C7">
        <w:rPr>
          <w:sz w:val="26"/>
          <w:szCs w:val="26"/>
        </w:rPr>
        <w:t xml:space="preserve">  </w:t>
      </w:r>
      <w:r w:rsidR="007146CA" w:rsidRPr="00B162C7">
        <w:rPr>
          <w:sz w:val="26"/>
          <w:szCs w:val="26"/>
        </w:rPr>
        <w:t>Leadership further assert</w:t>
      </w:r>
      <w:r w:rsidR="002D07C5" w:rsidRPr="00B162C7">
        <w:rPr>
          <w:sz w:val="26"/>
          <w:szCs w:val="26"/>
        </w:rPr>
        <w:t>ed</w:t>
      </w:r>
      <w:r w:rsidR="007146CA" w:rsidRPr="00B162C7">
        <w:rPr>
          <w:sz w:val="26"/>
          <w:szCs w:val="26"/>
        </w:rPr>
        <w:t xml:space="preserve"> that the document </w:t>
      </w:r>
      <w:r w:rsidR="00C93002" w:rsidRPr="00B162C7">
        <w:rPr>
          <w:sz w:val="26"/>
          <w:szCs w:val="26"/>
        </w:rPr>
        <w:t>wa</w:t>
      </w:r>
      <w:r w:rsidR="007146CA" w:rsidRPr="00B162C7">
        <w:rPr>
          <w:sz w:val="26"/>
          <w:szCs w:val="26"/>
        </w:rPr>
        <w:t xml:space="preserve">s a </w:t>
      </w:r>
      <w:r w:rsidR="00BB3665" w:rsidRPr="00B162C7">
        <w:rPr>
          <w:sz w:val="26"/>
          <w:szCs w:val="26"/>
        </w:rPr>
        <w:t xml:space="preserve">group </w:t>
      </w:r>
      <w:r w:rsidR="004B7460" w:rsidRPr="00B162C7">
        <w:rPr>
          <w:sz w:val="26"/>
          <w:szCs w:val="26"/>
        </w:rPr>
        <w:t>c</w:t>
      </w:r>
      <w:r w:rsidR="007146CA" w:rsidRPr="00B162C7">
        <w:rPr>
          <w:sz w:val="26"/>
          <w:szCs w:val="26"/>
        </w:rPr>
        <w:t xml:space="preserve">onsensus </w:t>
      </w:r>
      <w:r w:rsidR="00BB3665" w:rsidRPr="00B162C7">
        <w:rPr>
          <w:sz w:val="26"/>
          <w:szCs w:val="26"/>
        </w:rPr>
        <w:t xml:space="preserve">regarding the </w:t>
      </w:r>
      <w:r w:rsidR="007146CA" w:rsidRPr="00B162C7">
        <w:rPr>
          <w:sz w:val="26"/>
          <w:szCs w:val="26"/>
        </w:rPr>
        <w:t>minimally</w:t>
      </w:r>
      <w:r w:rsidR="004B7460" w:rsidRPr="00B162C7">
        <w:rPr>
          <w:sz w:val="26"/>
          <w:szCs w:val="26"/>
        </w:rPr>
        <w:t>-</w:t>
      </w:r>
      <w:r w:rsidR="007146CA" w:rsidRPr="00B162C7">
        <w:rPr>
          <w:sz w:val="26"/>
          <w:szCs w:val="26"/>
        </w:rPr>
        <w:t>required standards for the secure web portals.</w:t>
      </w:r>
      <w:r w:rsidR="007146CA" w:rsidRPr="00B162C7">
        <w:rPr>
          <w:rStyle w:val="FootnoteReference"/>
          <w:sz w:val="26"/>
          <w:szCs w:val="26"/>
        </w:rPr>
        <w:footnoteReference w:id="7"/>
      </w:r>
      <w:r w:rsidR="007146CA" w:rsidRPr="00B162C7">
        <w:rPr>
          <w:sz w:val="26"/>
          <w:szCs w:val="26"/>
        </w:rPr>
        <w:t xml:space="preserve">  </w:t>
      </w:r>
    </w:p>
    <w:p w:rsidR="007146CA" w:rsidRPr="00B162C7" w:rsidRDefault="007146CA" w:rsidP="00C03AB8">
      <w:pPr>
        <w:autoSpaceDE w:val="0"/>
        <w:autoSpaceDN w:val="0"/>
        <w:adjustRightInd w:val="0"/>
        <w:spacing w:line="360" w:lineRule="auto"/>
        <w:rPr>
          <w:sz w:val="26"/>
          <w:szCs w:val="26"/>
        </w:rPr>
      </w:pPr>
    </w:p>
    <w:p w:rsidR="007146CA" w:rsidRPr="00522405" w:rsidRDefault="006D7FBC" w:rsidP="00C03AB8">
      <w:pPr>
        <w:autoSpaceDE w:val="0"/>
        <w:autoSpaceDN w:val="0"/>
        <w:adjustRightInd w:val="0"/>
        <w:spacing w:line="360" w:lineRule="auto"/>
        <w:rPr>
          <w:sz w:val="26"/>
          <w:szCs w:val="26"/>
        </w:rPr>
      </w:pPr>
      <w:r w:rsidRPr="00B162C7">
        <w:rPr>
          <w:sz w:val="26"/>
          <w:szCs w:val="26"/>
        </w:rPr>
        <w:tab/>
        <w:t>Leadership maintained</w:t>
      </w:r>
      <w:r w:rsidR="007146CA" w:rsidRPr="00B162C7">
        <w:rPr>
          <w:sz w:val="26"/>
          <w:szCs w:val="26"/>
        </w:rPr>
        <w:t xml:space="preserve"> that the only </w:t>
      </w:r>
      <w:r w:rsidR="004B7460" w:rsidRPr="00B162C7">
        <w:rPr>
          <w:sz w:val="26"/>
          <w:szCs w:val="26"/>
        </w:rPr>
        <w:t>n</w:t>
      </w:r>
      <w:r w:rsidR="007146CA" w:rsidRPr="00B162C7">
        <w:rPr>
          <w:sz w:val="26"/>
          <w:szCs w:val="26"/>
        </w:rPr>
        <w:t>on-</w:t>
      </w:r>
      <w:r w:rsidR="004B7460" w:rsidRPr="00B162C7">
        <w:rPr>
          <w:sz w:val="26"/>
          <w:szCs w:val="26"/>
        </w:rPr>
        <w:t>c</w:t>
      </w:r>
      <w:r w:rsidR="007146CA" w:rsidRPr="00B162C7">
        <w:rPr>
          <w:sz w:val="26"/>
          <w:szCs w:val="26"/>
        </w:rPr>
        <w:t xml:space="preserve">onsensus item from the WPWG </w:t>
      </w:r>
      <w:r w:rsidRPr="00B162C7">
        <w:rPr>
          <w:sz w:val="26"/>
          <w:szCs w:val="26"/>
        </w:rPr>
        <w:t>wa</w:t>
      </w:r>
      <w:r w:rsidR="007146CA" w:rsidRPr="00B162C7">
        <w:rPr>
          <w:sz w:val="26"/>
          <w:szCs w:val="26"/>
        </w:rPr>
        <w:t>s determining whether</w:t>
      </w:r>
      <w:r w:rsidR="00F261FF" w:rsidRPr="00B162C7">
        <w:rPr>
          <w:sz w:val="26"/>
          <w:szCs w:val="26"/>
        </w:rPr>
        <w:t xml:space="preserve"> the implementation of a</w:t>
      </w:r>
      <w:r w:rsidR="00A23F39" w:rsidRPr="00B162C7">
        <w:rPr>
          <w:sz w:val="26"/>
          <w:szCs w:val="26"/>
        </w:rPr>
        <w:t>n</w:t>
      </w:r>
      <w:r w:rsidR="007146CA" w:rsidRPr="00B162C7">
        <w:rPr>
          <w:sz w:val="26"/>
          <w:szCs w:val="26"/>
        </w:rPr>
        <w:t xml:space="preserve"> StS </w:t>
      </w:r>
      <w:r w:rsidR="004B7460" w:rsidRPr="00B162C7">
        <w:rPr>
          <w:sz w:val="26"/>
          <w:szCs w:val="26"/>
        </w:rPr>
        <w:t>solution</w:t>
      </w:r>
      <w:r w:rsidR="00F261FF" w:rsidRPr="00B162C7">
        <w:rPr>
          <w:sz w:val="26"/>
          <w:szCs w:val="26"/>
        </w:rPr>
        <w:t xml:space="preserve"> by the EDCs</w:t>
      </w:r>
      <w:r w:rsidR="004B7460" w:rsidRPr="00B162C7">
        <w:rPr>
          <w:sz w:val="26"/>
          <w:szCs w:val="26"/>
        </w:rPr>
        <w:t xml:space="preserve"> </w:t>
      </w:r>
      <w:r w:rsidR="007146CA" w:rsidRPr="00B162C7">
        <w:rPr>
          <w:sz w:val="26"/>
          <w:szCs w:val="26"/>
        </w:rPr>
        <w:t xml:space="preserve">should be mandatory or optional.  In this regard, Leadership </w:t>
      </w:r>
      <w:r w:rsidRPr="00B162C7">
        <w:rPr>
          <w:sz w:val="26"/>
          <w:szCs w:val="26"/>
        </w:rPr>
        <w:t xml:space="preserve">had </w:t>
      </w:r>
      <w:r w:rsidR="007146CA" w:rsidRPr="00B162C7">
        <w:rPr>
          <w:sz w:val="26"/>
          <w:szCs w:val="26"/>
        </w:rPr>
        <w:t xml:space="preserve">requested that the Commission resolve this issue, as well as provide guidance for the implementation </w:t>
      </w:r>
      <w:r w:rsidR="00C61C07" w:rsidRPr="00B162C7">
        <w:rPr>
          <w:sz w:val="26"/>
          <w:szCs w:val="26"/>
        </w:rPr>
        <w:t xml:space="preserve">and timing </w:t>
      </w:r>
      <w:r w:rsidR="007146CA" w:rsidRPr="00B162C7">
        <w:rPr>
          <w:sz w:val="26"/>
          <w:szCs w:val="26"/>
        </w:rPr>
        <w:t xml:space="preserve">of the </w:t>
      </w:r>
      <w:r w:rsidR="004B7460" w:rsidRPr="00522405">
        <w:rPr>
          <w:sz w:val="26"/>
          <w:szCs w:val="26"/>
        </w:rPr>
        <w:t>c</w:t>
      </w:r>
      <w:r w:rsidR="007146CA" w:rsidRPr="00522405">
        <w:rPr>
          <w:sz w:val="26"/>
          <w:szCs w:val="26"/>
        </w:rPr>
        <w:t>onsensus items.</w:t>
      </w:r>
      <w:r w:rsidR="00AD254E" w:rsidRPr="00522405">
        <w:rPr>
          <w:rStyle w:val="FootnoteReference"/>
          <w:sz w:val="26"/>
          <w:szCs w:val="26"/>
        </w:rPr>
        <w:footnoteReference w:id="8"/>
      </w:r>
    </w:p>
    <w:p w:rsidR="007146CA" w:rsidRPr="00522405" w:rsidRDefault="007146CA" w:rsidP="00C03AB8">
      <w:pPr>
        <w:autoSpaceDE w:val="0"/>
        <w:autoSpaceDN w:val="0"/>
        <w:adjustRightInd w:val="0"/>
        <w:spacing w:line="360" w:lineRule="auto"/>
        <w:rPr>
          <w:sz w:val="26"/>
          <w:szCs w:val="26"/>
        </w:rPr>
      </w:pPr>
    </w:p>
    <w:p w:rsidR="00161A20" w:rsidRPr="00522405" w:rsidRDefault="007146CA" w:rsidP="00C03AB8">
      <w:pPr>
        <w:autoSpaceDE w:val="0"/>
        <w:autoSpaceDN w:val="0"/>
        <w:adjustRightInd w:val="0"/>
        <w:spacing w:line="360" w:lineRule="auto"/>
        <w:rPr>
          <w:sz w:val="26"/>
          <w:szCs w:val="26"/>
        </w:rPr>
      </w:pPr>
      <w:r w:rsidRPr="00522405">
        <w:rPr>
          <w:sz w:val="26"/>
          <w:szCs w:val="26"/>
        </w:rPr>
        <w:tab/>
      </w:r>
      <w:r w:rsidR="00B7790B" w:rsidRPr="00522405">
        <w:rPr>
          <w:sz w:val="26"/>
          <w:szCs w:val="26"/>
        </w:rPr>
        <w:t xml:space="preserve">In the Framework, the WPWG </w:t>
      </w:r>
      <w:r w:rsidR="005E726D" w:rsidRPr="00522405">
        <w:rPr>
          <w:sz w:val="26"/>
          <w:szCs w:val="26"/>
        </w:rPr>
        <w:t>provide</w:t>
      </w:r>
      <w:r w:rsidR="006D7FBC" w:rsidRPr="00522405">
        <w:rPr>
          <w:sz w:val="26"/>
          <w:szCs w:val="26"/>
        </w:rPr>
        <w:t>d</w:t>
      </w:r>
      <w:r w:rsidR="00B7790B" w:rsidRPr="00522405">
        <w:rPr>
          <w:sz w:val="26"/>
          <w:szCs w:val="26"/>
        </w:rPr>
        <w:t xml:space="preserve"> an overall request-response portal framework, with three basic options </w:t>
      </w:r>
      <w:r w:rsidR="00BB3665" w:rsidRPr="00522405">
        <w:rPr>
          <w:sz w:val="26"/>
          <w:szCs w:val="26"/>
        </w:rPr>
        <w:t xml:space="preserve">from which </w:t>
      </w:r>
      <w:r w:rsidR="00B7790B" w:rsidRPr="00522405">
        <w:rPr>
          <w:sz w:val="26"/>
          <w:szCs w:val="26"/>
        </w:rPr>
        <w:t>to choose</w:t>
      </w:r>
      <w:r w:rsidR="001B6D6B" w:rsidRPr="00522405">
        <w:rPr>
          <w:sz w:val="26"/>
          <w:szCs w:val="26"/>
        </w:rPr>
        <w:t>:</w:t>
      </w:r>
      <w:r w:rsidR="00B7790B" w:rsidRPr="00522405">
        <w:rPr>
          <w:sz w:val="26"/>
          <w:szCs w:val="26"/>
        </w:rPr>
        <w:t xml:space="preserve">  </w:t>
      </w:r>
    </w:p>
    <w:p w:rsidR="00161A20" w:rsidRPr="00522405" w:rsidRDefault="00161A20" w:rsidP="00C03AB8">
      <w:pPr>
        <w:autoSpaceDE w:val="0"/>
        <w:autoSpaceDN w:val="0"/>
        <w:adjustRightInd w:val="0"/>
        <w:spacing w:line="360" w:lineRule="auto"/>
        <w:rPr>
          <w:sz w:val="26"/>
          <w:szCs w:val="26"/>
        </w:rPr>
      </w:pPr>
    </w:p>
    <w:p w:rsidR="00161A20" w:rsidRPr="00522405" w:rsidRDefault="00161A20" w:rsidP="00335C5F">
      <w:pPr>
        <w:pStyle w:val="ListParagraph"/>
        <w:numPr>
          <w:ilvl w:val="0"/>
          <w:numId w:val="17"/>
        </w:numPr>
        <w:spacing w:line="360" w:lineRule="auto"/>
        <w:ind w:right="720"/>
        <w:contextualSpacing w:val="0"/>
        <w:rPr>
          <w:b/>
          <w:iCs/>
          <w:sz w:val="26"/>
          <w:szCs w:val="26"/>
        </w:rPr>
      </w:pPr>
      <w:r w:rsidRPr="00522405">
        <w:rPr>
          <w:b/>
          <w:iCs/>
          <w:sz w:val="26"/>
          <w:szCs w:val="26"/>
        </w:rPr>
        <w:lastRenderedPageBreak/>
        <w:t xml:space="preserve">Single User - Single Request (SU-SR).  </w:t>
      </w:r>
      <w:r w:rsidRPr="00522405">
        <w:rPr>
          <w:sz w:val="26"/>
          <w:szCs w:val="26"/>
        </w:rPr>
        <w:t xml:space="preserve">A user-based platform allowing for an authorized user to manually log into the portal, request, and receive data for one individual account at </w:t>
      </w:r>
      <w:r w:rsidR="001B445A" w:rsidRPr="00522405">
        <w:rPr>
          <w:sz w:val="26"/>
          <w:szCs w:val="26"/>
        </w:rPr>
        <w:t xml:space="preserve">a </w:t>
      </w:r>
      <w:r w:rsidRPr="00522405">
        <w:rPr>
          <w:sz w:val="26"/>
          <w:szCs w:val="26"/>
        </w:rPr>
        <w:t>time via the portal’s user interface.  The results could be rendered within the web portal interface itself or exported to the user in a predefined file format.</w:t>
      </w:r>
    </w:p>
    <w:p w:rsidR="00161A20" w:rsidRPr="00522405" w:rsidRDefault="00161A20" w:rsidP="00335C5F">
      <w:pPr>
        <w:pStyle w:val="ListParagraph"/>
        <w:numPr>
          <w:ilvl w:val="0"/>
          <w:numId w:val="17"/>
        </w:numPr>
        <w:spacing w:line="360" w:lineRule="auto"/>
        <w:ind w:right="720"/>
        <w:contextualSpacing w:val="0"/>
        <w:rPr>
          <w:b/>
          <w:iCs/>
          <w:sz w:val="26"/>
          <w:szCs w:val="26"/>
        </w:rPr>
      </w:pPr>
      <w:r w:rsidRPr="00522405">
        <w:rPr>
          <w:b/>
          <w:iCs/>
          <w:sz w:val="26"/>
          <w:szCs w:val="26"/>
        </w:rPr>
        <w:t xml:space="preserve">Single User - Multiple Requests (SU-MR).  </w:t>
      </w:r>
      <w:r w:rsidRPr="00522405">
        <w:rPr>
          <w:sz w:val="26"/>
          <w:szCs w:val="26"/>
        </w:rPr>
        <w:t xml:space="preserve">Similar to </w:t>
      </w:r>
      <w:r w:rsidR="00BB3665" w:rsidRPr="00522405">
        <w:rPr>
          <w:sz w:val="26"/>
          <w:szCs w:val="26"/>
        </w:rPr>
        <w:t>SU-SR</w:t>
      </w:r>
      <w:r w:rsidRPr="00522405">
        <w:rPr>
          <w:sz w:val="26"/>
          <w:szCs w:val="26"/>
        </w:rPr>
        <w:t>, except that the authorized user logging into the portal may submit and receive data for more than one account number as part of a single request.</w:t>
      </w:r>
    </w:p>
    <w:p w:rsidR="00161A20" w:rsidRPr="00522405" w:rsidRDefault="00161A20" w:rsidP="00335C5F">
      <w:pPr>
        <w:pStyle w:val="ListParagraph"/>
        <w:numPr>
          <w:ilvl w:val="0"/>
          <w:numId w:val="17"/>
        </w:numPr>
        <w:spacing w:line="360" w:lineRule="auto"/>
        <w:ind w:right="720"/>
        <w:contextualSpacing w:val="0"/>
        <w:rPr>
          <w:b/>
          <w:iCs/>
          <w:sz w:val="26"/>
          <w:szCs w:val="26"/>
        </w:rPr>
      </w:pPr>
      <w:r w:rsidRPr="00522405">
        <w:rPr>
          <w:b/>
          <w:iCs/>
          <w:sz w:val="26"/>
          <w:szCs w:val="26"/>
        </w:rPr>
        <w:t xml:space="preserve">System-to-System (StS) </w:t>
      </w:r>
      <w:r w:rsidRPr="00522405">
        <w:rPr>
          <w:iCs/>
          <w:sz w:val="26"/>
          <w:szCs w:val="26"/>
        </w:rPr>
        <w:t xml:space="preserve">– </w:t>
      </w:r>
      <w:r w:rsidRPr="00522405">
        <w:rPr>
          <w:sz w:val="26"/>
          <w:szCs w:val="26"/>
        </w:rPr>
        <w:t xml:space="preserve">Initially conceived as a platform allowing an authorized user’s </w:t>
      </w:r>
      <w:r w:rsidR="00BB3665" w:rsidRPr="00522405">
        <w:rPr>
          <w:sz w:val="26"/>
          <w:szCs w:val="26"/>
        </w:rPr>
        <w:t>information technology (</w:t>
      </w:r>
      <w:r w:rsidRPr="00522405">
        <w:rPr>
          <w:sz w:val="26"/>
          <w:szCs w:val="26"/>
        </w:rPr>
        <w:t>IT</w:t>
      </w:r>
      <w:r w:rsidR="00BB3665" w:rsidRPr="00522405">
        <w:rPr>
          <w:sz w:val="26"/>
          <w:szCs w:val="26"/>
        </w:rPr>
        <w:t>)</w:t>
      </w:r>
      <w:r w:rsidRPr="00522405">
        <w:rPr>
          <w:sz w:val="26"/>
          <w:szCs w:val="26"/>
        </w:rPr>
        <w:t xml:space="preserve"> systems to communicate directly with the web portal system of the EDC without requiring a user to manually log into the web portal itself and leverage the user interface.  For instance, this could involve the use of File Transfer Protocol, aka “FTP</w:t>
      </w:r>
      <w:r w:rsidR="00BB3665" w:rsidRPr="00522405">
        <w:rPr>
          <w:sz w:val="26"/>
          <w:szCs w:val="26"/>
        </w:rPr>
        <w:t>,</w:t>
      </w:r>
      <w:r w:rsidRPr="00522405">
        <w:rPr>
          <w:sz w:val="26"/>
          <w:szCs w:val="26"/>
        </w:rPr>
        <w:t>” or web services to transmit and satisfy requests.</w:t>
      </w:r>
      <w:r w:rsidR="000307E1" w:rsidRPr="00522405">
        <w:rPr>
          <w:rStyle w:val="FootnoteReference"/>
          <w:iCs/>
          <w:sz w:val="26"/>
          <w:szCs w:val="26"/>
        </w:rPr>
        <w:footnoteReference w:id="9"/>
      </w:r>
    </w:p>
    <w:p w:rsidR="005E726D" w:rsidRPr="00522405" w:rsidRDefault="005E726D" w:rsidP="00C03AB8">
      <w:pPr>
        <w:spacing w:line="360" w:lineRule="auto"/>
        <w:ind w:firstLine="1440"/>
        <w:rPr>
          <w:sz w:val="26"/>
          <w:szCs w:val="26"/>
        </w:rPr>
      </w:pPr>
    </w:p>
    <w:p w:rsidR="006D7FBC" w:rsidRPr="00522405" w:rsidRDefault="0026558C" w:rsidP="006D7FBC">
      <w:pPr>
        <w:spacing w:line="360" w:lineRule="auto"/>
        <w:ind w:firstLine="720"/>
        <w:rPr>
          <w:sz w:val="26"/>
          <w:szCs w:val="26"/>
        </w:rPr>
      </w:pPr>
      <w:r w:rsidRPr="00522405">
        <w:rPr>
          <w:sz w:val="26"/>
          <w:szCs w:val="26"/>
        </w:rPr>
        <w:t>After discussion, the WPWG agreed to focus on the SU-MR</w:t>
      </w:r>
      <w:r w:rsidR="00774982" w:rsidRPr="00522405">
        <w:rPr>
          <w:sz w:val="26"/>
          <w:szCs w:val="26"/>
        </w:rPr>
        <w:t xml:space="preserve"> structure as the minimum required standard on which the deliverables should focus.  However, some participants </w:t>
      </w:r>
      <w:r w:rsidR="003D2355" w:rsidRPr="00522405">
        <w:rPr>
          <w:sz w:val="26"/>
          <w:szCs w:val="26"/>
        </w:rPr>
        <w:t>in</w:t>
      </w:r>
      <w:r w:rsidR="00774982" w:rsidRPr="00522405">
        <w:rPr>
          <w:sz w:val="26"/>
          <w:szCs w:val="26"/>
        </w:rPr>
        <w:t xml:space="preserve"> later WPWG meetings voiced concerns regarding this approach and indicated a long-term preference for implementation of the S</w:t>
      </w:r>
      <w:r w:rsidR="00BB3665" w:rsidRPr="00522405">
        <w:rPr>
          <w:sz w:val="26"/>
          <w:szCs w:val="26"/>
        </w:rPr>
        <w:t>t</w:t>
      </w:r>
      <w:r w:rsidR="00774982" w:rsidRPr="00522405">
        <w:rPr>
          <w:sz w:val="26"/>
          <w:szCs w:val="26"/>
        </w:rPr>
        <w:t>S structure.</w:t>
      </w:r>
      <w:r w:rsidR="005B4877" w:rsidRPr="00522405">
        <w:rPr>
          <w:rStyle w:val="FootnoteReference"/>
          <w:sz w:val="26"/>
          <w:szCs w:val="26"/>
        </w:rPr>
        <w:footnoteReference w:id="10"/>
      </w:r>
      <w:r w:rsidR="00BB2BED">
        <w:rPr>
          <w:sz w:val="26"/>
          <w:szCs w:val="26"/>
        </w:rPr>
        <w:t xml:space="preserve">  </w:t>
      </w:r>
      <w:r w:rsidR="006D7FBC" w:rsidRPr="00522405">
        <w:rPr>
          <w:sz w:val="26"/>
          <w:szCs w:val="26"/>
        </w:rPr>
        <w:t>EDEWG requested that the Commission approve the Solution Framework; provide guidance regarding its expectations for implementation of the solutions as part of smart meter implementation; and make a determination regarding the StS non-consensus issue.</w:t>
      </w:r>
      <w:r w:rsidR="006D7FBC" w:rsidRPr="00522405">
        <w:rPr>
          <w:rStyle w:val="FootnoteReference"/>
          <w:sz w:val="26"/>
          <w:szCs w:val="26"/>
        </w:rPr>
        <w:footnoteReference w:id="11"/>
      </w:r>
    </w:p>
    <w:p w:rsidR="00880CC2" w:rsidRDefault="00880CC2" w:rsidP="00880CC2">
      <w:pPr>
        <w:autoSpaceDE w:val="0"/>
        <w:autoSpaceDN w:val="0"/>
        <w:adjustRightInd w:val="0"/>
        <w:spacing w:line="360" w:lineRule="auto"/>
        <w:rPr>
          <w:sz w:val="26"/>
          <w:szCs w:val="26"/>
        </w:rPr>
      </w:pPr>
    </w:p>
    <w:p w:rsidR="00880CC2" w:rsidRDefault="00880CC2" w:rsidP="00880CC2">
      <w:pPr>
        <w:autoSpaceDE w:val="0"/>
        <w:autoSpaceDN w:val="0"/>
        <w:adjustRightInd w:val="0"/>
        <w:spacing w:line="360" w:lineRule="auto"/>
        <w:rPr>
          <w:sz w:val="26"/>
          <w:szCs w:val="26"/>
        </w:rPr>
      </w:pPr>
      <w:r>
        <w:rPr>
          <w:sz w:val="26"/>
          <w:szCs w:val="26"/>
        </w:rPr>
        <w:lastRenderedPageBreak/>
        <w:tab/>
      </w:r>
      <w:r w:rsidRPr="0083361E">
        <w:rPr>
          <w:sz w:val="26"/>
          <w:szCs w:val="26"/>
        </w:rPr>
        <w:t xml:space="preserve">In our </w:t>
      </w:r>
      <w:r>
        <w:rPr>
          <w:i/>
          <w:sz w:val="26"/>
          <w:szCs w:val="26"/>
        </w:rPr>
        <w:t xml:space="preserve">Submission of the Electronic Data Exchange Working Group’s Web Portal Working Group’s Solution Framework for Historical Interval Usage and Billing Quality Interval Use </w:t>
      </w:r>
      <w:r w:rsidRPr="00B27730">
        <w:rPr>
          <w:sz w:val="26"/>
          <w:szCs w:val="26"/>
        </w:rPr>
        <w:t>Tentative Order</w:t>
      </w:r>
      <w:r>
        <w:rPr>
          <w:i/>
          <w:sz w:val="26"/>
          <w:szCs w:val="26"/>
        </w:rPr>
        <w:t xml:space="preserve">, </w:t>
      </w:r>
      <w:r w:rsidRPr="0083361E">
        <w:rPr>
          <w:sz w:val="26"/>
          <w:szCs w:val="26"/>
        </w:rPr>
        <w:t xml:space="preserve">at Docket No. M-2009-2092655 (Order entered </w:t>
      </w:r>
      <w:r>
        <w:rPr>
          <w:sz w:val="26"/>
          <w:szCs w:val="26"/>
        </w:rPr>
        <w:t>April</w:t>
      </w:r>
      <w:r w:rsidRPr="0083361E">
        <w:rPr>
          <w:sz w:val="26"/>
          <w:szCs w:val="26"/>
        </w:rPr>
        <w:t xml:space="preserve"> </w:t>
      </w:r>
      <w:r>
        <w:rPr>
          <w:sz w:val="26"/>
          <w:szCs w:val="26"/>
        </w:rPr>
        <w:t>23</w:t>
      </w:r>
      <w:r w:rsidRPr="0083361E">
        <w:rPr>
          <w:sz w:val="26"/>
          <w:szCs w:val="26"/>
        </w:rPr>
        <w:t>, 201</w:t>
      </w:r>
      <w:r>
        <w:rPr>
          <w:sz w:val="26"/>
          <w:szCs w:val="26"/>
        </w:rPr>
        <w:t>5</w:t>
      </w:r>
      <w:r w:rsidRPr="0083361E">
        <w:rPr>
          <w:sz w:val="26"/>
          <w:szCs w:val="26"/>
        </w:rPr>
        <w:t xml:space="preserve">) (hereinafter </w:t>
      </w:r>
      <w:r>
        <w:rPr>
          <w:sz w:val="26"/>
          <w:szCs w:val="26"/>
        </w:rPr>
        <w:t>the Tentative</w:t>
      </w:r>
      <w:r w:rsidRPr="0083361E">
        <w:rPr>
          <w:sz w:val="26"/>
          <w:szCs w:val="26"/>
        </w:rPr>
        <w:t xml:space="preserve"> Order), we </w:t>
      </w:r>
      <w:r>
        <w:rPr>
          <w:sz w:val="26"/>
          <w:szCs w:val="26"/>
        </w:rPr>
        <w:t>proposed that the EDCs</w:t>
      </w:r>
      <w:r w:rsidRPr="0083361E">
        <w:rPr>
          <w:sz w:val="26"/>
          <w:szCs w:val="26"/>
        </w:rPr>
        <w:t xml:space="preserve"> </w:t>
      </w:r>
      <w:r>
        <w:rPr>
          <w:sz w:val="26"/>
          <w:szCs w:val="26"/>
        </w:rPr>
        <w:t>implement the SU-MR option within eight months of the entry date of a Final Order in th</w:t>
      </w:r>
      <w:r w:rsidR="007D0D83">
        <w:rPr>
          <w:sz w:val="26"/>
          <w:szCs w:val="26"/>
        </w:rPr>
        <w:t>e</w:t>
      </w:r>
      <w:r>
        <w:rPr>
          <w:sz w:val="26"/>
          <w:szCs w:val="26"/>
        </w:rPr>
        <w:t xml:space="preserve"> proceeding and to implement a mandatory StS functionality within 12 months of the date of the Final Order.  Furthermore, the Statement of Commissioner James H. Cawley was placed into the record, asking market participants to provide responses to six specific questions posed to them.</w:t>
      </w:r>
      <w:r w:rsidRPr="00AF2E3D">
        <w:rPr>
          <w:sz w:val="26"/>
          <w:szCs w:val="26"/>
        </w:rPr>
        <w:t xml:space="preserve"> </w:t>
      </w:r>
      <w:r>
        <w:rPr>
          <w:sz w:val="26"/>
          <w:szCs w:val="26"/>
        </w:rPr>
        <w:t xml:space="preserve"> Comments were due within 30 days of the entry date of the Tentative Order.  </w:t>
      </w:r>
    </w:p>
    <w:p w:rsidR="00880CC2" w:rsidRPr="0083361E" w:rsidRDefault="00880CC2" w:rsidP="00880CC2">
      <w:pPr>
        <w:spacing w:line="360" w:lineRule="auto"/>
        <w:ind w:firstLine="720"/>
        <w:rPr>
          <w:sz w:val="26"/>
          <w:szCs w:val="26"/>
        </w:rPr>
      </w:pPr>
    </w:p>
    <w:p w:rsidR="00880CC2" w:rsidRDefault="00880CC2" w:rsidP="00880CC2">
      <w:pPr>
        <w:spacing w:line="360" w:lineRule="auto"/>
        <w:ind w:firstLine="720"/>
        <w:rPr>
          <w:sz w:val="26"/>
          <w:szCs w:val="26"/>
        </w:rPr>
      </w:pPr>
      <w:r w:rsidRPr="0083361E">
        <w:rPr>
          <w:sz w:val="26"/>
          <w:szCs w:val="26"/>
        </w:rPr>
        <w:t xml:space="preserve">The following parties </w:t>
      </w:r>
      <w:r>
        <w:rPr>
          <w:sz w:val="26"/>
          <w:szCs w:val="26"/>
        </w:rPr>
        <w:t>submitted comments to the Tentative Order</w:t>
      </w:r>
      <w:r w:rsidRPr="0083361E">
        <w:rPr>
          <w:sz w:val="26"/>
          <w:szCs w:val="26"/>
        </w:rPr>
        <w:t>: Direct Energy</w:t>
      </w:r>
      <w:r>
        <w:rPr>
          <w:sz w:val="26"/>
          <w:szCs w:val="26"/>
        </w:rPr>
        <w:t xml:space="preserve"> (DE)</w:t>
      </w:r>
      <w:r w:rsidRPr="0083361E">
        <w:rPr>
          <w:sz w:val="26"/>
          <w:szCs w:val="26"/>
        </w:rPr>
        <w:t>; NRG Retail Affiliates, consisting of Reliant Northeast LLC d/b/a NRG Home, Green Mountain Energy Company and Energy Plus Holdings, LLC (</w:t>
      </w:r>
      <w:r>
        <w:rPr>
          <w:sz w:val="26"/>
          <w:szCs w:val="26"/>
        </w:rPr>
        <w:t xml:space="preserve">collectively, </w:t>
      </w:r>
      <w:r w:rsidRPr="0083361E">
        <w:rPr>
          <w:sz w:val="26"/>
          <w:szCs w:val="26"/>
        </w:rPr>
        <w:t>NRG); the Retail Energy Supply Association (RESA); WGL Energy Services, Inc. (WGL)</w:t>
      </w:r>
      <w:r>
        <w:rPr>
          <w:sz w:val="26"/>
          <w:szCs w:val="26"/>
        </w:rPr>
        <w:t>; Energy Association of Pennsylvania (EAP); the Mission:data Coalition (Mission:data); the Industrial Energy Consumers of Pennsylvania, Met-Ed Industrial Users Group, Penelec Industrial Customer Alliance, Penn Power Users Groups, Philadelphia Area Industrial Energy Users Group, PP&amp;L Industrial Customer Alliance, and West Penn Power Industrial Intervenors (collectively, IECPA); Metropolitan Edison Company, Pennsylvania Electric Company, Pennsylvania Power Company, and West Penn Power Company (collectively, FE); PECO Energy Company (PECO); Duquesne Light Company (DUQ); PPL Electric Utilities Corporation (PPL); and the EDEWG Leadership (Leadership).</w:t>
      </w:r>
    </w:p>
    <w:p w:rsidR="00880CC2" w:rsidRDefault="00880CC2" w:rsidP="00880CC2">
      <w:pPr>
        <w:spacing w:line="360" w:lineRule="auto"/>
        <w:ind w:firstLine="720"/>
        <w:rPr>
          <w:sz w:val="26"/>
          <w:szCs w:val="26"/>
        </w:rPr>
      </w:pPr>
    </w:p>
    <w:p w:rsidR="00880CC2" w:rsidRDefault="007326EE" w:rsidP="00880CC2">
      <w:pPr>
        <w:spacing w:line="360" w:lineRule="auto"/>
        <w:ind w:firstLine="720"/>
        <w:rPr>
          <w:sz w:val="26"/>
          <w:szCs w:val="26"/>
        </w:rPr>
      </w:pPr>
      <w:r w:rsidRPr="00522405">
        <w:rPr>
          <w:sz w:val="26"/>
          <w:szCs w:val="26"/>
        </w:rPr>
        <w:t xml:space="preserve">In our </w:t>
      </w:r>
      <w:r w:rsidRPr="00522405">
        <w:rPr>
          <w:i/>
          <w:sz w:val="26"/>
          <w:szCs w:val="26"/>
        </w:rPr>
        <w:t xml:space="preserve">Submission of the Electronic Data Exchange Working Group’s Web Portal Working Group’s Solution Framework for Historical Interval Usage and Billing Quality Interval Use </w:t>
      </w:r>
      <w:r>
        <w:rPr>
          <w:sz w:val="26"/>
          <w:szCs w:val="26"/>
        </w:rPr>
        <w:t>Final</w:t>
      </w:r>
      <w:r w:rsidRPr="00522405">
        <w:rPr>
          <w:sz w:val="26"/>
          <w:szCs w:val="26"/>
        </w:rPr>
        <w:t xml:space="preserve"> Order</w:t>
      </w:r>
      <w:r w:rsidRPr="00522405">
        <w:rPr>
          <w:i/>
          <w:sz w:val="26"/>
          <w:szCs w:val="26"/>
        </w:rPr>
        <w:t xml:space="preserve">, </w:t>
      </w:r>
      <w:r w:rsidRPr="00522405">
        <w:rPr>
          <w:sz w:val="26"/>
          <w:szCs w:val="26"/>
        </w:rPr>
        <w:t xml:space="preserve">at Docket No. M-2009-2092655 (Order entered </w:t>
      </w:r>
      <w:r>
        <w:rPr>
          <w:sz w:val="26"/>
          <w:szCs w:val="26"/>
        </w:rPr>
        <w:t>September 3</w:t>
      </w:r>
      <w:r w:rsidRPr="00522405">
        <w:rPr>
          <w:sz w:val="26"/>
          <w:szCs w:val="26"/>
        </w:rPr>
        <w:t xml:space="preserve">, 2015) (hereinafter the </w:t>
      </w:r>
      <w:r>
        <w:rPr>
          <w:sz w:val="26"/>
          <w:szCs w:val="26"/>
        </w:rPr>
        <w:t>Sept. 2015 Final</w:t>
      </w:r>
      <w:r w:rsidRPr="00522405">
        <w:rPr>
          <w:sz w:val="26"/>
          <w:szCs w:val="26"/>
        </w:rPr>
        <w:t xml:space="preserve"> Order),</w:t>
      </w:r>
      <w:r w:rsidR="00880CC2">
        <w:rPr>
          <w:sz w:val="26"/>
          <w:szCs w:val="26"/>
        </w:rPr>
        <w:t xml:space="preserve"> </w:t>
      </w:r>
      <w:r>
        <w:rPr>
          <w:sz w:val="26"/>
          <w:szCs w:val="26"/>
        </w:rPr>
        <w:t>we</w:t>
      </w:r>
      <w:r w:rsidR="00880CC2">
        <w:rPr>
          <w:sz w:val="26"/>
          <w:szCs w:val="26"/>
        </w:rPr>
        <w:t xml:space="preserve"> directed </w:t>
      </w:r>
      <w:r w:rsidR="00880CC2" w:rsidRPr="0083361E">
        <w:rPr>
          <w:sz w:val="26"/>
          <w:szCs w:val="26"/>
        </w:rPr>
        <w:t xml:space="preserve">those </w:t>
      </w:r>
      <w:r w:rsidR="00880CC2" w:rsidRPr="007D0BA0">
        <w:rPr>
          <w:sz w:val="26"/>
          <w:szCs w:val="26"/>
        </w:rPr>
        <w:t>EDCs with smart meter requirements</w:t>
      </w:r>
      <w:r w:rsidR="00880CC2">
        <w:rPr>
          <w:sz w:val="26"/>
          <w:szCs w:val="26"/>
        </w:rPr>
        <w:t xml:space="preserve"> to</w:t>
      </w:r>
      <w:r w:rsidR="00880CC2" w:rsidRPr="007D0BA0">
        <w:rPr>
          <w:sz w:val="26"/>
          <w:szCs w:val="26"/>
        </w:rPr>
        <w:t xml:space="preserve"> implement, within twelve months of the entry date of t</w:t>
      </w:r>
      <w:r w:rsidR="00880CC2">
        <w:rPr>
          <w:sz w:val="26"/>
          <w:szCs w:val="26"/>
        </w:rPr>
        <w:t>he</w:t>
      </w:r>
      <w:r w:rsidR="00880CC2" w:rsidRPr="007D0BA0">
        <w:rPr>
          <w:sz w:val="26"/>
          <w:szCs w:val="26"/>
        </w:rPr>
        <w:t xml:space="preserve"> Final Order, the </w:t>
      </w:r>
      <w:r w:rsidR="00880CC2" w:rsidRPr="007D0BA0">
        <w:rPr>
          <w:sz w:val="26"/>
          <w:szCs w:val="26"/>
        </w:rPr>
        <w:lastRenderedPageBreak/>
        <w:t>SU-MR option outlined in the Framework</w:t>
      </w:r>
      <w:r w:rsidR="00880CC2">
        <w:rPr>
          <w:sz w:val="26"/>
          <w:szCs w:val="26"/>
        </w:rPr>
        <w:t xml:space="preserve"> and, </w:t>
      </w:r>
      <w:r w:rsidR="00880CC2" w:rsidRPr="007D0BA0">
        <w:rPr>
          <w:sz w:val="26"/>
          <w:szCs w:val="26"/>
        </w:rPr>
        <w:t>within fourteen months of the entry date</w:t>
      </w:r>
      <w:r w:rsidR="00880CC2">
        <w:rPr>
          <w:sz w:val="26"/>
          <w:szCs w:val="26"/>
        </w:rPr>
        <w:t xml:space="preserve"> of</w:t>
      </w:r>
      <w:r w:rsidR="00880CC2" w:rsidRPr="007D0BA0">
        <w:rPr>
          <w:sz w:val="26"/>
          <w:szCs w:val="26"/>
        </w:rPr>
        <w:t xml:space="preserve"> </w:t>
      </w:r>
      <w:r w:rsidR="00880CC2">
        <w:rPr>
          <w:sz w:val="26"/>
          <w:szCs w:val="26"/>
        </w:rPr>
        <w:t xml:space="preserve">the </w:t>
      </w:r>
      <w:r w:rsidR="00880CC2" w:rsidRPr="007D0BA0">
        <w:rPr>
          <w:sz w:val="26"/>
          <w:szCs w:val="26"/>
        </w:rPr>
        <w:t>Final Order</w:t>
      </w:r>
      <w:r w:rsidR="00880CC2">
        <w:rPr>
          <w:sz w:val="26"/>
          <w:szCs w:val="26"/>
        </w:rPr>
        <w:t xml:space="preserve">, </w:t>
      </w:r>
      <w:r w:rsidR="00880CC2" w:rsidRPr="007D0BA0">
        <w:rPr>
          <w:sz w:val="26"/>
          <w:szCs w:val="26"/>
        </w:rPr>
        <w:t xml:space="preserve">the StS functionality outlined in the Framework.  </w:t>
      </w:r>
      <w:r w:rsidR="00880CC2">
        <w:rPr>
          <w:sz w:val="26"/>
          <w:szCs w:val="26"/>
        </w:rPr>
        <w:t>We also directed</w:t>
      </w:r>
      <w:r w:rsidR="00880CC2" w:rsidRPr="007D0BA0">
        <w:rPr>
          <w:sz w:val="26"/>
          <w:szCs w:val="26"/>
        </w:rPr>
        <w:t xml:space="preserve"> EDEWG </w:t>
      </w:r>
      <w:r w:rsidR="00880CC2">
        <w:rPr>
          <w:sz w:val="26"/>
          <w:szCs w:val="26"/>
        </w:rPr>
        <w:t>to reconvene</w:t>
      </w:r>
      <w:r w:rsidR="00880CC2" w:rsidRPr="007D0BA0">
        <w:rPr>
          <w:sz w:val="26"/>
          <w:szCs w:val="26"/>
        </w:rPr>
        <w:t xml:space="preserve"> the </w:t>
      </w:r>
      <w:r w:rsidR="00880CC2">
        <w:rPr>
          <w:sz w:val="26"/>
          <w:szCs w:val="26"/>
        </w:rPr>
        <w:t>WPWG</w:t>
      </w:r>
      <w:r w:rsidR="00880CC2" w:rsidRPr="007D0BA0">
        <w:rPr>
          <w:sz w:val="26"/>
          <w:szCs w:val="26"/>
        </w:rPr>
        <w:t>, with mandatory EDC participation, in order to develop (but not implement) standards for a uniform StS functionality.</w:t>
      </w:r>
      <w:r w:rsidR="00880CC2">
        <w:rPr>
          <w:sz w:val="26"/>
          <w:szCs w:val="26"/>
        </w:rPr>
        <w:t xml:space="preserve">  The WPWG was required to submit to the Commission, for its review and approval, its recommendations within six months of the entry date of the </w:t>
      </w:r>
      <w:r>
        <w:rPr>
          <w:sz w:val="26"/>
          <w:szCs w:val="26"/>
        </w:rPr>
        <w:t xml:space="preserve">Sept. 2015 </w:t>
      </w:r>
      <w:r w:rsidR="00880CC2">
        <w:rPr>
          <w:sz w:val="26"/>
          <w:szCs w:val="26"/>
        </w:rPr>
        <w:t>Final Order.  The Commission would then provide further direction to the EDCs regarding the implementation of the StS functionality, as well as the potential recovery of costs.</w:t>
      </w:r>
    </w:p>
    <w:p w:rsidR="00880CC2" w:rsidRDefault="00880CC2" w:rsidP="00880CC2">
      <w:pPr>
        <w:spacing w:line="360" w:lineRule="auto"/>
        <w:ind w:firstLine="720"/>
        <w:rPr>
          <w:sz w:val="26"/>
          <w:szCs w:val="26"/>
        </w:rPr>
      </w:pPr>
    </w:p>
    <w:p w:rsidR="00880CC2" w:rsidRPr="002F2C53" w:rsidRDefault="00880CC2" w:rsidP="00880CC2">
      <w:pPr>
        <w:spacing w:line="360" w:lineRule="auto"/>
        <w:ind w:firstLine="720"/>
        <w:rPr>
          <w:bCs/>
          <w:spacing w:val="-3"/>
          <w:sz w:val="26"/>
          <w:szCs w:val="26"/>
        </w:rPr>
      </w:pPr>
      <w:r>
        <w:rPr>
          <w:sz w:val="26"/>
          <w:szCs w:val="26"/>
        </w:rPr>
        <w:t xml:space="preserve">On September 18, 2015, NRG filed </w:t>
      </w:r>
      <w:r w:rsidR="00750BC8">
        <w:rPr>
          <w:sz w:val="26"/>
          <w:szCs w:val="26"/>
        </w:rPr>
        <w:t xml:space="preserve">a </w:t>
      </w:r>
      <w:r>
        <w:rPr>
          <w:sz w:val="26"/>
          <w:szCs w:val="26"/>
        </w:rPr>
        <w:t xml:space="preserve">Petition for Reconsideration seeking clarification and/or reconsideration of specific parts of the </w:t>
      </w:r>
      <w:r w:rsidR="00BB2BED">
        <w:rPr>
          <w:sz w:val="26"/>
          <w:szCs w:val="26"/>
        </w:rPr>
        <w:t xml:space="preserve">Sept. 2015 </w:t>
      </w:r>
      <w:r>
        <w:rPr>
          <w:sz w:val="26"/>
          <w:szCs w:val="26"/>
        </w:rPr>
        <w:t>Final Order.</w:t>
      </w:r>
      <w:r w:rsidR="00687741">
        <w:rPr>
          <w:rStyle w:val="FootnoteReference"/>
          <w:sz w:val="26"/>
          <w:szCs w:val="26"/>
        </w:rPr>
        <w:footnoteReference w:id="12"/>
      </w:r>
      <w:r>
        <w:rPr>
          <w:sz w:val="26"/>
          <w:szCs w:val="26"/>
        </w:rPr>
        <w:t xml:space="preserve">  DE, WGL and RESA filed Answers in Support of NRG’s Petition for Reconsideration.</w:t>
      </w:r>
      <w:r w:rsidR="00E91905">
        <w:rPr>
          <w:sz w:val="26"/>
          <w:szCs w:val="26"/>
        </w:rPr>
        <w:t xml:space="preserve">  PECO, PPL, FE and DUQ </w:t>
      </w:r>
      <w:r>
        <w:rPr>
          <w:sz w:val="26"/>
          <w:szCs w:val="26"/>
        </w:rPr>
        <w:t xml:space="preserve">filed Answers to NRG’s Petition for Reconsideration requesting that the Petition be denied.  On October 1, 2015, the Commission granted NRG’s Petition for Reconsideration, pending further review of, and consideration on, the merits.  </w:t>
      </w:r>
    </w:p>
    <w:p w:rsidR="00C11E21" w:rsidRDefault="00C11E21" w:rsidP="00C11E21">
      <w:pPr>
        <w:spacing w:line="360" w:lineRule="auto"/>
        <w:ind w:firstLine="720"/>
        <w:rPr>
          <w:sz w:val="26"/>
          <w:szCs w:val="26"/>
        </w:rPr>
      </w:pPr>
    </w:p>
    <w:p w:rsidR="00D20324" w:rsidRDefault="00D20324" w:rsidP="00D20324">
      <w:pPr>
        <w:spacing w:line="360" w:lineRule="auto"/>
        <w:ind w:firstLine="720"/>
        <w:rPr>
          <w:sz w:val="26"/>
          <w:szCs w:val="26"/>
        </w:rPr>
      </w:pPr>
      <w:r>
        <w:rPr>
          <w:sz w:val="26"/>
          <w:szCs w:val="26"/>
        </w:rPr>
        <w:t xml:space="preserve">In our </w:t>
      </w:r>
      <w:r w:rsidRPr="00B8609F">
        <w:rPr>
          <w:i/>
          <w:sz w:val="26"/>
          <w:szCs w:val="26"/>
        </w:rPr>
        <w:t>Submission of the Electronic Data Exchange Working Group’s Web Portal Working Group’s Solution Framework for Historical Interval Usage and Billing Quality Interval Usage Data; Petition for Clarification and/or Reconsideration of the NRG Retail Affiliates</w:t>
      </w:r>
      <w:r>
        <w:rPr>
          <w:sz w:val="26"/>
          <w:szCs w:val="26"/>
        </w:rPr>
        <w:t xml:space="preserve"> Order </w:t>
      </w:r>
      <w:r w:rsidRPr="00522405">
        <w:rPr>
          <w:sz w:val="26"/>
          <w:szCs w:val="26"/>
        </w:rPr>
        <w:t xml:space="preserve">at Docket No. M-2009-2092655 (Order entered </w:t>
      </w:r>
      <w:r>
        <w:rPr>
          <w:sz w:val="26"/>
          <w:szCs w:val="26"/>
        </w:rPr>
        <w:t>November 5</w:t>
      </w:r>
      <w:r w:rsidRPr="00522405">
        <w:rPr>
          <w:sz w:val="26"/>
          <w:szCs w:val="26"/>
        </w:rPr>
        <w:t xml:space="preserve">, 2015) (hereinafter the </w:t>
      </w:r>
      <w:r>
        <w:rPr>
          <w:sz w:val="26"/>
          <w:szCs w:val="26"/>
        </w:rPr>
        <w:t>Petition</w:t>
      </w:r>
      <w:r w:rsidRPr="00522405">
        <w:rPr>
          <w:sz w:val="26"/>
          <w:szCs w:val="26"/>
        </w:rPr>
        <w:t xml:space="preserve"> Order), we</w:t>
      </w:r>
      <w:r>
        <w:rPr>
          <w:sz w:val="26"/>
          <w:szCs w:val="26"/>
        </w:rPr>
        <w:t xml:space="preserve"> granted NRG’s request for clarification but denied its request for reconsideration.</w:t>
      </w:r>
      <w:r w:rsidR="008F11FC">
        <w:rPr>
          <w:sz w:val="26"/>
          <w:szCs w:val="26"/>
        </w:rPr>
        <w:t xml:space="preserve">  The Petition Order maintained the time frames from </w:t>
      </w:r>
      <w:r w:rsidR="00750BC8">
        <w:rPr>
          <w:sz w:val="26"/>
          <w:szCs w:val="26"/>
        </w:rPr>
        <w:t xml:space="preserve">the Sept. 2015 Final </w:t>
      </w:r>
      <w:r w:rsidR="008F11FC">
        <w:rPr>
          <w:sz w:val="26"/>
          <w:szCs w:val="26"/>
        </w:rPr>
        <w:t>Order</w:t>
      </w:r>
      <w:r w:rsidR="00750BC8">
        <w:rPr>
          <w:sz w:val="26"/>
          <w:szCs w:val="26"/>
        </w:rPr>
        <w:t xml:space="preserve">, </w:t>
      </w:r>
      <w:r w:rsidR="008F11FC">
        <w:rPr>
          <w:sz w:val="26"/>
          <w:szCs w:val="26"/>
        </w:rPr>
        <w:t>requir</w:t>
      </w:r>
      <w:r w:rsidR="00750BC8">
        <w:rPr>
          <w:sz w:val="26"/>
          <w:szCs w:val="26"/>
        </w:rPr>
        <w:t>ing</w:t>
      </w:r>
      <w:r w:rsidR="008F11FC">
        <w:rPr>
          <w:sz w:val="26"/>
          <w:szCs w:val="26"/>
        </w:rPr>
        <w:t xml:space="preserve"> </w:t>
      </w:r>
      <w:r w:rsidR="00750BC8">
        <w:rPr>
          <w:sz w:val="26"/>
          <w:szCs w:val="26"/>
        </w:rPr>
        <w:t xml:space="preserve">that </w:t>
      </w:r>
      <w:r w:rsidR="008F11FC">
        <w:rPr>
          <w:sz w:val="26"/>
          <w:szCs w:val="26"/>
        </w:rPr>
        <w:t>the SU-MR option</w:t>
      </w:r>
      <w:r w:rsidR="00750BC8">
        <w:rPr>
          <w:sz w:val="26"/>
          <w:szCs w:val="26"/>
        </w:rPr>
        <w:t xml:space="preserve"> be</w:t>
      </w:r>
      <w:r w:rsidR="008F11FC">
        <w:rPr>
          <w:sz w:val="26"/>
          <w:szCs w:val="26"/>
        </w:rPr>
        <w:t xml:space="preserve"> implemented </w:t>
      </w:r>
      <w:r w:rsidR="00C43A19">
        <w:rPr>
          <w:sz w:val="26"/>
          <w:szCs w:val="26"/>
        </w:rPr>
        <w:t>within 12 months of the Sept. 2015 Final Order</w:t>
      </w:r>
      <w:r w:rsidR="008F11FC">
        <w:rPr>
          <w:sz w:val="26"/>
          <w:szCs w:val="26"/>
        </w:rPr>
        <w:t xml:space="preserve"> and</w:t>
      </w:r>
      <w:r w:rsidR="00750BC8">
        <w:rPr>
          <w:sz w:val="26"/>
          <w:szCs w:val="26"/>
        </w:rPr>
        <w:t xml:space="preserve"> that</w:t>
      </w:r>
      <w:r w:rsidR="008F11FC">
        <w:rPr>
          <w:sz w:val="26"/>
          <w:szCs w:val="26"/>
        </w:rPr>
        <w:t xml:space="preserve"> the StS option(s) </w:t>
      </w:r>
      <w:r w:rsidR="00750BC8">
        <w:rPr>
          <w:sz w:val="26"/>
          <w:szCs w:val="26"/>
        </w:rPr>
        <w:t xml:space="preserve">be </w:t>
      </w:r>
      <w:r w:rsidR="008F11FC">
        <w:rPr>
          <w:sz w:val="26"/>
          <w:szCs w:val="26"/>
        </w:rPr>
        <w:t xml:space="preserve">implemented </w:t>
      </w:r>
      <w:r w:rsidR="00C43A19">
        <w:rPr>
          <w:sz w:val="26"/>
          <w:szCs w:val="26"/>
        </w:rPr>
        <w:t>within 14 months of the Sept. 2015 Final Order.</w:t>
      </w:r>
    </w:p>
    <w:p w:rsidR="00BE151D" w:rsidRDefault="00BE151D" w:rsidP="00C11E21">
      <w:pPr>
        <w:spacing w:line="360" w:lineRule="auto"/>
        <w:ind w:firstLine="720"/>
        <w:rPr>
          <w:sz w:val="26"/>
          <w:szCs w:val="26"/>
        </w:rPr>
      </w:pPr>
    </w:p>
    <w:p w:rsidR="00C11E21" w:rsidRDefault="00C11E21" w:rsidP="00C11E21">
      <w:pPr>
        <w:spacing w:line="360" w:lineRule="auto"/>
        <w:ind w:firstLine="720"/>
        <w:rPr>
          <w:sz w:val="26"/>
          <w:szCs w:val="26"/>
        </w:rPr>
      </w:pPr>
      <w:r w:rsidRPr="0056356A">
        <w:rPr>
          <w:sz w:val="26"/>
          <w:szCs w:val="26"/>
        </w:rPr>
        <w:t>The EDEWG Leadership</w:t>
      </w:r>
      <w:r>
        <w:rPr>
          <w:sz w:val="26"/>
          <w:szCs w:val="26"/>
        </w:rPr>
        <w:t xml:space="preserve">, </w:t>
      </w:r>
      <w:r w:rsidRPr="0056356A">
        <w:rPr>
          <w:sz w:val="26"/>
          <w:szCs w:val="26"/>
        </w:rPr>
        <w:t xml:space="preserve">with the full support of the WPWG membership, filed on February </w:t>
      </w:r>
      <w:r>
        <w:rPr>
          <w:sz w:val="26"/>
          <w:szCs w:val="26"/>
        </w:rPr>
        <w:t>24</w:t>
      </w:r>
      <w:r w:rsidRPr="0056356A">
        <w:rPr>
          <w:sz w:val="26"/>
          <w:szCs w:val="26"/>
        </w:rPr>
        <w:t>, 201</w:t>
      </w:r>
      <w:r>
        <w:rPr>
          <w:sz w:val="26"/>
          <w:szCs w:val="26"/>
        </w:rPr>
        <w:t>6</w:t>
      </w:r>
      <w:r w:rsidRPr="0056356A">
        <w:rPr>
          <w:sz w:val="26"/>
          <w:szCs w:val="26"/>
        </w:rPr>
        <w:t>,</w:t>
      </w:r>
      <w:r w:rsidR="00FD6FD7">
        <w:rPr>
          <w:sz w:val="26"/>
          <w:szCs w:val="26"/>
        </w:rPr>
        <w:t xml:space="preserve"> at the aforementioned docket,</w:t>
      </w:r>
      <w:r w:rsidRPr="0056356A">
        <w:rPr>
          <w:sz w:val="26"/>
          <w:szCs w:val="26"/>
        </w:rPr>
        <w:t xml:space="preserve"> a request that the Commission </w:t>
      </w:r>
      <w:r>
        <w:rPr>
          <w:sz w:val="26"/>
          <w:szCs w:val="26"/>
        </w:rPr>
        <w:t>grant an extension of time for the WPWG deliverables from March 3, 2016</w:t>
      </w:r>
      <w:r w:rsidR="00750BC8">
        <w:rPr>
          <w:sz w:val="26"/>
          <w:szCs w:val="26"/>
        </w:rPr>
        <w:t>,</w:t>
      </w:r>
      <w:r>
        <w:rPr>
          <w:sz w:val="26"/>
          <w:szCs w:val="26"/>
        </w:rPr>
        <w:t xml:space="preserve"> until April 8, 2016.  Leadership asserted that </w:t>
      </w:r>
      <w:r w:rsidR="00555411">
        <w:rPr>
          <w:sz w:val="26"/>
          <w:szCs w:val="26"/>
        </w:rPr>
        <w:t xml:space="preserve">the </w:t>
      </w:r>
      <w:r>
        <w:rPr>
          <w:sz w:val="26"/>
          <w:szCs w:val="26"/>
        </w:rPr>
        <w:t>WPWG determine</w:t>
      </w:r>
      <w:r w:rsidR="00555411">
        <w:rPr>
          <w:sz w:val="26"/>
          <w:szCs w:val="26"/>
        </w:rPr>
        <w:t>d</w:t>
      </w:r>
      <w:r>
        <w:rPr>
          <w:sz w:val="26"/>
          <w:szCs w:val="26"/>
        </w:rPr>
        <w:t xml:space="preserve"> its scope had to increase to accommodate both StS solutions, as well as split the Framework into individual standards, one </w:t>
      </w:r>
      <w:r w:rsidR="009D0599">
        <w:rPr>
          <w:sz w:val="26"/>
          <w:szCs w:val="26"/>
        </w:rPr>
        <w:t xml:space="preserve">each </w:t>
      </w:r>
      <w:r>
        <w:rPr>
          <w:sz w:val="26"/>
          <w:szCs w:val="26"/>
        </w:rPr>
        <w:t xml:space="preserve">for the SU-MR, the </w:t>
      </w:r>
      <w:r w:rsidR="00750BC8">
        <w:rPr>
          <w:sz w:val="26"/>
          <w:szCs w:val="26"/>
        </w:rPr>
        <w:t>StS HIU</w:t>
      </w:r>
      <w:r>
        <w:rPr>
          <w:sz w:val="26"/>
          <w:szCs w:val="26"/>
        </w:rPr>
        <w:t xml:space="preserve"> </w:t>
      </w:r>
      <w:r w:rsidR="00D60E70">
        <w:rPr>
          <w:sz w:val="26"/>
          <w:szCs w:val="26"/>
        </w:rPr>
        <w:t>(called the XML/</w:t>
      </w:r>
      <w:r w:rsidRPr="003C524A">
        <w:rPr>
          <w:sz w:val="26"/>
          <w:szCs w:val="26"/>
        </w:rPr>
        <w:t>WSDL</w:t>
      </w:r>
      <w:r w:rsidR="00D60E70">
        <w:rPr>
          <w:sz w:val="26"/>
          <w:szCs w:val="26"/>
        </w:rPr>
        <w:t xml:space="preserve"> Simple Object Access Protocol (SOAP) solution in the Framework)</w:t>
      </w:r>
      <w:r w:rsidRPr="003C524A">
        <w:rPr>
          <w:sz w:val="26"/>
          <w:szCs w:val="26"/>
        </w:rPr>
        <w:t xml:space="preserve">, and the </w:t>
      </w:r>
      <w:r>
        <w:rPr>
          <w:sz w:val="26"/>
          <w:szCs w:val="26"/>
        </w:rPr>
        <w:t xml:space="preserve">StS </w:t>
      </w:r>
      <w:r w:rsidRPr="003C524A">
        <w:rPr>
          <w:sz w:val="26"/>
          <w:szCs w:val="26"/>
        </w:rPr>
        <w:t xml:space="preserve">Rolling 10 Day </w:t>
      </w:r>
      <w:r w:rsidR="00D60E70">
        <w:rPr>
          <w:sz w:val="26"/>
          <w:szCs w:val="26"/>
        </w:rPr>
        <w:t xml:space="preserve">(called Active EGS and/or Rolling 10 Day solution in the Framework) </w:t>
      </w:r>
      <w:r w:rsidRPr="003C524A">
        <w:rPr>
          <w:sz w:val="26"/>
          <w:szCs w:val="26"/>
        </w:rPr>
        <w:t xml:space="preserve">methods. </w:t>
      </w:r>
      <w:r w:rsidR="00750BC8">
        <w:rPr>
          <w:sz w:val="26"/>
          <w:szCs w:val="26"/>
        </w:rPr>
        <w:t xml:space="preserve"> </w:t>
      </w:r>
      <w:r w:rsidRPr="003C524A">
        <w:rPr>
          <w:sz w:val="26"/>
          <w:szCs w:val="26"/>
        </w:rPr>
        <w:t>This request was granted via a Secretarial Letter dated March 4, 2016, at the aforementioned docket</w:t>
      </w:r>
      <w:r w:rsidRPr="0056356A">
        <w:rPr>
          <w:sz w:val="26"/>
          <w:szCs w:val="26"/>
        </w:rPr>
        <w:t>.</w:t>
      </w:r>
    </w:p>
    <w:p w:rsidR="0020554D" w:rsidRDefault="0020554D" w:rsidP="005E726D">
      <w:pPr>
        <w:spacing w:line="360" w:lineRule="auto"/>
        <w:ind w:firstLine="720"/>
        <w:rPr>
          <w:sz w:val="26"/>
          <w:szCs w:val="26"/>
        </w:rPr>
      </w:pPr>
    </w:p>
    <w:p w:rsidR="008300BE" w:rsidRDefault="00357F78" w:rsidP="005E726D">
      <w:pPr>
        <w:spacing w:line="360" w:lineRule="auto"/>
        <w:ind w:firstLine="720"/>
        <w:rPr>
          <w:sz w:val="26"/>
          <w:szCs w:val="26"/>
        </w:rPr>
      </w:pPr>
      <w:r w:rsidRPr="00B162C7">
        <w:rPr>
          <w:sz w:val="26"/>
          <w:szCs w:val="26"/>
        </w:rPr>
        <w:t>Leadership filed the EDEWG</w:t>
      </w:r>
      <w:r w:rsidRPr="00B162C7">
        <w:rPr>
          <w:i/>
          <w:sz w:val="26"/>
          <w:szCs w:val="26"/>
        </w:rPr>
        <w:t xml:space="preserve"> </w:t>
      </w:r>
      <w:r w:rsidR="0027111D">
        <w:rPr>
          <w:i/>
          <w:sz w:val="26"/>
          <w:szCs w:val="26"/>
        </w:rPr>
        <w:t xml:space="preserve">Pennsylvania </w:t>
      </w:r>
      <w:r w:rsidRPr="00B162C7">
        <w:rPr>
          <w:i/>
          <w:sz w:val="26"/>
          <w:szCs w:val="26"/>
        </w:rPr>
        <w:t>Web Portal Working Group</w:t>
      </w:r>
      <w:r>
        <w:rPr>
          <w:i/>
          <w:sz w:val="26"/>
          <w:szCs w:val="26"/>
        </w:rPr>
        <w:t xml:space="preserve"> Technical Implementation Standard(s)</w:t>
      </w:r>
      <w:r w:rsidR="0027111D">
        <w:rPr>
          <w:i/>
          <w:sz w:val="26"/>
          <w:szCs w:val="26"/>
        </w:rPr>
        <w:t xml:space="preserve">, </w:t>
      </w:r>
      <w:r w:rsidR="0027111D">
        <w:rPr>
          <w:sz w:val="26"/>
          <w:szCs w:val="26"/>
        </w:rPr>
        <w:t xml:space="preserve">at Docket No. M-2009-2092655 </w:t>
      </w:r>
      <w:r w:rsidR="0027111D" w:rsidRPr="00522405">
        <w:rPr>
          <w:sz w:val="26"/>
          <w:szCs w:val="26"/>
        </w:rPr>
        <w:t xml:space="preserve">(hereinafter the </w:t>
      </w:r>
      <w:r w:rsidR="0027111D">
        <w:rPr>
          <w:sz w:val="26"/>
          <w:szCs w:val="26"/>
        </w:rPr>
        <w:t>Implementation Standard</w:t>
      </w:r>
      <w:r w:rsidR="004023C6">
        <w:rPr>
          <w:sz w:val="26"/>
          <w:szCs w:val="26"/>
        </w:rPr>
        <w:t>s</w:t>
      </w:r>
      <w:r w:rsidR="0027111D" w:rsidRPr="00522405">
        <w:rPr>
          <w:sz w:val="26"/>
          <w:szCs w:val="26"/>
        </w:rPr>
        <w:t>)</w:t>
      </w:r>
      <w:r w:rsidR="00200E6D">
        <w:rPr>
          <w:sz w:val="26"/>
          <w:szCs w:val="26"/>
        </w:rPr>
        <w:t xml:space="preserve"> on </w:t>
      </w:r>
      <w:r w:rsidR="00490F0F">
        <w:rPr>
          <w:sz w:val="26"/>
          <w:szCs w:val="26"/>
        </w:rPr>
        <w:t>April 7, 2016, and it was d</w:t>
      </w:r>
      <w:r w:rsidR="00200E6D">
        <w:rPr>
          <w:sz w:val="26"/>
          <w:szCs w:val="26"/>
        </w:rPr>
        <w:t xml:space="preserve">ocketed by the Commission on </w:t>
      </w:r>
      <w:r w:rsidR="00DF1108">
        <w:rPr>
          <w:sz w:val="26"/>
          <w:szCs w:val="26"/>
        </w:rPr>
        <w:t>April 12, 2016</w:t>
      </w:r>
      <w:r w:rsidR="00200E6D">
        <w:rPr>
          <w:sz w:val="26"/>
          <w:szCs w:val="26"/>
        </w:rPr>
        <w:t xml:space="preserve">.  </w:t>
      </w:r>
      <w:r w:rsidR="004023C6" w:rsidRPr="00550E53">
        <w:rPr>
          <w:sz w:val="26"/>
          <w:szCs w:val="26"/>
        </w:rPr>
        <w:t>EDEWG requested that the Commission approve the Implementation Standards</w:t>
      </w:r>
      <w:r w:rsidR="00ED0E00" w:rsidRPr="00550E53">
        <w:rPr>
          <w:sz w:val="26"/>
          <w:szCs w:val="26"/>
        </w:rPr>
        <w:t>, and the WPWG recommended that the StS Rolling 10 Day solution be implemented either before or during the implementation of the StS HIU solution.</w:t>
      </w:r>
      <w:r w:rsidR="00ED0E00">
        <w:rPr>
          <w:sz w:val="26"/>
          <w:szCs w:val="26"/>
        </w:rPr>
        <w:t xml:space="preserve">  </w:t>
      </w:r>
    </w:p>
    <w:p w:rsidR="008300BE" w:rsidRDefault="008300BE" w:rsidP="005E726D">
      <w:pPr>
        <w:spacing w:line="360" w:lineRule="auto"/>
        <w:ind w:firstLine="720"/>
        <w:rPr>
          <w:sz w:val="26"/>
          <w:szCs w:val="26"/>
        </w:rPr>
      </w:pPr>
    </w:p>
    <w:p w:rsidR="00DD4179" w:rsidRPr="00DA4235" w:rsidRDefault="00750BC8" w:rsidP="005E726D">
      <w:pPr>
        <w:spacing w:line="360" w:lineRule="auto"/>
        <w:ind w:firstLine="720"/>
        <w:rPr>
          <w:sz w:val="26"/>
          <w:szCs w:val="26"/>
        </w:rPr>
      </w:pPr>
      <w:r>
        <w:rPr>
          <w:sz w:val="26"/>
          <w:szCs w:val="26"/>
        </w:rPr>
        <w:t>C</w:t>
      </w:r>
      <w:r w:rsidR="00FA0C35">
        <w:rPr>
          <w:sz w:val="26"/>
          <w:szCs w:val="26"/>
        </w:rPr>
        <w:t xml:space="preserve">omments were received from </w:t>
      </w:r>
      <w:r w:rsidR="00CA3BCF">
        <w:rPr>
          <w:sz w:val="26"/>
          <w:szCs w:val="26"/>
        </w:rPr>
        <w:t>Earth Networks, Inc. and WeatherBug Home (collectively, WeatherBug)</w:t>
      </w:r>
      <w:r>
        <w:rPr>
          <w:sz w:val="26"/>
          <w:szCs w:val="26"/>
        </w:rPr>
        <w:t>;</w:t>
      </w:r>
      <w:r w:rsidR="00CA3BCF">
        <w:rPr>
          <w:sz w:val="26"/>
          <w:szCs w:val="26"/>
        </w:rPr>
        <w:t xml:space="preserve"> NRG</w:t>
      </w:r>
      <w:r>
        <w:rPr>
          <w:sz w:val="26"/>
          <w:szCs w:val="26"/>
        </w:rPr>
        <w:t>;</w:t>
      </w:r>
      <w:r w:rsidR="00CA3BCF">
        <w:rPr>
          <w:sz w:val="26"/>
          <w:szCs w:val="26"/>
        </w:rPr>
        <w:t xml:space="preserve"> Mission:data and the Advanced Energy Management Alliance (AEMA). </w:t>
      </w:r>
    </w:p>
    <w:p w:rsidR="000E5C21" w:rsidRDefault="000E5C21">
      <w:pPr>
        <w:rPr>
          <w:sz w:val="26"/>
          <w:szCs w:val="26"/>
        </w:rPr>
      </w:pPr>
      <w:r>
        <w:rPr>
          <w:sz w:val="26"/>
          <w:szCs w:val="26"/>
        </w:rPr>
        <w:br w:type="page"/>
      </w:r>
    </w:p>
    <w:p w:rsidR="0020554D" w:rsidRPr="00481597" w:rsidRDefault="0020554D" w:rsidP="0020554D">
      <w:pPr>
        <w:spacing w:line="360" w:lineRule="auto"/>
        <w:jc w:val="center"/>
        <w:rPr>
          <w:b/>
          <w:sz w:val="26"/>
          <w:szCs w:val="26"/>
        </w:rPr>
      </w:pPr>
      <w:r w:rsidRPr="00481597">
        <w:rPr>
          <w:b/>
          <w:sz w:val="26"/>
          <w:szCs w:val="26"/>
        </w:rPr>
        <w:lastRenderedPageBreak/>
        <w:t>DISCUSSION</w:t>
      </w:r>
    </w:p>
    <w:p w:rsidR="003023C6" w:rsidRPr="00481597" w:rsidRDefault="003023C6" w:rsidP="00390712">
      <w:pPr>
        <w:autoSpaceDE w:val="0"/>
        <w:autoSpaceDN w:val="0"/>
        <w:adjustRightInd w:val="0"/>
        <w:spacing w:line="360" w:lineRule="auto"/>
        <w:rPr>
          <w:sz w:val="26"/>
          <w:szCs w:val="26"/>
        </w:rPr>
      </w:pPr>
    </w:p>
    <w:p w:rsidR="00E909B1" w:rsidRPr="00481597" w:rsidRDefault="00E909B1" w:rsidP="006147DC">
      <w:pPr>
        <w:autoSpaceDE w:val="0"/>
        <w:autoSpaceDN w:val="0"/>
        <w:adjustRightInd w:val="0"/>
        <w:spacing w:line="360" w:lineRule="auto"/>
        <w:rPr>
          <w:b/>
          <w:sz w:val="26"/>
          <w:szCs w:val="26"/>
        </w:rPr>
      </w:pPr>
      <w:r w:rsidRPr="00481597">
        <w:rPr>
          <w:b/>
          <w:sz w:val="26"/>
          <w:szCs w:val="26"/>
        </w:rPr>
        <w:t>WEB PO</w:t>
      </w:r>
      <w:r w:rsidR="00481597" w:rsidRPr="00481597">
        <w:rPr>
          <w:b/>
          <w:sz w:val="26"/>
          <w:szCs w:val="26"/>
        </w:rPr>
        <w:t>RTAL ACCESS</w:t>
      </w:r>
    </w:p>
    <w:p w:rsidR="006A5542" w:rsidRPr="00A651EA" w:rsidRDefault="006A5542" w:rsidP="006A5542">
      <w:pPr>
        <w:spacing w:line="360" w:lineRule="auto"/>
        <w:rPr>
          <w:sz w:val="26"/>
          <w:szCs w:val="26"/>
          <w:highlight w:val="yellow"/>
        </w:rPr>
      </w:pPr>
    </w:p>
    <w:p w:rsidR="009E6801" w:rsidRPr="007C5BEB" w:rsidRDefault="009E6801" w:rsidP="009E6801">
      <w:pPr>
        <w:spacing w:line="360" w:lineRule="auto"/>
        <w:ind w:firstLine="720"/>
        <w:rPr>
          <w:b/>
          <w:sz w:val="26"/>
          <w:szCs w:val="26"/>
        </w:rPr>
      </w:pPr>
      <w:r w:rsidRPr="007C5BEB">
        <w:rPr>
          <w:b/>
          <w:sz w:val="26"/>
          <w:szCs w:val="26"/>
        </w:rPr>
        <w:t>1.</w:t>
      </w:r>
      <w:r w:rsidRPr="007C5BEB">
        <w:rPr>
          <w:b/>
          <w:sz w:val="26"/>
          <w:szCs w:val="26"/>
        </w:rPr>
        <w:tab/>
        <w:t>Comments</w:t>
      </w:r>
      <w:r>
        <w:rPr>
          <w:b/>
          <w:sz w:val="26"/>
          <w:szCs w:val="26"/>
        </w:rPr>
        <w:t xml:space="preserve"> </w:t>
      </w:r>
    </w:p>
    <w:p w:rsidR="009E6801" w:rsidRDefault="009E6801" w:rsidP="009E6801">
      <w:pPr>
        <w:autoSpaceDE w:val="0"/>
        <w:autoSpaceDN w:val="0"/>
        <w:adjustRightInd w:val="0"/>
        <w:spacing w:line="360" w:lineRule="auto"/>
        <w:ind w:firstLine="720"/>
        <w:rPr>
          <w:sz w:val="26"/>
          <w:szCs w:val="26"/>
        </w:rPr>
      </w:pPr>
    </w:p>
    <w:p w:rsidR="009E6801" w:rsidRDefault="009E6801" w:rsidP="009E6801">
      <w:pPr>
        <w:autoSpaceDE w:val="0"/>
        <w:autoSpaceDN w:val="0"/>
        <w:adjustRightInd w:val="0"/>
        <w:spacing w:line="360" w:lineRule="auto"/>
        <w:ind w:firstLine="720"/>
        <w:rPr>
          <w:sz w:val="26"/>
          <w:szCs w:val="26"/>
        </w:rPr>
      </w:pPr>
      <w:r>
        <w:rPr>
          <w:sz w:val="26"/>
          <w:szCs w:val="26"/>
        </w:rPr>
        <w:t xml:space="preserve">WeatherBug opines that for its business model to function properly, it needs reasonable access to customer electric meter data.  WeatherBug </w:t>
      </w:r>
      <w:r w:rsidR="00FA384F">
        <w:rPr>
          <w:sz w:val="26"/>
          <w:szCs w:val="26"/>
        </w:rPr>
        <w:t>Comments</w:t>
      </w:r>
      <w:r>
        <w:rPr>
          <w:sz w:val="26"/>
          <w:szCs w:val="26"/>
        </w:rPr>
        <w:t xml:space="preserve"> at 2.</w:t>
      </w:r>
      <w:r w:rsidRPr="00D240B6">
        <w:rPr>
          <w:sz w:val="26"/>
          <w:szCs w:val="26"/>
        </w:rPr>
        <w:t xml:space="preserve"> </w:t>
      </w:r>
      <w:r>
        <w:rPr>
          <w:sz w:val="26"/>
          <w:szCs w:val="26"/>
        </w:rPr>
        <w:t xml:space="preserve"> Weather</w:t>
      </w:r>
      <w:r w:rsidR="00FA384F">
        <w:rPr>
          <w:sz w:val="26"/>
          <w:szCs w:val="26"/>
        </w:rPr>
        <w:t>B</w:t>
      </w:r>
      <w:r>
        <w:rPr>
          <w:sz w:val="26"/>
          <w:szCs w:val="26"/>
        </w:rPr>
        <w:t xml:space="preserve">ug further protests that the proposed data exchange solutions do not anticipate or clearly allow for </w:t>
      </w:r>
      <w:r w:rsidR="00FA384F">
        <w:rPr>
          <w:sz w:val="26"/>
          <w:szCs w:val="26"/>
        </w:rPr>
        <w:t xml:space="preserve">WeatherBug to have </w:t>
      </w:r>
      <w:r>
        <w:rPr>
          <w:sz w:val="26"/>
          <w:szCs w:val="26"/>
        </w:rPr>
        <w:t>automated access to data</w:t>
      </w:r>
      <w:r w:rsidR="00FA384F">
        <w:rPr>
          <w:sz w:val="26"/>
          <w:szCs w:val="26"/>
        </w:rPr>
        <w:t>.</w:t>
      </w:r>
      <w:r>
        <w:rPr>
          <w:sz w:val="26"/>
          <w:szCs w:val="26"/>
        </w:rPr>
        <w:t xml:space="preserve"> </w:t>
      </w:r>
      <w:r w:rsidR="001E2493">
        <w:rPr>
          <w:sz w:val="26"/>
          <w:szCs w:val="26"/>
        </w:rPr>
        <w:t xml:space="preserve"> </w:t>
      </w:r>
      <w:r w:rsidR="00FA384F">
        <w:rPr>
          <w:sz w:val="26"/>
          <w:szCs w:val="26"/>
        </w:rPr>
        <w:t xml:space="preserve">WeatherBug also states </w:t>
      </w:r>
      <w:r>
        <w:rPr>
          <w:sz w:val="26"/>
          <w:szCs w:val="26"/>
        </w:rPr>
        <w:t xml:space="preserve">that a narrow interpretation of guiding and pertinent statutes and Commission regulations may limit the providers that are eligible for EGS licensing.  </w:t>
      </w:r>
      <w:r w:rsidRPr="005F4752">
        <w:rPr>
          <w:i/>
          <w:sz w:val="26"/>
          <w:szCs w:val="26"/>
        </w:rPr>
        <w:t>Id.</w:t>
      </w:r>
      <w:r>
        <w:rPr>
          <w:sz w:val="26"/>
          <w:szCs w:val="26"/>
        </w:rPr>
        <w:t xml:space="preserve"> at 3.  WeatherBug notes that 66 Pa. C.S. § 2807(f)(3) provides that EDCs “shall, with customer consent, make available direct meter access and electronic access to customer meter data to third parties, including electric generation suppliers and providers of conservation and load management services.” </w:t>
      </w:r>
      <w:r w:rsidR="00FA384F">
        <w:rPr>
          <w:sz w:val="26"/>
          <w:szCs w:val="26"/>
        </w:rPr>
        <w:t xml:space="preserve"> </w:t>
      </w:r>
      <w:r w:rsidRPr="00A72891">
        <w:rPr>
          <w:i/>
          <w:sz w:val="26"/>
          <w:szCs w:val="26"/>
        </w:rPr>
        <w:t>Id.</w:t>
      </w:r>
      <w:r>
        <w:rPr>
          <w:sz w:val="26"/>
          <w:szCs w:val="26"/>
        </w:rPr>
        <w:t xml:space="preserve"> at 4.</w:t>
      </w:r>
    </w:p>
    <w:p w:rsidR="009E6801" w:rsidRDefault="009E6801" w:rsidP="009E6801">
      <w:pPr>
        <w:autoSpaceDE w:val="0"/>
        <w:autoSpaceDN w:val="0"/>
        <w:adjustRightInd w:val="0"/>
        <w:spacing w:line="360" w:lineRule="auto"/>
        <w:ind w:firstLine="720"/>
        <w:rPr>
          <w:sz w:val="26"/>
          <w:szCs w:val="26"/>
        </w:rPr>
      </w:pPr>
    </w:p>
    <w:p w:rsidR="009E6801" w:rsidRDefault="009E6801" w:rsidP="009E6801">
      <w:pPr>
        <w:autoSpaceDE w:val="0"/>
        <w:autoSpaceDN w:val="0"/>
        <w:adjustRightInd w:val="0"/>
        <w:spacing w:line="360" w:lineRule="auto"/>
        <w:ind w:firstLine="720"/>
        <w:rPr>
          <w:sz w:val="26"/>
          <w:szCs w:val="26"/>
        </w:rPr>
      </w:pPr>
      <w:r>
        <w:rPr>
          <w:sz w:val="26"/>
          <w:szCs w:val="26"/>
        </w:rPr>
        <w:t xml:space="preserve">WeatherBug contends that the </w:t>
      </w:r>
      <w:r w:rsidR="00C12783">
        <w:rPr>
          <w:sz w:val="26"/>
          <w:szCs w:val="26"/>
        </w:rPr>
        <w:t>Commission</w:t>
      </w:r>
      <w:r>
        <w:rPr>
          <w:sz w:val="26"/>
          <w:szCs w:val="26"/>
        </w:rPr>
        <w:t xml:space="preserve"> has created one EGS license envisioning two types of entities: 1) suppliers and aggregators that take title to electricity and 2) brokers, marketers, and aggregators who do not take title to electricity and thus have been allowed lower bonding/financial security requirements.  It states that the statutory definition of an EGS is very broad, encompassing “brokers and marketers, aggregators or any other entities, that sell to end-use customers electricity or related services utilizing the jurisdictional transmission or distribution facilities of an electric distribution company.”  See 66 Pa. C.S. § 2803.  </w:t>
      </w:r>
      <w:r w:rsidR="00686FCE">
        <w:rPr>
          <w:sz w:val="26"/>
          <w:szCs w:val="26"/>
        </w:rPr>
        <w:t>WeatherBug Comments</w:t>
      </w:r>
      <w:r>
        <w:rPr>
          <w:sz w:val="26"/>
          <w:szCs w:val="26"/>
        </w:rPr>
        <w:t xml:space="preserve"> at 5</w:t>
      </w:r>
      <w:r w:rsidR="00686FCE">
        <w:rPr>
          <w:sz w:val="26"/>
          <w:szCs w:val="26"/>
        </w:rPr>
        <w:t>.</w:t>
      </w:r>
      <w:r>
        <w:rPr>
          <w:sz w:val="26"/>
          <w:szCs w:val="26"/>
        </w:rPr>
        <w:t xml:space="preserve">  WeatherBug also avers that despite this apparent broad inclusion of third-party service providers, “WeatherBug is concerned the meaning of </w:t>
      </w:r>
      <w:r w:rsidR="008F09D1">
        <w:rPr>
          <w:sz w:val="26"/>
          <w:szCs w:val="26"/>
        </w:rPr>
        <w:t>‘</w:t>
      </w:r>
      <w:r>
        <w:rPr>
          <w:sz w:val="26"/>
          <w:szCs w:val="26"/>
        </w:rPr>
        <w:t>related services</w:t>
      </w:r>
      <w:r w:rsidR="008F09D1">
        <w:rPr>
          <w:sz w:val="26"/>
          <w:szCs w:val="26"/>
        </w:rPr>
        <w:t>’</w:t>
      </w:r>
      <w:r>
        <w:rPr>
          <w:sz w:val="26"/>
          <w:szCs w:val="26"/>
        </w:rPr>
        <w:t xml:space="preserve"> may be narrowly interpreted as including only services provided to a given customer in conjunction with commodity service to this same customer.</w:t>
      </w:r>
      <w:r w:rsidR="001E2493">
        <w:rPr>
          <w:sz w:val="26"/>
          <w:szCs w:val="26"/>
        </w:rPr>
        <w:t>”</w:t>
      </w:r>
      <w:r>
        <w:rPr>
          <w:sz w:val="26"/>
          <w:szCs w:val="26"/>
        </w:rPr>
        <w:t xml:space="preserve">  </w:t>
      </w:r>
      <w:r w:rsidRPr="00B7644E">
        <w:rPr>
          <w:i/>
          <w:sz w:val="26"/>
          <w:szCs w:val="26"/>
        </w:rPr>
        <w:t>Id.</w:t>
      </w:r>
      <w:r>
        <w:rPr>
          <w:sz w:val="26"/>
          <w:szCs w:val="26"/>
        </w:rPr>
        <w:t xml:space="preserve"> at 5-6.</w:t>
      </w:r>
    </w:p>
    <w:p w:rsidR="009E6801" w:rsidRDefault="009E6801" w:rsidP="009E6801">
      <w:pPr>
        <w:autoSpaceDE w:val="0"/>
        <w:autoSpaceDN w:val="0"/>
        <w:adjustRightInd w:val="0"/>
        <w:spacing w:line="360" w:lineRule="auto"/>
        <w:ind w:firstLine="720"/>
        <w:rPr>
          <w:sz w:val="26"/>
          <w:szCs w:val="26"/>
        </w:rPr>
      </w:pPr>
    </w:p>
    <w:p w:rsidR="009E6801" w:rsidRDefault="009E6801" w:rsidP="009E6801">
      <w:pPr>
        <w:autoSpaceDE w:val="0"/>
        <w:autoSpaceDN w:val="0"/>
        <w:adjustRightInd w:val="0"/>
        <w:spacing w:line="360" w:lineRule="auto"/>
        <w:ind w:firstLine="720"/>
        <w:rPr>
          <w:sz w:val="26"/>
          <w:szCs w:val="26"/>
        </w:rPr>
      </w:pPr>
      <w:r>
        <w:rPr>
          <w:sz w:val="26"/>
          <w:szCs w:val="26"/>
        </w:rPr>
        <w:t xml:space="preserve">WeatherBug claims that the decision not to allow third parties access to the web portals is based on the data-processing capacity of the systems being developed by the EDCs and notes that its data needs are unlikely to be a burden to the EDCs in the immediate future as it will take time for it to achieve market penetration.  </w:t>
      </w:r>
      <w:r w:rsidRPr="00E176BB">
        <w:rPr>
          <w:i/>
          <w:sz w:val="26"/>
          <w:szCs w:val="26"/>
        </w:rPr>
        <w:t>Id.</w:t>
      </w:r>
      <w:r>
        <w:rPr>
          <w:sz w:val="26"/>
          <w:szCs w:val="26"/>
        </w:rPr>
        <w:t xml:space="preserve"> at 8-9.  WeatherBug requests that the Commission clearly enunciate and delineate one or more non-discriminatory pathways for independent third parties providing electricity-related</w:t>
      </w:r>
      <w:r w:rsidR="008F09D1">
        <w:rPr>
          <w:sz w:val="26"/>
          <w:szCs w:val="26"/>
        </w:rPr>
        <w:t>,</w:t>
      </w:r>
      <w:r>
        <w:rPr>
          <w:sz w:val="26"/>
          <w:szCs w:val="26"/>
        </w:rPr>
        <w:t xml:space="preserve"> data-driven services to access this data through the StS solutions.  </w:t>
      </w:r>
      <w:r w:rsidRPr="00A06B06">
        <w:rPr>
          <w:i/>
          <w:sz w:val="26"/>
          <w:szCs w:val="26"/>
        </w:rPr>
        <w:t>Id.</w:t>
      </w:r>
      <w:r>
        <w:rPr>
          <w:sz w:val="26"/>
          <w:szCs w:val="26"/>
        </w:rPr>
        <w:t xml:space="preserve"> at 11.</w:t>
      </w:r>
    </w:p>
    <w:p w:rsidR="009E6801" w:rsidRDefault="009E6801" w:rsidP="009E6801">
      <w:pPr>
        <w:autoSpaceDE w:val="0"/>
        <w:autoSpaceDN w:val="0"/>
        <w:adjustRightInd w:val="0"/>
        <w:spacing w:line="360" w:lineRule="auto"/>
        <w:ind w:firstLine="720"/>
        <w:rPr>
          <w:sz w:val="26"/>
          <w:szCs w:val="26"/>
        </w:rPr>
      </w:pPr>
    </w:p>
    <w:p w:rsidR="009E6801" w:rsidRDefault="009E6801" w:rsidP="009E6801">
      <w:pPr>
        <w:autoSpaceDE w:val="0"/>
        <w:autoSpaceDN w:val="0"/>
        <w:adjustRightInd w:val="0"/>
        <w:spacing w:line="360" w:lineRule="auto"/>
        <w:ind w:firstLine="720"/>
        <w:rPr>
          <w:i/>
          <w:sz w:val="26"/>
          <w:szCs w:val="26"/>
        </w:rPr>
      </w:pPr>
      <w:r>
        <w:rPr>
          <w:sz w:val="26"/>
          <w:szCs w:val="26"/>
        </w:rPr>
        <w:t>AEMA support</w:t>
      </w:r>
      <w:r w:rsidR="008F09D1">
        <w:rPr>
          <w:sz w:val="26"/>
          <w:szCs w:val="26"/>
        </w:rPr>
        <w:t>s</w:t>
      </w:r>
      <w:r>
        <w:rPr>
          <w:sz w:val="26"/>
          <w:szCs w:val="26"/>
        </w:rPr>
        <w:t xml:space="preserve"> WeatherBug’s comments and also claim</w:t>
      </w:r>
      <w:r w:rsidR="008F09D1">
        <w:rPr>
          <w:sz w:val="26"/>
          <w:szCs w:val="26"/>
        </w:rPr>
        <w:t>s</w:t>
      </w:r>
      <w:r>
        <w:rPr>
          <w:sz w:val="26"/>
          <w:szCs w:val="26"/>
        </w:rPr>
        <w:t xml:space="preserve"> that it believes access to customer electric meter data is critical to allow Pennsylvania consumers to engage in education, information, and energy management services offered by a variety of innovative demand response and advanced energy management companies.  AEMA </w:t>
      </w:r>
      <w:r w:rsidR="00842B3A">
        <w:rPr>
          <w:sz w:val="26"/>
          <w:szCs w:val="26"/>
        </w:rPr>
        <w:t>Comments</w:t>
      </w:r>
      <w:r>
        <w:rPr>
          <w:sz w:val="26"/>
          <w:szCs w:val="26"/>
        </w:rPr>
        <w:t xml:space="preserve"> at 2.  AEMA also requests that the Commission clearly articulate and delineate one or more non-discriminatory pathways for independent third parties providing electricity-related data-driven services to access this data through the StS solutions.  </w:t>
      </w:r>
      <w:r>
        <w:rPr>
          <w:i/>
          <w:sz w:val="26"/>
          <w:szCs w:val="26"/>
        </w:rPr>
        <w:t>Id.</w:t>
      </w:r>
    </w:p>
    <w:p w:rsidR="009E6801" w:rsidRPr="00A06B06" w:rsidRDefault="009E6801" w:rsidP="009E6801">
      <w:pPr>
        <w:autoSpaceDE w:val="0"/>
        <w:autoSpaceDN w:val="0"/>
        <w:adjustRightInd w:val="0"/>
        <w:spacing w:line="360" w:lineRule="auto"/>
        <w:ind w:firstLine="720"/>
        <w:rPr>
          <w:sz w:val="26"/>
          <w:szCs w:val="26"/>
        </w:rPr>
      </w:pPr>
    </w:p>
    <w:p w:rsidR="009E6801" w:rsidRDefault="009E6801" w:rsidP="009E6801">
      <w:pPr>
        <w:autoSpaceDE w:val="0"/>
        <w:autoSpaceDN w:val="0"/>
        <w:adjustRightInd w:val="0"/>
        <w:spacing w:line="360" w:lineRule="auto"/>
        <w:ind w:firstLine="720"/>
        <w:rPr>
          <w:sz w:val="26"/>
          <w:szCs w:val="26"/>
        </w:rPr>
      </w:pPr>
      <w:r>
        <w:rPr>
          <w:sz w:val="26"/>
          <w:szCs w:val="26"/>
        </w:rPr>
        <w:t xml:space="preserve">Mission:data submits that Act 129 requires EDCs, with customer consent, to “make available direct meter access and electronic access to customer meter data to third parties, including electric generation suppliers and providers of conservation and load management services.” </w:t>
      </w:r>
      <w:r w:rsidR="001E2493">
        <w:rPr>
          <w:sz w:val="26"/>
          <w:szCs w:val="26"/>
        </w:rPr>
        <w:t xml:space="preserve"> </w:t>
      </w:r>
      <w:r>
        <w:rPr>
          <w:sz w:val="26"/>
          <w:szCs w:val="26"/>
        </w:rPr>
        <w:t xml:space="preserve">Mission:data </w:t>
      </w:r>
      <w:r w:rsidR="00842B3A">
        <w:rPr>
          <w:sz w:val="26"/>
          <w:szCs w:val="26"/>
        </w:rPr>
        <w:t>Comments</w:t>
      </w:r>
      <w:r>
        <w:rPr>
          <w:sz w:val="26"/>
          <w:szCs w:val="26"/>
        </w:rPr>
        <w:t xml:space="preserve"> at 2.  It further opines that it is concerned its companies will be ineligible to utilize the web portals despite having customer consent.  </w:t>
      </w:r>
      <w:r w:rsidRPr="00844EB1">
        <w:rPr>
          <w:i/>
          <w:sz w:val="26"/>
          <w:szCs w:val="26"/>
        </w:rPr>
        <w:t>Id.</w:t>
      </w:r>
      <w:r>
        <w:rPr>
          <w:sz w:val="26"/>
          <w:szCs w:val="26"/>
        </w:rPr>
        <w:t xml:space="preserve"> at 3.  Mission:data requests that the Commission conclude that the Implementation Standards do not fully satisfy the Act 129 requirements and consider fully the process by which a non-EGS/non-CSP third party may become eligible to receive customer energy data in standardized, electronic formats when authorized by the customer.  </w:t>
      </w:r>
      <w:r w:rsidRPr="00844EB1">
        <w:rPr>
          <w:i/>
          <w:sz w:val="26"/>
          <w:szCs w:val="26"/>
        </w:rPr>
        <w:t>Id.</w:t>
      </w:r>
    </w:p>
    <w:p w:rsidR="009E6801" w:rsidRDefault="009E6801" w:rsidP="00AC41EF">
      <w:pPr>
        <w:spacing w:line="360" w:lineRule="auto"/>
        <w:ind w:firstLine="720"/>
        <w:rPr>
          <w:sz w:val="26"/>
          <w:szCs w:val="26"/>
        </w:rPr>
      </w:pPr>
    </w:p>
    <w:p w:rsidR="009E6801" w:rsidRPr="007C5BEB" w:rsidRDefault="009E6801" w:rsidP="009E6801">
      <w:pPr>
        <w:autoSpaceDE w:val="0"/>
        <w:autoSpaceDN w:val="0"/>
        <w:adjustRightInd w:val="0"/>
        <w:spacing w:line="360" w:lineRule="auto"/>
        <w:rPr>
          <w:b/>
          <w:sz w:val="26"/>
          <w:szCs w:val="26"/>
        </w:rPr>
      </w:pPr>
      <w:r w:rsidRPr="007C5BEB">
        <w:rPr>
          <w:b/>
          <w:sz w:val="26"/>
          <w:szCs w:val="26"/>
        </w:rPr>
        <w:lastRenderedPageBreak/>
        <w:tab/>
        <w:t>2.</w:t>
      </w:r>
      <w:r w:rsidRPr="007C5BEB">
        <w:rPr>
          <w:b/>
          <w:sz w:val="26"/>
          <w:szCs w:val="26"/>
        </w:rPr>
        <w:tab/>
        <w:t>Resolution</w:t>
      </w:r>
    </w:p>
    <w:p w:rsidR="009E6801" w:rsidRDefault="009E6801" w:rsidP="00AC41EF">
      <w:pPr>
        <w:spacing w:line="360" w:lineRule="auto"/>
        <w:ind w:firstLine="720"/>
        <w:rPr>
          <w:sz w:val="26"/>
          <w:szCs w:val="26"/>
        </w:rPr>
      </w:pPr>
    </w:p>
    <w:p w:rsidR="009010CE" w:rsidRDefault="00FD6FD7" w:rsidP="00AC41EF">
      <w:pPr>
        <w:spacing w:line="360" w:lineRule="auto"/>
        <w:ind w:firstLine="720"/>
        <w:rPr>
          <w:sz w:val="26"/>
          <w:szCs w:val="26"/>
        </w:rPr>
      </w:pPr>
      <w:r w:rsidRPr="00734C9C">
        <w:rPr>
          <w:sz w:val="26"/>
          <w:szCs w:val="26"/>
        </w:rPr>
        <w:t xml:space="preserve">In </w:t>
      </w:r>
      <w:r>
        <w:rPr>
          <w:sz w:val="26"/>
          <w:szCs w:val="26"/>
        </w:rPr>
        <w:t>our</w:t>
      </w:r>
      <w:r w:rsidRPr="00734C9C">
        <w:rPr>
          <w:sz w:val="26"/>
          <w:szCs w:val="26"/>
        </w:rPr>
        <w:t xml:space="preserve"> Sept. 2015 Final Order, this Commission stated that access to the web portals should conform to Section 2.1 of the Solution Framework (now Section 1.1 of the Implementation Standards).</w:t>
      </w:r>
      <w:r>
        <w:rPr>
          <w:rStyle w:val="FootnoteReference"/>
          <w:sz w:val="26"/>
          <w:szCs w:val="26"/>
        </w:rPr>
        <w:footnoteReference w:id="13"/>
      </w:r>
      <w:r w:rsidRPr="00734C9C">
        <w:rPr>
          <w:sz w:val="26"/>
          <w:szCs w:val="26"/>
        </w:rPr>
        <w:t xml:space="preserve">  Specifically, this Commission has always held that customer privacy is of paramount importance.  Furthermore, we </w:t>
      </w:r>
      <w:r>
        <w:rPr>
          <w:sz w:val="26"/>
          <w:szCs w:val="26"/>
        </w:rPr>
        <w:t>stated</w:t>
      </w:r>
      <w:r w:rsidRPr="00734C9C">
        <w:rPr>
          <w:sz w:val="26"/>
          <w:szCs w:val="26"/>
        </w:rPr>
        <w:t xml:space="preserve"> that unlicensed third parties, as well as other consumers, should not be granted access to the web portals, except as an agent of a licensed EGS or as an Act 129 Energy Efficiency and Conservation Program CSP contracted </w:t>
      </w:r>
      <w:r w:rsidR="001E2493">
        <w:rPr>
          <w:sz w:val="26"/>
          <w:szCs w:val="26"/>
        </w:rPr>
        <w:t>by an</w:t>
      </w:r>
      <w:r w:rsidRPr="00734C9C">
        <w:rPr>
          <w:sz w:val="26"/>
          <w:szCs w:val="26"/>
        </w:rPr>
        <w:t xml:space="preserve"> EDC and as specified in Section 2.1 of the Framework</w:t>
      </w:r>
      <w:r>
        <w:rPr>
          <w:sz w:val="26"/>
          <w:szCs w:val="26"/>
        </w:rPr>
        <w:t xml:space="preserve"> (now Section 1.1 of the Implementation Standards)</w:t>
      </w:r>
      <w:r w:rsidRPr="00734C9C">
        <w:rPr>
          <w:sz w:val="26"/>
          <w:szCs w:val="26"/>
        </w:rPr>
        <w:t>.</w:t>
      </w:r>
      <w:r>
        <w:rPr>
          <w:rStyle w:val="FootnoteReference"/>
          <w:sz w:val="26"/>
          <w:szCs w:val="26"/>
        </w:rPr>
        <w:footnoteReference w:id="14"/>
      </w:r>
      <w:r w:rsidRPr="00734C9C">
        <w:rPr>
          <w:sz w:val="26"/>
          <w:szCs w:val="26"/>
        </w:rPr>
        <w:t xml:space="preserve">  </w:t>
      </w:r>
    </w:p>
    <w:p w:rsidR="009010CE" w:rsidRDefault="009010CE" w:rsidP="00AC41EF">
      <w:pPr>
        <w:spacing w:line="360" w:lineRule="auto"/>
        <w:ind w:firstLine="720"/>
        <w:rPr>
          <w:sz w:val="26"/>
          <w:szCs w:val="26"/>
        </w:rPr>
      </w:pPr>
    </w:p>
    <w:p w:rsidR="00F235B0" w:rsidRDefault="00F235B0" w:rsidP="00AC41EF">
      <w:pPr>
        <w:spacing w:line="360" w:lineRule="auto"/>
        <w:ind w:firstLine="720"/>
        <w:rPr>
          <w:sz w:val="26"/>
          <w:szCs w:val="26"/>
        </w:rPr>
      </w:pPr>
      <w:r>
        <w:rPr>
          <w:sz w:val="26"/>
          <w:szCs w:val="26"/>
        </w:rPr>
        <w:t xml:space="preserve">We noted that our regulations at </w:t>
      </w:r>
      <w:r w:rsidR="00FD6FD7" w:rsidRPr="006E1684">
        <w:rPr>
          <w:sz w:val="26"/>
          <w:szCs w:val="26"/>
        </w:rPr>
        <w:t xml:space="preserve">52 Pa. Code § 54.8 provide standards, to be followed by both EGSs and </w:t>
      </w:r>
      <w:r w:rsidR="00FD6FD7" w:rsidRPr="00AA760F">
        <w:rPr>
          <w:sz w:val="26"/>
          <w:szCs w:val="26"/>
        </w:rPr>
        <w:t>EDCs, regarding the confidentiality of customer information.</w:t>
      </w:r>
      <w:r>
        <w:rPr>
          <w:rStyle w:val="FootnoteReference"/>
          <w:sz w:val="26"/>
          <w:szCs w:val="26"/>
        </w:rPr>
        <w:footnoteReference w:id="15"/>
      </w:r>
      <w:r w:rsidR="00FD6FD7" w:rsidRPr="00AA760F">
        <w:rPr>
          <w:sz w:val="26"/>
          <w:szCs w:val="26"/>
        </w:rPr>
        <w:t xml:space="preserve">  </w:t>
      </w:r>
      <w:r>
        <w:rPr>
          <w:sz w:val="26"/>
          <w:szCs w:val="26"/>
        </w:rPr>
        <w:t xml:space="preserve">We also noted that </w:t>
      </w:r>
      <w:r w:rsidR="00FD6FD7" w:rsidRPr="00AA760F">
        <w:rPr>
          <w:sz w:val="26"/>
          <w:szCs w:val="26"/>
        </w:rPr>
        <w:t xml:space="preserve">52 Pa. Code § 54.43(d) requires EGSs to keep </w:t>
      </w:r>
      <w:r w:rsidR="004914DE">
        <w:rPr>
          <w:sz w:val="26"/>
          <w:szCs w:val="26"/>
        </w:rPr>
        <w:t xml:space="preserve">confidential </w:t>
      </w:r>
      <w:r w:rsidR="00FD6FD7" w:rsidRPr="00AA760F">
        <w:rPr>
          <w:sz w:val="26"/>
          <w:szCs w:val="26"/>
        </w:rPr>
        <w:t>their customers’ information, including, but not limited to, load and billing information.</w:t>
      </w:r>
      <w:r>
        <w:rPr>
          <w:rStyle w:val="FootnoteReference"/>
          <w:sz w:val="26"/>
          <w:szCs w:val="26"/>
        </w:rPr>
        <w:footnoteReference w:id="16"/>
      </w:r>
      <w:r w:rsidR="00FD6FD7" w:rsidRPr="00AA760F">
        <w:rPr>
          <w:sz w:val="26"/>
          <w:szCs w:val="26"/>
        </w:rPr>
        <w:t xml:space="preserve">  </w:t>
      </w:r>
      <w:r>
        <w:rPr>
          <w:sz w:val="26"/>
          <w:szCs w:val="26"/>
        </w:rPr>
        <w:t>W</w:t>
      </w:r>
      <w:r w:rsidR="00FD6FD7" w:rsidRPr="00AA760F">
        <w:rPr>
          <w:sz w:val="26"/>
          <w:szCs w:val="26"/>
        </w:rPr>
        <w:t>e emphasized that this Commission maintains a zero tolerance policy regarding customer information confidentiality</w:t>
      </w:r>
      <w:r>
        <w:rPr>
          <w:sz w:val="26"/>
          <w:szCs w:val="26"/>
        </w:rPr>
        <w:t xml:space="preserve"> and </w:t>
      </w:r>
      <w:r w:rsidR="00FD6FD7" w:rsidRPr="00AA760F">
        <w:rPr>
          <w:sz w:val="26"/>
          <w:szCs w:val="26"/>
        </w:rPr>
        <w:t>reminded both EGSs and EDCs that they will be held responsible for any misuse of customer information by both their own representatives, as well as by third party representatives, such as Act 129 CSPs, with which the EDCs and EGSs may have entered into a contract or otherwise established an agency relationship.</w:t>
      </w:r>
      <w:r w:rsidR="00FD6FD7">
        <w:rPr>
          <w:rStyle w:val="FootnoteReference"/>
          <w:sz w:val="26"/>
          <w:szCs w:val="26"/>
        </w:rPr>
        <w:footnoteReference w:id="17"/>
      </w:r>
    </w:p>
    <w:p w:rsidR="00F235B0" w:rsidRDefault="00F235B0" w:rsidP="00AC41EF">
      <w:pPr>
        <w:spacing w:line="360" w:lineRule="auto"/>
        <w:ind w:firstLine="720"/>
        <w:rPr>
          <w:sz w:val="26"/>
          <w:szCs w:val="26"/>
        </w:rPr>
      </w:pPr>
    </w:p>
    <w:p w:rsidR="00FD6FD7" w:rsidRDefault="00F235B0" w:rsidP="00FD6FD7">
      <w:pPr>
        <w:autoSpaceDE w:val="0"/>
        <w:autoSpaceDN w:val="0"/>
        <w:adjustRightInd w:val="0"/>
        <w:spacing w:line="360" w:lineRule="auto"/>
        <w:ind w:firstLine="720"/>
        <w:rPr>
          <w:sz w:val="26"/>
          <w:szCs w:val="26"/>
        </w:rPr>
      </w:pPr>
      <w:r>
        <w:rPr>
          <w:sz w:val="26"/>
          <w:szCs w:val="26"/>
        </w:rPr>
        <w:t>While we agree that</w:t>
      </w:r>
      <w:r w:rsidR="00FD6FD7">
        <w:rPr>
          <w:sz w:val="26"/>
          <w:szCs w:val="26"/>
        </w:rPr>
        <w:t xml:space="preserve"> WeatherBug, AEMA, and Mission:data (collectively, the Respondents)</w:t>
      </w:r>
      <w:r w:rsidR="00347667">
        <w:rPr>
          <w:sz w:val="26"/>
          <w:szCs w:val="26"/>
        </w:rPr>
        <w:t>, and other third parties,</w:t>
      </w:r>
      <w:r w:rsidR="00FD6FD7">
        <w:rPr>
          <w:sz w:val="26"/>
          <w:szCs w:val="26"/>
        </w:rPr>
        <w:t xml:space="preserve"> </w:t>
      </w:r>
      <w:r>
        <w:rPr>
          <w:sz w:val="26"/>
          <w:szCs w:val="26"/>
        </w:rPr>
        <w:t>may have</w:t>
      </w:r>
      <w:r w:rsidR="00FD6FD7">
        <w:rPr>
          <w:sz w:val="26"/>
          <w:szCs w:val="26"/>
        </w:rPr>
        <w:t xml:space="preserve"> innovative products and/or services to offer</w:t>
      </w:r>
      <w:r>
        <w:rPr>
          <w:sz w:val="26"/>
          <w:szCs w:val="26"/>
        </w:rPr>
        <w:t xml:space="preserve"> Pennsylvania’s electric customers, we still have concerns regarding the security and </w:t>
      </w:r>
      <w:r>
        <w:rPr>
          <w:sz w:val="26"/>
          <w:szCs w:val="26"/>
        </w:rPr>
        <w:lastRenderedPageBreak/>
        <w:t xml:space="preserve">confidentiality of customer data.  The Commission regulations noted above, </w:t>
      </w:r>
      <w:r w:rsidRPr="006E1684">
        <w:rPr>
          <w:sz w:val="26"/>
          <w:szCs w:val="26"/>
        </w:rPr>
        <w:t>52 Pa. Code § 54.8</w:t>
      </w:r>
      <w:r>
        <w:rPr>
          <w:sz w:val="26"/>
          <w:szCs w:val="26"/>
        </w:rPr>
        <w:t xml:space="preserve"> and </w:t>
      </w:r>
      <w:r w:rsidRPr="00AA760F">
        <w:rPr>
          <w:sz w:val="26"/>
          <w:szCs w:val="26"/>
        </w:rPr>
        <w:t>§ 54.43(d)</w:t>
      </w:r>
      <w:r>
        <w:rPr>
          <w:sz w:val="26"/>
          <w:szCs w:val="26"/>
        </w:rPr>
        <w:t>, apply to</w:t>
      </w:r>
      <w:r w:rsidR="00403625">
        <w:rPr>
          <w:sz w:val="26"/>
          <w:szCs w:val="26"/>
        </w:rPr>
        <w:t xml:space="preserve"> EDCs and licensed EGSs.</w:t>
      </w:r>
      <w:r w:rsidR="007F4FBF">
        <w:rPr>
          <w:rStyle w:val="FootnoteReference"/>
          <w:sz w:val="26"/>
          <w:szCs w:val="26"/>
        </w:rPr>
        <w:footnoteReference w:id="18"/>
      </w:r>
      <w:r>
        <w:rPr>
          <w:sz w:val="26"/>
          <w:szCs w:val="26"/>
        </w:rPr>
        <w:t xml:space="preserve"> </w:t>
      </w:r>
      <w:r w:rsidR="00403625">
        <w:rPr>
          <w:sz w:val="26"/>
          <w:szCs w:val="26"/>
        </w:rPr>
        <w:t xml:space="preserve"> At this time, they would not apply to </w:t>
      </w:r>
      <w:r w:rsidR="00347667">
        <w:rPr>
          <w:sz w:val="26"/>
          <w:szCs w:val="26"/>
        </w:rPr>
        <w:t xml:space="preserve">these </w:t>
      </w:r>
      <w:r w:rsidR="00403625">
        <w:rPr>
          <w:sz w:val="26"/>
          <w:szCs w:val="26"/>
        </w:rPr>
        <w:t>other third parties.</w:t>
      </w:r>
      <w:r w:rsidR="00347667">
        <w:rPr>
          <w:sz w:val="26"/>
          <w:szCs w:val="26"/>
        </w:rPr>
        <w:t xml:space="preserve">  Therefore, while a third party may have customer authorization to gain access to that customer’s data,</w:t>
      </w:r>
      <w:r w:rsidR="003D4A04">
        <w:rPr>
          <w:sz w:val="26"/>
          <w:szCs w:val="26"/>
        </w:rPr>
        <w:t xml:space="preserve"> through customer portals or the third party’s own equipment,</w:t>
      </w:r>
      <w:r w:rsidR="00347667">
        <w:rPr>
          <w:sz w:val="26"/>
          <w:szCs w:val="26"/>
        </w:rPr>
        <w:t xml:space="preserve"> this Commission’s current regulations </w:t>
      </w:r>
      <w:r w:rsidR="003D4A04">
        <w:rPr>
          <w:sz w:val="26"/>
          <w:szCs w:val="26"/>
        </w:rPr>
        <w:t xml:space="preserve">regarding data privacy </w:t>
      </w:r>
      <w:r w:rsidR="00347667">
        <w:rPr>
          <w:sz w:val="26"/>
          <w:szCs w:val="26"/>
        </w:rPr>
        <w:t>would not apply to those entities.</w:t>
      </w:r>
    </w:p>
    <w:p w:rsidR="00403625" w:rsidRDefault="00403625" w:rsidP="00FD6FD7">
      <w:pPr>
        <w:autoSpaceDE w:val="0"/>
        <w:autoSpaceDN w:val="0"/>
        <w:adjustRightInd w:val="0"/>
        <w:spacing w:line="360" w:lineRule="auto"/>
        <w:ind w:firstLine="720"/>
        <w:rPr>
          <w:sz w:val="26"/>
          <w:szCs w:val="26"/>
        </w:rPr>
      </w:pPr>
    </w:p>
    <w:p w:rsidR="00403625" w:rsidRDefault="00403625" w:rsidP="00FD6FD7">
      <w:pPr>
        <w:autoSpaceDE w:val="0"/>
        <w:autoSpaceDN w:val="0"/>
        <w:adjustRightInd w:val="0"/>
        <w:spacing w:line="360" w:lineRule="auto"/>
        <w:ind w:firstLine="720"/>
        <w:rPr>
          <w:sz w:val="26"/>
          <w:szCs w:val="26"/>
        </w:rPr>
      </w:pPr>
      <w:r>
        <w:rPr>
          <w:sz w:val="26"/>
          <w:szCs w:val="26"/>
        </w:rPr>
        <w:t xml:space="preserve">The Respondents recommend that the Commission determine a process or pathway by which they could be granted, with customer authorization, access to the web portals.  At this time, the Commission does not have enough information </w:t>
      </w:r>
      <w:r w:rsidR="00347667">
        <w:rPr>
          <w:sz w:val="26"/>
          <w:szCs w:val="26"/>
        </w:rPr>
        <w:t>in order</w:t>
      </w:r>
      <w:r>
        <w:rPr>
          <w:sz w:val="26"/>
          <w:szCs w:val="26"/>
        </w:rPr>
        <w:t xml:space="preserve"> to implement such a request.  </w:t>
      </w:r>
      <w:r w:rsidR="0042696E">
        <w:rPr>
          <w:sz w:val="26"/>
          <w:szCs w:val="26"/>
        </w:rPr>
        <w:t>Furthermore, w</w:t>
      </w:r>
      <w:r w:rsidR="00B21C80">
        <w:rPr>
          <w:sz w:val="26"/>
          <w:szCs w:val="26"/>
        </w:rPr>
        <w:t xml:space="preserve">e do not believe this proceeding to be the appropriate one for determining the manner in which a third party, with a customer’s consent, may </w:t>
      </w:r>
      <w:r w:rsidR="003D4A04">
        <w:rPr>
          <w:sz w:val="26"/>
          <w:szCs w:val="26"/>
        </w:rPr>
        <w:t xml:space="preserve">utilize other avenues to </w:t>
      </w:r>
      <w:r w:rsidR="00B21C80">
        <w:rPr>
          <w:sz w:val="26"/>
          <w:szCs w:val="26"/>
        </w:rPr>
        <w:t xml:space="preserve">access that customer’s data.  As stated in our Sept. 15 Final Order, we </w:t>
      </w:r>
      <w:r w:rsidR="00B21C80" w:rsidRPr="0070477C">
        <w:rPr>
          <w:sz w:val="26"/>
          <w:szCs w:val="26"/>
        </w:rPr>
        <w:t>reserve the right to revisit third party access at a future point in time.</w:t>
      </w:r>
      <w:r w:rsidR="00B21C80">
        <w:rPr>
          <w:rStyle w:val="FootnoteReference"/>
          <w:sz w:val="26"/>
          <w:szCs w:val="26"/>
        </w:rPr>
        <w:footnoteReference w:id="19"/>
      </w:r>
      <w:r w:rsidR="00B21C80">
        <w:rPr>
          <w:sz w:val="26"/>
          <w:szCs w:val="26"/>
        </w:rPr>
        <w:t xml:space="preserve">  Additionally, as noted in our Sept. 2015 Final Order, third parties currently may access customer data through customer portals and/or through their own equipment, so long as they have obtained customer consent.</w:t>
      </w:r>
      <w:r w:rsidR="00B21C80">
        <w:rPr>
          <w:rStyle w:val="FootnoteReference"/>
          <w:sz w:val="26"/>
          <w:szCs w:val="26"/>
        </w:rPr>
        <w:footnoteReference w:id="20"/>
      </w:r>
      <w:r w:rsidR="00B21C80">
        <w:rPr>
          <w:sz w:val="26"/>
          <w:szCs w:val="26"/>
        </w:rPr>
        <w:t xml:space="preserve">  </w:t>
      </w:r>
    </w:p>
    <w:p w:rsidR="00FD6FD7" w:rsidRDefault="00FD6FD7" w:rsidP="00FD6FD7">
      <w:pPr>
        <w:autoSpaceDE w:val="0"/>
        <w:autoSpaceDN w:val="0"/>
        <w:adjustRightInd w:val="0"/>
        <w:spacing w:line="360" w:lineRule="auto"/>
        <w:ind w:firstLine="720"/>
        <w:rPr>
          <w:sz w:val="26"/>
          <w:szCs w:val="26"/>
        </w:rPr>
      </w:pPr>
    </w:p>
    <w:p w:rsidR="00FD6FD7" w:rsidRPr="00B839A3" w:rsidRDefault="002B5C16" w:rsidP="00FD6FD7">
      <w:pPr>
        <w:autoSpaceDE w:val="0"/>
        <w:autoSpaceDN w:val="0"/>
        <w:adjustRightInd w:val="0"/>
        <w:spacing w:line="360" w:lineRule="auto"/>
        <w:ind w:firstLine="720"/>
        <w:rPr>
          <w:sz w:val="26"/>
          <w:szCs w:val="26"/>
          <w:highlight w:val="green"/>
        </w:rPr>
      </w:pPr>
      <w:r>
        <w:rPr>
          <w:sz w:val="26"/>
          <w:szCs w:val="26"/>
        </w:rPr>
        <w:t xml:space="preserve">Therefore, we maintain our directive that, at this time, </w:t>
      </w:r>
      <w:r w:rsidR="00FD6FD7">
        <w:rPr>
          <w:sz w:val="26"/>
          <w:szCs w:val="26"/>
        </w:rPr>
        <w:t>access to the web portals</w:t>
      </w:r>
      <w:r>
        <w:rPr>
          <w:sz w:val="26"/>
          <w:szCs w:val="26"/>
        </w:rPr>
        <w:t xml:space="preserve"> be provided as outlined in </w:t>
      </w:r>
      <w:r w:rsidR="00FD6FD7">
        <w:rPr>
          <w:sz w:val="26"/>
          <w:szCs w:val="26"/>
        </w:rPr>
        <w:t>Section 1.1 of the Implementation Standards.</w:t>
      </w:r>
      <w:r>
        <w:rPr>
          <w:rStyle w:val="FootnoteReference"/>
          <w:sz w:val="26"/>
          <w:szCs w:val="26"/>
        </w:rPr>
        <w:footnoteReference w:id="21"/>
      </w:r>
    </w:p>
    <w:p w:rsidR="006147DC" w:rsidRPr="007C5BEB" w:rsidRDefault="006147DC" w:rsidP="00C03AB8">
      <w:pPr>
        <w:spacing w:line="360" w:lineRule="auto"/>
        <w:rPr>
          <w:sz w:val="26"/>
          <w:szCs w:val="26"/>
        </w:rPr>
      </w:pPr>
    </w:p>
    <w:p w:rsidR="00814598" w:rsidRPr="007C5BEB" w:rsidRDefault="00B408D0" w:rsidP="00C03AB8">
      <w:pPr>
        <w:spacing w:line="360" w:lineRule="auto"/>
        <w:rPr>
          <w:b/>
          <w:sz w:val="26"/>
          <w:szCs w:val="26"/>
        </w:rPr>
      </w:pPr>
      <w:r>
        <w:rPr>
          <w:b/>
          <w:sz w:val="26"/>
          <w:szCs w:val="26"/>
        </w:rPr>
        <w:t xml:space="preserve">IMPLEMENTATION </w:t>
      </w:r>
      <w:r w:rsidR="00DE7DC4" w:rsidRPr="007C5BEB">
        <w:rPr>
          <w:b/>
          <w:sz w:val="26"/>
          <w:szCs w:val="26"/>
        </w:rPr>
        <w:t>TIMEFRAME</w:t>
      </w:r>
    </w:p>
    <w:p w:rsidR="004914DE" w:rsidRDefault="004914DE" w:rsidP="00764C49">
      <w:pPr>
        <w:spacing w:line="360" w:lineRule="auto"/>
        <w:ind w:firstLine="720"/>
        <w:rPr>
          <w:sz w:val="26"/>
          <w:szCs w:val="26"/>
        </w:rPr>
      </w:pPr>
    </w:p>
    <w:p w:rsidR="004914DE" w:rsidRDefault="004914DE" w:rsidP="00764C49">
      <w:pPr>
        <w:spacing w:line="360" w:lineRule="auto"/>
        <w:ind w:firstLine="720"/>
        <w:rPr>
          <w:sz w:val="26"/>
          <w:szCs w:val="26"/>
        </w:rPr>
      </w:pPr>
      <w:r>
        <w:rPr>
          <w:sz w:val="26"/>
          <w:szCs w:val="26"/>
        </w:rPr>
        <w:t xml:space="preserve">As previously discussed, this Commission directed the EDCs to implement the SU-MR functionality within 12 months of our Sept. 2015 Final Order.  Additionally, we </w:t>
      </w:r>
      <w:r>
        <w:rPr>
          <w:sz w:val="26"/>
          <w:szCs w:val="26"/>
        </w:rPr>
        <w:lastRenderedPageBreak/>
        <w:t>directed the EDCs to implement the StS functionality within 14 months of our Sept. 2015 Final Order.</w:t>
      </w:r>
    </w:p>
    <w:p w:rsidR="00D16623" w:rsidRPr="00A651EA" w:rsidRDefault="00D16623" w:rsidP="004B1E71">
      <w:pPr>
        <w:suppressAutoHyphens/>
        <w:spacing w:line="360" w:lineRule="auto"/>
        <w:ind w:firstLine="720"/>
        <w:rPr>
          <w:sz w:val="26"/>
          <w:szCs w:val="26"/>
          <w:highlight w:val="yellow"/>
        </w:rPr>
      </w:pPr>
    </w:p>
    <w:p w:rsidR="00EF0785" w:rsidRPr="0026360B" w:rsidRDefault="00EF0785" w:rsidP="00EF0785">
      <w:pPr>
        <w:suppressAutoHyphens/>
        <w:spacing w:line="360" w:lineRule="auto"/>
        <w:rPr>
          <w:b/>
          <w:sz w:val="26"/>
          <w:szCs w:val="26"/>
        </w:rPr>
      </w:pPr>
      <w:r w:rsidRPr="0026360B">
        <w:rPr>
          <w:b/>
          <w:sz w:val="26"/>
          <w:szCs w:val="26"/>
        </w:rPr>
        <w:tab/>
        <w:t>1.</w:t>
      </w:r>
      <w:r w:rsidRPr="0026360B">
        <w:rPr>
          <w:b/>
          <w:sz w:val="26"/>
          <w:szCs w:val="26"/>
        </w:rPr>
        <w:tab/>
        <w:t>Comments</w:t>
      </w:r>
    </w:p>
    <w:p w:rsidR="00EF0785" w:rsidRPr="00D649B4" w:rsidRDefault="00EF0785" w:rsidP="00EF0785">
      <w:pPr>
        <w:suppressAutoHyphens/>
        <w:spacing w:line="360" w:lineRule="auto"/>
        <w:rPr>
          <w:b/>
          <w:sz w:val="26"/>
          <w:szCs w:val="26"/>
        </w:rPr>
      </w:pPr>
    </w:p>
    <w:p w:rsidR="00D649B4" w:rsidRDefault="00D649B4" w:rsidP="00947184">
      <w:pPr>
        <w:pStyle w:val="ListParagraph"/>
        <w:autoSpaceDE w:val="0"/>
        <w:autoSpaceDN w:val="0"/>
        <w:adjustRightInd w:val="0"/>
        <w:spacing w:line="360" w:lineRule="auto"/>
        <w:ind w:left="0" w:firstLine="720"/>
        <w:rPr>
          <w:sz w:val="26"/>
          <w:szCs w:val="26"/>
        </w:rPr>
      </w:pPr>
      <w:r w:rsidRPr="00D649B4">
        <w:rPr>
          <w:sz w:val="26"/>
          <w:szCs w:val="26"/>
        </w:rPr>
        <w:t xml:space="preserve">In its comments, NRG asserts that </w:t>
      </w:r>
      <w:r>
        <w:rPr>
          <w:sz w:val="26"/>
          <w:szCs w:val="26"/>
        </w:rPr>
        <w:t>it wants to reinforce one of the Implementation Standards’ recommendations</w:t>
      </w:r>
      <w:r w:rsidR="00687741">
        <w:rPr>
          <w:sz w:val="26"/>
          <w:szCs w:val="26"/>
        </w:rPr>
        <w:t>:</w:t>
      </w:r>
      <w:r>
        <w:rPr>
          <w:sz w:val="26"/>
          <w:szCs w:val="26"/>
        </w:rPr>
        <w:t xml:space="preserve"> that the StS Rolling 10 Day solution be implemented either before or during the implementation of the StS HIU solution.  </w:t>
      </w:r>
      <w:r w:rsidR="00903A80">
        <w:rPr>
          <w:sz w:val="26"/>
          <w:szCs w:val="26"/>
        </w:rPr>
        <w:t xml:space="preserve">NRG Comments at 1.  NRG states that it offered the StS Rolling 10 Day Solution during the working group process as a simple and easily implementable solution that will provide the data access needed to deploy innovative products and services.  </w:t>
      </w:r>
      <w:r>
        <w:rPr>
          <w:sz w:val="26"/>
          <w:szCs w:val="26"/>
        </w:rPr>
        <w:t xml:space="preserve">NRG </w:t>
      </w:r>
      <w:r w:rsidR="00903A80">
        <w:rPr>
          <w:sz w:val="26"/>
          <w:szCs w:val="26"/>
        </w:rPr>
        <w:t>avers that EGSs need access to this data as soon as possible, as</w:t>
      </w:r>
      <w:r>
        <w:rPr>
          <w:sz w:val="26"/>
          <w:szCs w:val="26"/>
        </w:rPr>
        <w:t xml:space="preserve"> it will take time to bring innovative products and services to market after it gets the smart meter data.  </w:t>
      </w:r>
      <w:r w:rsidR="00903A80">
        <w:rPr>
          <w:i/>
          <w:sz w:val="26"/>
          <w:szCs w:val="26"/>
        </w:rPr>
        <w:t>Id.</w:t>
      </w:r>
      <w:r w:rsidR="00687741">
        <w:rPr>
          <w:sz w:val="26"/>
          <w:szCs w:val="26"/>
        </w:rPr>
        <w:t xml:space="preserve"> </w:t>
      </w:r>
      <w:r>
        <w:rPr>
          <w:sz w:val="26"/>
          <w:szCs w:val="26"/>
        </w:rPr>
        <w:t>at 2.</w:t>
      </w:r>
    </w:p>
    <w:p w:rsidR="00D76470" w:rsidRPr="00D649B4" w:rsidRDefault="00D649B4" w:rsidP="00947184">
      <w:pPr>
        <w:pStyle w:val="ListParagraph"/>
        <w:autoSpaceDE w:val="0"/>
        <w:autoSpaceDN w:val="0"/>
        <w:adjustRightInd w:val="0"/>
        <w:spacing w:line="360" w:lineRule="auto"/>
        <w:ind w:left="0" w:firstLine="720"/>
        <w:rPr>
          <w:sz w:val="26"/>
          <w:szCs w:val="26"/>
        </w:rPr>
      </w:pPr>
      <w:r w:rsidRPr="00D649B4">
        <w:rPr>
          <w:sz w:val="26"/>
          <w:szCs w:val="26"/>
        </w:rPr>
        <w:t xml:space="preserve"> </w:t>
      </w:r>
    </w:p>
    <w:p w:rsidR="00986BA7" w:rsidRPr="00D649B4" w:rsidRDefault="00163F10" w:rsidP="00C03AB8">
      <w:pPr>
        <w:spacing w:line="360" w:lineRule="auto"/>
        <w:rPr>
          <w:b/>
          <w:sz w:val="26"/>
          <w:szCs w:val="26"/>
        </w:rPr>
      </w:pPr>
      <w:r w:rsidRPr="00D649B4">
        <w:rPr>
          <w:b/>
          <w:sz w:val="26"/>
          <w:szCs w:val="26"/>
        </w:rPr>
        <w:tab/>
        <w:t>2.</w:t>
      </w:r>
      <w:r w:rsidRPr="00D649B4">
        <w:rPr>
          <w:b/>
          <w:sz w:val="26"/>
          <w:szCs w:val="26"/>
        </w:rPr>
        <w:tab/>
      </w:r>
      <w:r w:rsidR="00986BA7" w:rsidRPr="00D649B4">
        <w:rPr>
          <w:b/>
          <w:sz w:val="26"/>
          <w:szCs w:val="26"/>
        </w:rPr>
        <w:t>R</w:t>
      </w:r>
      <w:r w:rsidRPr="00D649B4">
        <w:rPr>
          <w:b/>
          <w:sz w:val="26"/>
          <w:szCs w:val="26"/>
        </w:rPr>
        <w:t>esolution</w:t>
      </w:r>
    </w:p>
    <w:p w:rsidR="00986BA7" w:rsidRDefault="00986BA7" w:rsidP="00C03AB8">
      <w:pPr>
        <w:spacing w:line="360" w:lineRule="auto"/>
        <w:rPr>
          <w:sz w:val="26"/>
          <w:szCs w:val="26"/>
          <w:highlight w:val="yellow"/>
        </w:rPr>
      </w:pPr>
    </w:p>
    <w:p w:rsidR="006E3FAA" w:rsidRDefault="006629A8" w:rsidP="00763CA0">
      <w:pPr>
        <w:autoSpaceDE w:val="0"/>
        <w:autoSpaceDN w:val="0"/>
        <w:adjustRightInd w:val="0"/>
        <w:spacing w:line="360" w:lineRule="auto"/>
        <w:ind w:firstLine="720"/>
        <w:rPr>
          <w:sz w:val="26"/>
          <w:szCs w:val="26"/>
        </w:rPr>
      </w:pPr>
      <w:r>
        <w:rPr>
          <w:sz w:val="26"/>
          <w:szCs w:val="26"/>
        </w:rPr>
        <w:t>NRG request</w:t>
      </w:r>
      <w:r w:rsidR="00764C49">
        <w:rPr>
          <w:sz w:val="26"/>
          <w:szCs w:val="26"/>
        </w:rPr>
        <w:t>s</w:t>
      </w:r>
      <w:r>
        <w:rPr>
          <w:sz w:val="26"/>
          <w:szCs w:val="26"/>
        </w:rPr>
        <w:t xml:space="preserve"> that the Commission implement</w:t>
      </w:r>
      <w:r w:rsidR="008C1319">
        <w:rPr>
          <w:sz w:val="26"/>
          <w:szCs w:val="26"/>
        </w:rPr>
        <w:t xml:space="preserve"> the StS Rolling 10 Day solution either before or during the implementation of the StS HIU solution.  </w:t>
      </w:r>
      <w:r w:rsidR="008C1319" w:rsidRPr="002F6CF8">
        <w:rPr>
          <w:i/>
          <w:sz w:val="26"/>
          <w:szCs w:val="26"/>
        </w:rPr>
        <w:t>Id.</w:t>
      </w:r>
      <w:r w:rsidR="008C1319">
        <w:rPr>
          <w:sz w:val="26"/>
          <w:szCs w:val="26"/>
        </w:rPr>
        <w:t xml:space="preserve"> at 1.  </w:t>
      </w:r>
      <w:r>
        <w:rPr>
          <w:sz w:val="26"/>
          <w:szCs w:val="26"/>
        </w:rPr>
        <w:t xml:space="preserve"> </w:t>
      </w:r>
      <w:r w:rsidR="00763CA0">
        <w:rPr>
          <w:sz w:val="26"/>
          <w:szCs w:val="26"/>
        </w:rPr>
        <w:t>We note that the same recommendation is provided in the Implementation Standards.</w:t>
      </w:r>
      <w:r w:rsidR="00763CA0">
        <w:rPr>
          <w:rStyle w:val="FootnoteReference"/>
          <w:sz w:val="26"/>
          <w:szCs w:val="26"/>
        </w:rPr>
        <w:footnoteReference w:id="22"/>
      </w:r>
      <w:r w:rsidR="00763CA0">
        <w:rPr>
          <w:sz w:val="26"/>
          <w:szCs w:val="26"/>
        </w:rPr>
        <w:t xml:space="preserve">  The EDCs are required to implement both the StS HIU and the StS Rolling 10 Day solutions by the 14-month deadline provided in our Sept. 2015 Final Order.  We reiterate the language from our</w:t>
      </w:r>
      <w:r w:rsidR="00642EDE">
        <w:rPr>
          <w:sz w:val="26"/>
          <w:szCs w:val="26"/>
        </w:rPr>
        <w:t xml:space="preserve"> Petition Order</w:t>
      </w:r>
      <w:r w:rsidR="00B671CF">
        <w:rPr>
          <w:rStyle w:val="FootnoteReference"/>
          <w:sz w:val="26"/>
          <w:szCs w:val="26"/>
        </w:rPr>
        <w:footnoteReference w:id="23"/>
      </w:r>
      <w:r w:rsidR="00642EDE">
        <w:rPr>
          <w:sz w:val="26"/>
          <w:szCs w:val="26"/>
        </w:rPr>
        <w:t xml:space="preserve"> </w:t>
      </w:r>
      <w:r w:rsidR="00763CA0">
        <w:rPr>
          <w:sz w:val="26"/>
          <w:szCs w:val="26"/>
        </w:rPr>
        <w:t>which stated that the 14-month deadline is a maximum timeframe.</w:t>
      </w:r>
      <w:r w:rsidR="00642EDE">
        <w:rPr>
          <w:sz w:val="26"/>
          <w:szCs w:val="26"/>
        </w:rPr>
        <w:t xml:space="preserve">  </w:t>
      </w:r>
      <w:r w:rsidR="00763CA0">
        <w:rPr>
          <w:sz w:val="26"/>
          <w:szCs w:val="26"/>
        </w:rPr>
        <w:t>Again, w</w:t>
      </w:r>
      <w:r w:rsidR="00642EDE">
        <w:rPr>
          <w:sz w:val="26"/>
          <w:szCs w:val="26"/>
        </w:rPr>
        <w:t>e strongly encourage the EDCs to work towards earlier completion of these tasks, where feasible.</w:t>
      </w:r>
      <w:r w:rsidR="00E91905">
        <w:rPr>
          <w:rStyle w:val="FootnoteReference"/>
          <w:sz w:val="26"/>
          <w:szCs w:val="26"/>
        </w:rPr>
        <w:footnoteReference w:id="24"/>
      </w:r>
    </w:p>
    <w:p w:rsidR="00E91905" w:rsidRDefault="00E91905" w:rsidP="00763CA0">
      <w:pPr>
        <w:autoSpaceDE w:val="0"/>
        <w:autoSpaceDN w:val="0"/>
        <w:adjustRightInd w:val="0"/>
        <w:spacing w:line="360" w:lineRule="auto"/>
        <w:ind w:firstLine="720"/>
        <w:rPr>
          <w:sz w:val="26"/>
          <w:szCs w:val="26"/>
        </w:rPr>
      </w:pPr>
    </w:p>
    <w:p w:rsidR="00E91905" w:rsidRDefault="00E91905" w:rsidP="00763CA0">
      <w:pPr>
        <w:autoSpaceDE w:val="0"/>
        <w:autoSpaceDN w:val="0"/>
        <w:adjustRightInd w:val="0"/>
        <w:spacing w:line="360" w:lineRule="auto"/>
        <w:ind w:firstLine="720"/>
        <w:rPr>
          <w:sz w:val="26"/>
          <w:szCs w:val="26"/>
        </w:rPr>
      </w:pPr>
      <w:r>
        <w:rPr>
          <w:sz w:val="26"/>
          <w:szCs w:val="26"/>
        </w:rPr>
        <w:lastRenderedPageBreak/>
        <w:t xml:space="preserve">As outlined later in this Final Order, EDCs are required to submit </w:t>
      </w:r>
      <w:r w:rsidR="009010CE">
        <w:rPr>
          <w:sz w:val="26"/>
          <w:szCs w:val="26"/>
        </w:rPr>
        <w:t xml:space="preserve">compliance plans </w:t>
      </w:r>
      <w:r>
        <w:rPr>
          <w:sz w:val="26"/>
          <w:szCs w:val="26"/>
        </w:rPr>
        <w:t>within 30 days of the entry date of this Order.  We recognize that the timeframe between the Commission’s receipt of compliance plans and the original SU-MR implementation deadline of September 5, 2016, is short.  Therefore, we shall extend the deadline for the SU-MR functionality.  Specifically, the EDCs must implement the SU-MR functionality no later than the 14-month deadline provided for the System-to-System Rolling 10 Day (StS Rolling 10 Day) and the System-to-System Historical Interval Usage (StS HIU) solutions – November 3, 2016.  We strongly encourage the EDCs, where feasible, to implement any or all of the functionalities before that deadline.</w:t>
      </w:r>
    </w:p>
    <w:p w:rsidR="006629A8" w:rsidRDefault="006629A8" w:rsidP="00C03AB8">
      <w:pPr>
        <w:spacing w:line="360" w:lineRule="auto"/>
        <w:rPr>
          <w:sz w:val="26"/>
          <w:szCs w:val="26"/>
          <w:highlight w:val="yellow"/>
        </w:rPr>
      </w:pPr>
    </w:p>
    <w:p w:rsidR="00B848B4" w:rsidRPr="00B848B4" w:rsidRDefault="00055437" w:rsidP="00C03AB8">
      <w:pPr>
        <w:spacing w:line="360" w:lineRule="auto"/>
        <w:rPr>
          <w:b/>
          <w:sz w:val="26"/>
          <w:szCs w:val="26"/>
        </w:rPr>
      </w:pPr>
      <w:r>
        <w:rPr>
          <w:b/>
          <w:sz w:val="26"/>
          <w:szCs w:val="26"/>
        </w:rPr>
        <w:t xml:space="preserve">COMPLIANCE </w:t>
      </w:r>
      <w:r w:rsidR="00BB409C">
        <w:rPr>
          <w:b/>
          <w:sz w:val="26"/>
          <w:szCs w:val="26"/>
        </w:rPr>
        <w:t>PLANS</w:t>
      </w:r>
    </w:p>
    <w:p w:rsidR="00B848B4" w:rsidRPr="00B848B4" w:rsidRDefault="00B848B4" w:rsidP="00C03AB8">
      <w:pPr>
        <w:spacing w:line="360" w:lineRule="auto"/>
        <w:rPr>
          <w:sz w:val="26"/>
          <w:szCs w:val="26"/>
        </w:rPr>
      </w:pPr>
    </w:p>
    <w:p w:rsidR="00055437" w:rsidRDefault="00B848B4" w:rsidP="00C03AB8">
      <w:pPr>
        <w:spacing w:line="360" w:lineRule="auto"/>
        <w:rPr>
          <w:sz w:val="26"/>
          <w:szCs w:val="26"/>
        </w:rPr>
      </w:pPr>
      <w:r>
        <w:rPr>
          <w:sz w:val="26"/>
          <w:szCs w:val="26"/>
        </w:rPr>
        <w:tab/>
      </w:r>
      <w:r w:rsidR="00055437">
        <w:rPr>
          <w:sz w:val="26"/>
          <w:szCs w:val="26"/>
        </w:rPr>
        <w:t xml:space="preserve">This </w:t>
      </w:r>
      <w:r w:rsidR="00854EB8" w:rsidRPr="008D10F5">
        <w:rPr>
          <w:sz w:val="26"/>
          <w:szCs w:val="26"/>
        </w:rPr>
        <w:t xml:space="preserve">Commission approves the Implementation </w:t>
      </w:r>
      <w:r w:rsidR="00055437">
        <w:rPr>
          <w:sz w:val="26"/>
          <w:szCs w:val="26"/>
        </w:rPr>
        <w:t>S</w:t>
      </w:r>
      <w:r w:rsidR="00854EB8" w:rsidRPr="008D10F5">
        <w:rPr>
          <w:sz w:val="26"/>
          <w:szCs w:val="26"/>
        </w:rPr>
        <w:t>tandards, as submitted.</w:t>
      </w:r>
      <w:r w:rsidR="002F7CA8" w:rsidRPr="008D10F5">
        <w:rPr>
          <w:sz w:val="26"/>
          <w:szCs w:val="26"/>
        </w:rPr>
        <w:t xml:space="preserve">  </w:t>
      </w:r>
      <w:r w:rsidR="00055437">
        <w:rPr>
          <w:sz w:val="26"/>
          <w:szCs w:val="26"/>
        </w:rPr>
        <w:t>We direct th</w:t>
      </w:r>
      <w:r w:rsidR="00F80A3A">
        <w:rPr>
          <w:sz w:val="26"/>
          <w:szCs w:val="26"/>
        </w:rPr>
        <w:t>os</w:t>
      </w:r>
      <w:r w:rsidR="00055437">
        <w:rPr>
          <w:sz w:val="26"/>
          <w:szCs w:val="26"/>
        </w:rPr>
        <w:t>e</w:t>
      </w:r>
      <w:r w:rsidR="00854EB8" w:rsidRPr="008D10F5">
        <w:rPr>
          <w:sz w:val="26"/>
          <w:szCs w:val="26"/>
        </w:rPr>
        <w:t xml:space="preserve"> EDCs with smart meter </w:t>
      </w:r>
      <w:r w:rsidR="00F45F5E" w:rsidRPr="008D10F5">
        <w:rPr>
          <w:sz w:val="26"/>
          <w:szCs w:val="26"/>
        </w:rPr>
        <w:t xml:space="preserve">requirements to submit </w:t>
      </w:r>
      <w:r w:rsidR="00055437">
        <w:rPr>
          <w:sz w:val="26"/>
          <w:szCs w:val="26"/>
        </w:rPr>
        <w:t>compliance</w:t>
      </w:r>
      <w:r w:rsidR="00055437" w:rsidRPr="008D10F5">
        <w:rPr>
          <w:sz w:val="26"/>
          <w:szCs w:val="26"/>
        </w:rPr>
        <w:t xml:space="preserve"> </w:t>
      </w:r>
      <w:r w:rsidR="00F45F5E" w:rsidRPr="008D10F5">
        <w:rPr>
          <w:sz w:val="26"/>
          <w:szCs w:val="26"/>
        </w:rPr>
        <w:t xml:space="preserve">plans to the Commission within 30 days from the </w:t>
      </w:r>
      <w:r w:rsidR="00055437">
        <w:rPr>
          <w:sz w:val="26"/>
          <w:szCs w:val="26"/>
        </w:rPr>
        <w:t xml:space="preserve">entry </w:t>
      </w:r>
      <w:r w:rsidR="00F45F5E" w:rsidRPr="008D10F5">
        <w:rPr>
          <w:sz w:val="26"/>
          <w:szCs w:val="26"/>
        </w:rPr>
        <w:t>date of this Final Order.</w:t>
      </w:r>
      <w:r w:rsidR="002F7CA8">
        <w:rPr>
          <w:sz w:val="26"/>
          <w:szCs w:val="26"/>
        </w:rPr>
        <w:t xml:space="preserve">  </w:t>
      </w:r>
      <w:r w:rsidR="00055437">
        <w:rPr>
          <w:sz w:val="26"/>
          <w:szCs w:val="26"/>
        </w:rPr>
        <w:t xml:space="preserve">These plans shall outline how the </w:t>
      </w:r>
      <w:r w:rsidR="003967C9">
        <w:rPr>
          <w:sz w:val="26"/>
          <w:szCs w:val="26"/>
        </w:rPr>
        <w:t xml:space="preserve">SU-MR, </w:t>
      </w:r>
      <w:r w:rsidR="00055437">
        <w:rPr>
          <w:sz w:val="26"/>
          <w:szCs w:val="26"/>
        </w:rPr>
        <w:t>StS HIU</w:t>
      </w:r>
      <w:r w:rsidR="003967C9">
        <w:rPr>
          <w:sz w:val="26"/>
          <w:szCs w:val="26"/>
        </w:rPr>
        <w:t>,</w:t>
      </w:r>
      <w:r w:rsidR="00055437">
        <w:rPr>
          <w:sz w:val="26"/>
          <w:szCs w:val="26"/>
        </w:rPr>
        <w:t xml:space="preserve"> and StS Rolling 10 Day solutions, as outlined in the Implementation Standards, shall be implemented within the provided timeframe.  </w:t>
      </w:r>
    </w:p>
    <w:p w:rsidR="00055437" w:rsidRDefault="00055437" w:rsidP="00C03AB8">
      <w:pPr>
        <w:spacing w:line="360" w:lineRule="auto"/>
        <w:rPr>
          <w:sz w:val="26"/>
          <w:szCs w:val="26"/>
        </w:rPr>
      </w:pPr>
    </w:p>
    <w:p w:rsidR="00854EB8" w:rsidRDefault="00055437" w:rsidP="00C03AB8">
      <w:pPr>
        <w:spacing w:line="360" w:lineRule="auto"/>
        <w:rPr>
          <w:sz w:val="26"/>
          <w:szCs w:val="26"/>
        </w:rPr>
      </w:pPr>
      <w:r>
        <w:rPr>
          <w:sz w:val="26"/>
          <w:szCs w:val="26"/>
        </w:rPr>
        <w:tab/>
        <w:t>As noted in our Sept. 2015 Final Order, there was significant variation in the cost estimates provided by the EDCs.</w:t>
      </w:r>
      <w:r>
        <w:rPr>
          <w:rStyle w:val="FootnoteReference"/>
          <w:sz w:val="26"/>
          <w:szCs w:val="26"/>
        </w:rPr>
        <w:footnoteReference w:id="25"/>
      </w:r>
      <w:r>
        <w:rPr>
          <w:sz w:val="26"/>
          <w:szCs w:val="26"/>
        </w:rPr>
        <w:t xml:space="preserve">  Additionally, we recognize that there are differences between the Solution Framework previously provided and the Implementation Standards approved through this Final Order.  Therefore, we direct the EDCs to include in their compliance plans updated cost estimates.  EDCs shall also propose, with justification, a cost recovery mechanism within their compliance plans.</w:t>
      </w:r>
    </w:p>
    <w:p w:rsidR="00315994" w:rsidRDefault="00B848B4" w:rsidP="00F77C54">
      <w:pPr>
        <w:pStyle w:val="ListParagraph"/>
        <w:autoSpaceDE w:val="0"/>
        <w:autoSpaceDN w:val="0"/>
        <w:adjustRightInd w:val="0"/>
        <w:spacing w:line="360" w:lineRule="auto"/>
        <w:ind w:left="0" w:firstLine="720"/>
        <w:rPr>
          <w:sz w:val="26"/>
          <w:szCs w:val="26"/>
        </w:rPr>
      </w:pPr>
      <w:r w:rsidRPr="00B848B4">
        <w:rPr>
          <w:sz w:val="26"/>
          <w:szCs w:val="26"/>
        </w:rPr>
        <w:tab/>
      </w:r>
    </w:p>
    <w:p w:rsidR="000E5C21" w:rsidRDefault="000E5C21" w:rsidP="00F77C54">
      <w:pPr>
        <w:pStyle w:val="ListParagraph"/>
        <w:autoSpaceDE w:val="0"/>
        <w:autoSpaceDN w:val="0"/>
        <w:adjustRightInd w:val="0"/>
        <w:spacing w:line="360" w:lineRule="auto"/>
        <w:ind w:left="0" w:firstLine="720"/>
        <w:rPr>
          <w:sz w:val="26"/>
          <w:szCs w:val="26"/>
        </w:rPr>
      </w:pPr>
    </w:p>
    <w:p w:rsidR="000E5C21" w:rsidRPr="004B1618" w:rsidRDefault="000E5C21" w:rsidP="00F77C54">
      <w:pPr>
        <w:pStyle w:val="ListParagraph"/>
        <w:autoSpaceDE w:val="0"/>
        <w:autoSpaceDN w:val="0"/>
        <w:adjustRightInd w:val="0"/>
        <w:spacing w:line="360" w:lineRule="auto"/>
        <w:ind w:left="0" w:firstLine="720"/>
        <w:rPr>
          <w:sz w:val="26"/>
          <w:szCs w:val="26"/>
        </w:rPr>
      </w:pPr>
    </w:p>
    <w:p w:rsidR="0020554D" w:rsidRPr="004B1618" w:rsidRDefault="0020554D" w:rsidP="0020554D">
      <w:pPr>
        <w:tabs>
          <w:tab w:val="left" w:pos="0"/>
        </w:tabs>
        <w:suppressAutoHyphens/>
        <w:spacing w:line="360" w:lineRule="auto"/>
        <w:jc w:val="center"/>
        <w:rPr>
          <w:b/>
          <w:sz w:val="26"/>
          <w:szCs w:val="26"/>
        </w:rPr>
      </w:pPr>
      <w:r w:rsidRPr="004B1618">
        <w:rPr>
          <w:b/>
          <w:sz w:val="26"/>
          <w:szCs w:val="26"/>
        </w:rPr>
        <w:lastRenderedPageBreak/>
        <w:t>CONCLUSION</w:t>
      </w:r>
    </w:p>
    <w:p w:rsidR="005627F8" w:rsidRPr="00A651EA" w:rsidRDefault="005627F8" w:rsidP="00CC719A">
      <w:pPr>
        <w:suppressAutoHyphens/>
        <w:spacing w:line="360" w:lineRule="auto"/>
        <w:ind w:firstLine="720"/>
        <w:rPr>
          <w:spacing w:val="-3"/>
          <w:kern w:val="1"/>
          <w:sz w:val="26"/>
          <w:szCs w:val="26"/>
          <w:highlight w:val="yellow"/>
        </w:rPr>
      </w:pPr>
    </w:p>
    <w:p w:rsidR="00377372" w:rsidRPr="001F4693" w:rsidRDefault="00327F6C" w:rsidP="00CC719A">
      <w:pPr>
        <w:suppressAutoHyphens/>
        <w:spacing w:line="360" w:lineRule="auto"/>
        <w:ind w:firstLine="720"/>
        <w:rPr>
          <w:sz w:val="26"/>
          <w:szCs w:val="26"/>
        </w:rPr>
      </w:pPr>
      <w:r w:rsidRPr="001F4693">
        <w:rPr>
          <w:spacing w:val="-3"/>
          <w:kern w:val="1"/>
          <w:sz w:val="26"/>
          <w:szCs w:val="26"/>
        </w:rPr>
        <w:t xml:space="preserve">Upon full consideration of all matters of record, </w:t>
      </w:r>
      <w:r w:rsidR="00D87DF7" w:rsidRPr="001F4693">
        <w:rPr>
          <w:sz w:val="26"/>
          <w:szCs w:val="26"/>
        </w:rPr>
        <w:t>we approve of the Implementation Standards, as submitted, and direct that those EDCs with smart meter requirements submit implementation plans within 30 days from the</w:t>
      </w:r>
      <w:r w:rsidR="006857A6">
        <w:rPr>
          <w:sz w:val="26"/>
          <w:szCs w:val="26"/>
        </w:rPr>
        <w:t xml:space="preserve"> entry</w:t>
      </w:r>
      <w:r w:rsidR="00D87DF7" w:rsidRPr="001F4693">
        <w:rPr>
          <w:sz w:val="26"/>
          <w:szCs w:val="26"/>
        </w:rPr>
        <w:t xml:space="preserve"> date of this Final Order.  Additionally, we direct that those EDCs with smart meter requirements submit detailed information on all prudent and necessary costs, as well as </w:t>
      </w:r>
      <w:r w:rsidR="00F46455">
        <w:rPr>
          <w:sz w:val="26"/>
          <w:szCs w:val="26"/>
        </w:rPr>
        <w:t>a</w:t>
      </w:r>
      <w:r w:rsidR="00D87DF7" w:rsidRPr="001F4693">
        <w:rPr>
          <w:sz w:val="26"/>
          <w:szCs w:val="26"/>
        </w:rPr>
        <w:t xml:space="preserve"> </w:t>
      </w:r>
      <w:r w:rsidR="00F46455">
        <w:rPr>
          <w:sz w:val="26"/>
          <w:szCs w:val="26"/>
        </w:rPr>
        <w:t>proposed</w:t>
      </w:r>
      <w:r w:rsidR="00D87DF7" w:rsidRPr="001F4693">
        <w:rPr>
          <w:sz w:val="26"/>
          <w:szCs w:val="26"/>
        </w:rPr>
        <w:t xml:space="preserve"> cost recovery mechanism</w:t>
      </w:r>
      <w:r w:rsidR="008D10F5">
        <w:rPr>
          <w:sz w:val="26"/>
          <w:szCs w:val="26"/>
        </w:rPr>
        <w:t>(s)</w:t>
      </w:r>
      <w:r w:rsidR="00D87DF7" w:rsidRPr="001F4693">
        <w:rPr>
          <w:sz w:val="26"/>
          <w:szCs w:val="26"/>
        </w:rPr>
        <w:t xml:space="preserve">.  </w:t>
      </w:r>
      <w:r w:rsidR="00C5032D" w:rsidRPr="001F4693">
        <w:rPr>
          <w:sz w:val="26"/>
          <w:szCs w:val="26"/>
        </w:rPr>
        <w:t xml:space="preserve">We </w:t>
      </w:r>
      <w:r w:rsidR="00B64934" w:rsidRPr="001F4693">
        <w:rPr>
          <w:sz w:val="26"/>
          <w:szCs w:val="26"/>
        </w:rPr>
        <w:t xml:space="preserve">direct </w:t>
      </w:r>
      <w:r w:rsidR="00CC719A" w:rsidRPr="001F4693">
        <w:rPr>
          <w:sz w:val="26"/>
          <w:szCs w:val="26"/>
        </w:rPr>
        <w:t>th</w:t>
      </w:r>
      <w:r w:rsidR="00B64934" w:rsidRPr="001F4693">
        <w:rPr>
          <w:sz w:val="26"/>
          <w:szCs w:val="26"/>
        </w:rPr>
        <w:t>os</w:t>
      </w:r>
      <w:r w:rsidR="00CC719A" w:rsidRPr="001F4693">
        <w:rPr>
          <w:sz w:val="26"/>
          <w:szCs w:val="26"/>
        </w:rPr>
        <w:t xml:space="preserve">e </w:t>
      </w:r>
      <w:r w:rsidR="0083717A">
        <w:rPr>
          <w:sz w:val="26"/>
          <w:szCs w:val="26"/>
        </w:rPr>
        <w:t>EDCs</w:t>
      </w:r>
      <w:r w:rsidR="00CC719A" w:rsidRPr="001F4693">
        <w:rPr>
          <w:sz w:val="26"/>
          <w:szCs w:val="26"/>
        </w:rPr>
        <w:t xml:space="preserve"> </w:t>
      </w:r>
      <w:r w:rsidR="0083516F" w:rsidRPr="001F4693">
        <w:rPr>
          <w:sz w:val="26"/>
          <w:szCs w:val="26"/>
        </w:rPr>
        <w:t>with smart meter requirements</w:t>
      </w:r>
      <w:r w:rsidR="00FE0432">
        <w:rPr>
          <w:sz w:val="26"/>
          <w:szCs w:val="26"/>
        </w:rPr>
        <w:t xml:space="preserve"> to</w:t>
      </w:r>
      <w:r w:rsidR="0083516F" w:rsidRPr="001F4693">
        <w:rPr>
          <w:sz w:val="26"/>
          <w:szCs w:val="26"/>
        </w:rPr>
        <w:t xml:space="preserve"> </w:t>
      </w:r>
      <w:r w:rsidR="00CC719A" w:rsidRPr="001F4693">
        <w:rPr>
          <w:sz w:val="26"/>
          <w:szCs w:val="26"/>
        </w:rPr>
        <w:t>implement</w:t>
      </w:r>
      <w:r w:rsidR="001F4693" w:rsidRPr="001F4693">
        <w:rPr>
          <w:sz w:val="26"/>
          <w:szCs w:val="26"/>
        </w:rPr>
        <w:t xml:space="preserve"> </w:t>
      </w:r>
      <w:r w:rsidR="00CC719A" w:rsidRPr="001F4693">
        <w:rPr>
          <w:sz w:val="26"/>
          <w:szCs w:val="26"/>
        </w:rPr>
        <w:t>the</w:t>
      </w:r>
      <w:r w:rsidR="00E91905">
        <w:rPr>
          <w:sz w:val="26"/>
          <w:szCs w:val="26"/>
        </w:rPr>
        <w:t xml:space="preserve"> Single User – Multiple Requests,</w:t>
      </w:r>
      <w:r w:rsidR="00CC719A" w:rsidRPr="001F4693">
        <w:rPr>
          <w:sz w:val="26"/>
          <w:szCs w:val="26"/>
        </w:rPr>
        <w:t xml:space="preserve"> System-to-Sy</w:t>
      </w:r>
      <w:r w:rsidR="0036551C" w:rsidRPr="001F4693">
        <w:rPr>
          <w:sz w:val="26"/>
          <w:szCs w:val="26"/>
        </w:rPr>
        <w:t>s</w:t>
      </w:r>
      <w:r w:rsidR="00CC719A" w:rsidRPr="001F4693">
        <w:rPr>
          <w:sz w:val="26"/>
          <w:szCs w:val="26"/>
        </w:rPr>
        <w:t xml:space="preserve">tem </w:t>
      </w:r>
      <w:r w:rsidR="001F4693" w:rsidRPr="001F4693">
        <w:rPr>
          <w:sz w:val="26"/>
          <w:szCs w:val="26"/>
        </w:rPr>
        <w:t>Rolling 10 Day and System-to-System Historical Interval Usage solution</w:t>
      </w:r>
      <w:r w:rsidR="00E91905">
        <w:rPr>
          <w:sz w:val="26"/>
          <w:szCs w:val="26"/>
        </w:rPr>
        <w:t>s</w:t>
      </w:r>
      <w:r w:rsidR="001F4693" w:rsidRPr="001F4693">
        <w:rPr>
          <w:sz w:val="26"/>
          <w:szCs w:val="26"/>
        </w:rPr>
        <w:t xml:space="preserve"> </w:t>
      </w:r>
      <w:r w:rsidR="00E91905">
        <w:rPr>
          <w:sz w:val="26"/>
          <w:szCs w:val="26"/>
        </w:rPr>
        <w:t>no later than</w:t>
      </w:r>
      <w:r w:rsidR="00E91905" w:rsidRPr="001F4693">
        <w:rPr>
          <w:sz w:val="26"/>
          <w:szCs w:val="26"/>
        </w:rPr>
        <w:t xml:space="preserve"> </w:t>
      </w:r>
      <w:r w:rsidR="001F4693" w:rsidRPr="001F4693">
        <w:rPr>
          <w:sz w:val="26"/>
          <w:szCs w:val="26"/>
        </w:rPr>
        <w:t>November 3, 2016</w:t>
      </w:r>
      <w:r w:rsidR="00CC719A" w:rsidRPr="001F4693">
        <w:rPr>
          <w:sz w:val="26"/>
          <w:szCs w:val="26"/>
        </w:rPr>
        <w:t>.</w:t>
      </w:r>
      <w:r w:rsidR="00C21CB9" w:rsidRPr="001F4693">
        <w:rPr>
          <w:sz w:val="26"/>
          <w:szCs w:val="26"/>
        </w:rPr>
        <w:t xml:space="preserve">  </w:t>
      </w:r>
    </w:p>
    <w:p w:rsidR="00C21CB9" w:rsidRPr="00A651EA" w:rsidRDefault="00C21CB9" w:rsidP="00CC719A">
      <w:pPr>
        <w:suppressAutoHyphens/>
        <w:spacing w:line="360" w:lineRule="auto"/>
        <w:ind w:firstLine="720"/>
        <w:rPr>
          <w:spacing w:val="-3"/>
          <w:kern w:val="1"/>
          <w:sz w:val="26"/>
          <w:szCs w:val="26"/>
          <w:highlight w:val="yellow"/>
        </w:rPr>
      </w:pPr>
    </w:p>
    <w:p w:rsidR="00327F6C" w:rsidRPr="004B1618" w:rsidRDefault="00327F6C" w:rsidP="00335C5F">
      <w:pPr>
        <w:suppressAutoHyphens/>
        <w:spacing w:line="360" w:lineRule="auto"/>
        <w:ind w:firstLine="720"/>
        <w:jc w:val="both"/>
        <w:rPr>
          <w:b/>
          <w:spacing w:val="-3"/>
          <w:kern w:val="1"/>
          <w:sz w:val="26"/>
          <w:szCs w:val="26"/>
        </w:rPr>
      </w:pPr>
      <w:r w:rsidRPr="004B1618">
        <w:rPr>
          <w:b/>
          <w:spacing w:val="-3"/>
          <w:kern w:val="1"/>
          <w:sz w:val="26"/>
          <w:szCs w:val="26"/>
        </w:rPr>
        <w:t>THEREFORE,</w:t>
      </w:r>
    </w:p>
    <w:p w:rsidR="00F85723" w:rsidRPr="004B1618" w:rsidRDefault="00F85723" w:rsidP="00335C5F">
      <w:pPr>
        <w:suppressAutoHyphens/>
        <w:spacing w:line="360" w:lineRule="auto"/>
        <w:ind w:firstLine="720"/>
        <w:jc w:val="both"/>
        <w:rPr>
          <w:b/>
          <w:spacing w:val="-3"/>
          <w:kern w:val="1"/>
          <w:sz w:val="26"/>
          <w:szCs w:val="26"/>
        </w:rPr>
      </w:pPr>
    </w:p>
    <w:p w:rsidR="00327F6C" w:rsidRPr="004B1618" w:rsidRDefault="00327F6C" w:rsidP="00C03AB8">
      <w:pPr>
        <w:suppressAutoHyphens/>
        <w:spacing w:line="360" w:lineRule="auto"/>
        <w:ind w:firstLine="1440"/>
        <w:jc w:val="both"/>
        <w:rPr>
          <w:b/>
          <w:spacing w:val="-3"/>
          <w:kern w:val="1"/>
          <w:sz w:val="26"/>
          <w:szCs w:val="26"/>
        </w:rPr>
      </w:pPr>
      <w:r w:rsidRPr="004B1618">
        <w:rPr>
          <w:b/>
          <w:spacing w:val="-3"/>
          <w:kern w:val="1"/>
          <w:sz w:val="26"/>
          <w:szCs w:val="26"/>
        </w:rPr>
        <w:t>IT IS ORDERED:</w:t>
      </w:r>
    </w:p>
    <w:p w:rsidR="00F85723" w:rsidRPr="004B1618" w:rsidRDefault="00F85723" w:rsidP="00C03AB8">
      <w:pPr>
        <w:suppressAutoHyphens/>
        <w:spacing w:line="360" w:lineRule="auto"/>
        <w:ind w:firstLine="1440"/>
        <w:jc w:val="both"/>
        <w:rPr>
          <w:b/>
          <w:spacing w:val="-3"/>
          <w:kern w:val="1"/>
          <w:sz w:val="26"/>
          <w:szCs w:val="26"/>
        </w:rPr>
      </w:pPr>
    </w:p>
    <w:p w:rsidR="0062245C" w:rsidRDefault="008D10F5" w:rsidP="00090073">
      <w:pPr>
        <w:tabs>
          <w:tab w:val="left" w:pos="-1620"/>
        </w:tabs>
        <w:suppressAutoHyphens/>
        <w:spacing w:line="360" w:lineRule="auto"/>
        <w:ind w:firstLine="720"/>
        <w:rPr>
          <w:spacing w:val="-3"/>
          <w:kern w:val="1"/>
          <w:sz w:val="26"/>
          <w:szCs w:val="26"/>
        </w:rPr>
      </w:pPr>
      <w:r w:rsidRPr="008E5873">
        <w:rPr>
          <w:spacing w:val="-3"/>
          <w:kern w:val="1"/>
          <w:sz w:val="26"/>
          <w:szCs w:val="26"/>
        </w:rPr>
        <w:t>1</w:t>
      </w:r>
      <w:r w:rsidR="0036551C" w:rsidRPr="008E5873">
        <w:rPr>
          <w:spacing w:val="-3"/>
          <w:kern w:val="1"/>
          <w:sz w:val="26"/>
          <w:szCs w:val="26"/>
        </w:rPr>
        <w:t>.  That</w:t>
      </w:r>
      <w:r w:rsidR="00090073" w:rsidRPr="008E5873">
        <w:rPr>
          <w:spacing w:val="-3"/>
          <w:kern w:val="1"/>
          <w:sz w:val="26"/>
          <w:szCs w:val="26"/>
        </w:rPr>
        <w:t xml:space="preserve"> </w:t>
      </w:r>
      <w:r w:rsidR="00C21CB9" w:rsidRPr="008E5873">
        <w:rPr>
          <w:spacing w:val="-3"/>
          <w:kern w:val="1"/>
          <w:sz w:val="26"/>
          <w:szCs w:val="26"/>
        </w:rPr>
        <w:t xml:space="preserve">the </w:t>
      </w:r>
      <w:r w:rsidRPr="008E5873">
        <w:rPr>
          <w:bCs/>
          <w:spacing w:val="-3"/>
          <w:sz w:val="26"/>
          <w:szCs w:val="26"/>
        </w:rPr>
        <w:t>E</w:t>
      </w:r>
      <w:r w:rsidRPr="008E5873">
        <w:rPr>
          <w:sz w:val="26"/>
          <w:szCs w:val="26"/>
        </w:rPr>
        <w:t>lectronic</w:t>
      </w:r>
      <w:r w:rsidRPr="004F76DD">
        <w:rPr>
          <w:sz w:val="26"/>
          <w:szCs w:val="26"/>
        </w:rPr>
        <w:t xml:space="preserve"> Data Exchange Working Group’s </w:t>
      </w:r>
      <w:r w:rsidRPr="004F76DD">
        <w:rPr>
          <w:i/>
          <w:sz w:val="26"/>
          <w:szCs w:val="26"/>
        </w:rPr>
        <w:t xml:space="preserve">Pennsylvania Web Portal Working Group </w:t>
      </w:r>
      <w:r>
        <w:rPr>
          <w:i/>
          <w:sz w:val="26"/>
          <w:szCs w:val="26"/>
        </w:rPr>
        <w:t xml:space="preserve">Technical Implementation </w:t>
      </w:r>
      <w:r w:rsidR="001808FD">
        <w:rPr>
          <w:i/>
          <w:sz w:val="26"/>
          <w:szCs w:val="26"/>
        </w:rPr>
        <w:t>Standards</w:t>
      </w:r>
      <w:r w:rsidR="001808FD">
        <w:rPr>
          <w:sz w:val="26"/>
          <w:szCs w:val="26"/>
        </w:rPr>
        <w:t xml:space="preserve"> </w:t>
      </w:r>
      <w:r w:rsidR="001808FD" w:rsidRPr="00335817">
        <w:rPr>
          <w:sz w:val="26"/>
          <w:szCs w:val="26"/>
        </w:rPr>
        <w:t>are</w:t>
      </w:r>
      <w:r w:rsidR="008E5873">
        <w:rPr>
          <w:sz w:val="26"/>
          <w:szCs w:val="26"/>
        </w:rPr>
        <w:t xml:space="preserve"> hereby approved, </w:t>
      </w:r>
      <w:r w:rsidRPr="001F4693">
        <w:rPr>
          <w:sz w:val="26"/>
          <w:szCs w:val="26"/>
        </w:rPr>
        <w:t>as submitte</w:t>
      </w:r>
      <w:r w:rsidRPr="008E5873">
        <w:rPr>
          <w:sz w:val="26"/>
          <w:szCs w:val="26"/>
        </w:rPr>
        <w:t>d</w:t>
      </w:r>
      <w:r w:rsidR="00C21CB9" w:rsidRPr="008E5873">
        <w:rPr>
          <w:spacing w:val="-3"/>
          <w:kern w:val="1"/>
          <w:sz w:val="26"/>
          <w:szCs w:val="26"/>
        </w:rPr>
        <w:t xml:space="preserve">.  </w:t>
      </w:r>
    </w:p>
    <w:p w:rsidR="00DC65C4" w:rsidRPr="00DC65C4" w:rsidRDefault="00DC65C4" w:rsidP="00DC65C4">
      <w:pPr>
        <w:tabs>
          <w:tab w:val="left" w:pos="-1620"/>
        </w:tabs>
        <w:suppressAutoHyphens/>
        <w:spacing w:line="360" w:lineRule="auto"/>
        <w:ind w:firstLine="720"/>
        <w:rPr>
          <w:spacing w:val="-3"/>
          <w:kern w:val="1"/>
          <w:sz w:val="26"/>
          <w:szCs w:val="26"/>
        </w:rPr>
      </w:pPr>
    </w:p>
    <w:p w:rsidR="00DC65C4" w:rsidRPr="00162303" w:rsidRDefault="00DC65C4" w:rsidP="006857A6">
      <w:pPr>
        <w:tabs>
          <w:tab w:val="left" w:pos="-1620"/>
        </w:tabs>
        <w:suppressAutoHyphens/>
        <w:spacing w:line="360" w:lineRule="auto"/>
        <w:ind w:firstLine="720"/>
        <w:rPr>
          <w:spacing w:val="-3"/>
          <w:kern w:val="1"/>
          <w:sz w:val="26"/>
          <w:szCs w:val="26"/>
        </w:rPr>
      </w:pPr>
      <w:r>
        <w:rPr>
          <w:spacing w:val="-3"/>
          <w:kern w:val="1"/>
          <w:sz w:val="26"/>
          <w:szCs w:val="26"/>
        </w:rPr>
        <w:t>2</w:t>
      </w:r>
      <w:r w:rsidRPr="00DC65C4">
        <w:rPr>
          <w:spacing w:val="-3"/>
          <w:kern w:val="1"/>
          <w:sz w:val="26"/>
          <w:szCs w:val="26"/>
        </w:rPr>
        <w:t xml:space="preserve">.  </w:t>
      </w:r>
      <w:r w:rsidRPr="00162303">
        <w:rPr>
          <w:spacing w:val="-3"/>
          <w:kern w:val="1"/>
          <w:sz w:val="26"/>
          <w:szCs w:val="26"/>
        </w:rPr>
        <w:t>That the electric distribution companies with smart meter requirements shall implement the</w:t>
      </w:r>
      <w:r w:rsidR="00E91905">
        <w:rPr>
          <w:spacing w:val="-3"/>
          <w:kern w:val="1"/>
          <w:sz w:val="26"/>
          <w:szCs w:val="26"/>
        </w:rPr>
        <w:t xml:space="preserve"> Single User – Multiple Requests,</w:t>
      </w:r>
      <w:r w:rsidRPr="00162303">
        <w:rPr>
          <w:spacing w:val="-3"/>
          <w:kern w:val="1"/>
          <w:sz w:val="26"/>
          <w:szCs w:val="26"/>
        </w:rPr>
        <w:t xml:space="preserve"> System-to-System Rolling 10 Day and System-to-System Historical Interval Usage solution</w:t>
      </w:r>
      <w:r w:rsidR="00E91905">
        <w:rPr>
          <w:spacing w:val="-3"/>
          <w:kern w:val="1"/>
          <w:sz w:val="26"/>
          <w:szCs w:val="26"/>
        </w:rPr>
        <w:t>s</w:t>
      </w:r>
      <w:r w:rsidRPr="00162303">
        <w:rPr>
          <w:spacing w:val="-3"/>
          <w:kern w:val="1"/>
          <w:sz w:val="26"/>
          <w:szCs w:val="26"/>
        </w:rPr>
        <w:t xml:space="preserve"> </w:t>
      </w:r>
      <w:r w:rsidR="00E91905">
        <w:rPr>
          <w:spacing w:val="-3"/>
          <w:kern w:val="1"/>
          <w:sz w:val="26"/>
          <w:szCs w:val="26"/>
        </w:rPr>
        <w:t>no later than</w:t>
      </w:r>
      <w:r w:rsidR="00E91905" w:rsidRPr="00162303">
        <w:rPr>
          <w:spacing w:val="-3"/>
          <w:kern w:val="1"/>
          <w:sz w:val="26"/>
          <w:szCs w:val="26"/>
        </w:rPr>
        <w:t xml:space="preserve"> </w:t>
      </w:r>
      <w:r w:rsidRPr="00162303">
        <w:rPr>
          <w:spacing w:val="-3"/>
          <w:kern w:val="1"/>
          <w:sz w:val="26"/>
          <w:szCs w:val="26"/>
        </w:rPr>
        <w:t>November 3, 2016.</w:t>
      </w:r>
    </w:p>
    <w:p w:rsidR="00DC65C4" w:rsidRPr="00162303" w:rsidRDefault="00DC65C4" w:rsidP="00DC65C4">
      <w:pPr>
        <w:tabs>
          <w:tab w:val="left" w:pos="-1620"/>
        </w:tabs>
        <w:suppressAutoHyphens/>
        <w:spacing w:line="360" w:lineRule="auto"/>
        <w:ind w:firstLine="720"/>
        <w:rPr>
          <w:spacing w:val="-3"/>
          <w:kern w:val="1"/>
          <w:sz w:val="26"/>
          <w:szCs w:val="26"/>
        </w:rPr>
      </w:pPr>
    </w:p>
    <w:p w:rsidR="001808FD" w:rsidRPr="00162303" w:rsidRDefault="00E91905" w:rsidP="00DC65C4">
      <w:pPr>
        <w:tabs>
          <w:tab w:val="left" w:pos="-1620"/>
        </w:tabs>
        <w:suppressAutoHyphens/>
        <w:spacing w:line="360" w:lineRule="auto"/>
        <w:ind w:firstLine="720"/>
        <w:rPr>
          <w:spacing w:val="-3"/>
          <w:kern w:val="1"/>
          <w:sz w:val="26"/>
          <w:szCs w:val="26"/>
        </w:rPr>
      </w:pPr>
      <w:r>
        <w:rPr>
          <w:spacing w:val="-3"/>
          <w:kern w:val="1"/>
          <w:sz w:val="26"/>
          <w:szCs w:val="26"/>
        </w:rPr>
        <w:t>3</w:t>
      </w:r>
      <w:r w:rsidR="001808FD" w:rsidRPr="00162303">
        <w:rPr>
          <w:spacing w:val="-3"/>
          <w:kern w:val="1"/>
          <w:sz w:val="26"/>
          <w:szCs w:val="26"/>
        </w:rPr>
        <w:t xml:space="preserve">.  </w:t>
      </w:r>
      <w:r w:rsidR="00162303" w:rsidRPr="00162303">
        <w:rPr>
          <w:spacing w:val="-3"/>
          <w:kern w:val="1"/>
          <w:sz w:val="26"/>
          <w:szCs w:val="26"/>
        </w:rPr>
        <w:t>That the electric distribution companies with smart meter requirements</w:t>
      </w:r>
      <w:r w:rsidR="00162303">
        <w:rPr>
          <w:spacing w:val="-3"/>
          <w:kern w:val="1"/>
          <w:sz w:val="26"/>
          <w:szCs w:val="26"/>
        </w:rPr>
        <w:t xml:space="preserve"> </w:t>
      </w:r>
      <w:r w:rsidR="00162303" w:rsidRPr="001F4693">
        <w:rPr>
          <w:sz w:val="26"/>
          <w:szCs w:val="26"/>
        </w:rPr>
        <w:t xml:space="preserve">submit implementation plans within 30 days from the </w:t>
      </w:r>
      <w:r w:rsidR="0083717A">
        <w:rPr>
          <w:sz w:val="26"/>
          <w:szCs w:val="26"/>
        </w:rPr>
        <w:t xml:space="preserve">entry </w:t>
      </w:r>
      <w:r w:rsidR="00162303" w:rsidRPr="001F4693">
        <w:rPr>
          <w:sz w:val="26"/>
          <w:szCs w:val="26"/>
        </w:rPr>
        <w:t>date of this Final Order</w:t>
      </w:r>
      <w:r w:rsidR="00162303">
        <w:rPr>
          <w:sz w:val="26"/>
          <w:szCs w:val="26"/>
        </w:rPr>
        <w:t>.</w:t>
      </w:r>
    </w:p>
    <w:p w:rsidR="00041650" w:rsidRPr="00162303" w:rsidRDefault="00041650" w:rsidP="00090073">
      <w:pPr>
        <w:tabs>
          <w:tab w:val="left" w:pos="-1620"/>
        </w:tabs>
        <w:suppressAutoHyphens/>
        <w:spacing w:line="360" w:lineRule="auto"/>
        <w:ind w:firstLine="720"/>
        <w:rPr>
          <w:spacing w:val="-3"/>
          <w:kern w:val="1"/>
          <w:sz w:val="26"/>
          <w:szCs w:val="26"/>
        </w:rPr>
      </w:pPr>
    </w:p>
    <w:p w:rsidR="008D10F5" w:rsidRPr="004B1618" w:rsidRDefault="00E91905" w:rsidP="008D10F5">
      <w:pPr>
        <w:tabs>
          <w:tab w:val="left" w:pos="-1620"/>
        </w:tabs>
        <w:suppressAutoHyphens/>
        <w:spacing w:line="360" w:lineRule="auto"/>
        <w:ind w:firstLine="720"/>
        <w:rPr>
          <w:spacing w:val="-3"/>
          <w:kern w:val="1"/>
          <w:sz w:val="26"/>
          <w:szCs w:val="26"/>
        </w:rPr>
      </w:pPr>
      <w:r>
        <w:rPr>
          <w:spacing w:val="-3"/>
          <w:kern w:val="1"/>
          <w:sz w:val="26"/>
          <w:szCs w:val="26"/>
        </w:rPr>
        <w:t>4</w:t>
      </w:r>
      <w:r w:rsidR="008D10F5" w:rsidRPr="00162303">
        <w:rPr>
          <w:spacing w:val="-3"/>
          <w:kern w:val="1"/>
          <w:sz w:val="26"/>
          <w:szCs w:val="26"/>
        </w:rPr>
        <w:t>.  That this Final Order shall be served on all Electric Distribution Companies, the Bureau of Investigation and Enforcement, the Office of Consumer Advocate, the Office of Small Business Advocate</w:t>
      </w:r>
      <w:r w:rsidR="008D10F5" w:rsidRPr="004B1618">
        <w:rPr>
          <w:spacing w:val="-3"/>
          <w:kern w:val="1"/>
          <w:sz w:val="26"/>
          <w:szCs w:val="26"/>
        </w:rPr>
        <w:t xml:space="preserve"> and all parties at Docket No. M-2009-2092655.</w:t>
      </w:r>
    </w:p>
    <w:p w:rsidR="008D10F5" w:rsidRPr="00A651EA" w:rsidRDefault="008D10F5" w:rsidP="00090073">
      <w:pPr>
        <w:tabs>
          <w:tab w:val="left" w:pos="-1620"/>
        </w:tabs>
        <w:suppressAutoHyphens/>
        <w:spacing w:line="360" w:lineRule="auto"/>
        <w:ind w:firstLine="720"/>
        <w:rPr>
          <w:spacing w:val="-3"/>
          <w:kern w:val="1"/>
          <w:sz w:val="26"/>
          <w:szCs w:val="26"/>
          <w:highlight w:val="yellow"/>
        </w:rPr>
      </w:pPr>
    </w:p>
    <w:p w:rsidR="0036551C" w:rsidRPr="004B1618" w:rsidRDefault="00E91905" w:rsidP="00090073">
      <w:pPr>
        <w:tabs>
          <w:tab w:val="left" w:pos="-1620"/>
        </w:tabs>
        <w:suppressAutoHyphens/>
        <w:spacing w:line="360" w:lineRule="auto"/>
        <w:ind w:firstLine="720"/>
        <w:rPr>
          <w:spacing w:val="-3"/>
          <w:kern w:val="1"/>
          <w:sz w:val="26"/>
          <w:szCs w:val="26"/>
        </w:rPr>
      </w:pPr>
      <w:r>
        <w:rPr>
          <w:spacing w:val="-3"/>
          <w:kern w:val="1"/>
          <w:sz w:val="26"/>
          <w:szCs w:val="26"/>
        </w:rPr>
        <w:lastRenderedPageBreak/>
        <w:t>5</w:t>
      </w:r>
      <w:r w:rsidR="0036551C" w:rsidRPr="004B1618">
        <w:rPr>
          <w:spacing w:val="-3"/>
          <w:kern w:val="1"/>
          <w:sz w:val="26"/>
          <w:szCs w:val="26"/>
        </w:rPr>
        <w:t xml:space="preserve">.  That a copy of this </w:t>
      </w:r>
      <w:r w:rsidR="00F321C9" w:rsidRPr="004B1618">
        <w:rPr>
          <w:spacing w:val="-3"/>
          <w:kern w:val="1"/>
          <w:sz w:val="26"/>
          <w:szCs w:val="26"/>
        </w:rPr>
        <w:t>Final</w:t>
      </w:r>
      <w:r w:rsidR="00F86FA7" w:rsidRPr="004B1618">
        <w:rPr>
          <w:spacing w:val="-3"/>
          <w:kern w:val="1"/>
          <w:sz w:val="26"/>
          <w:szCs w:val="26"/>
        </w:rPr>
        <w:t xml:space="preserve"> </w:t>
      </w:r>
      <w:r w:rsidR="0036551C" w:rsidRPr="004B1618">
        <w:rPr>
          <w:spacing w:val="-3"/>
          <w:kern w:val="1"/>
          <w:sz w:val="26"/>
          <w:szCs w:val="26"/>
        </w:rPr>
        <w:t xml:space="preserve">Order shall be posted on the Commission’s website at the </w:t>
      </w:r>
      <w:r w:rsidR="00090073" w:rsidRPr="004B1618">
        <w:rPr>
          <w:spacing w:val="-3"/>
          <w:kern w:val="1"/>
          <w:sz w:val="26"/>
          <w:szCs w:val="26"/>
        </w:rPr>
        <w:t xml:space="preserve">Electronic Data Exchange Working Group’s web page - </w:t>
      </w:r>
      <w:hyperlink r:id="rId9" w:history="1">
        <w:r w:rsidR="00D42733" w:rsidRPr="004B1618">
          <w:rPr>
            <w:rStyle w:val="Hyperlink"/>
            <w:spacing w:val="-3"/>
            <w:kern w:val="1"/>
            <w:sz w:val="26"/>
            <w:szCs w:val="26"/>
          </w:rPr>
          <w:t>http://www.puc.pa.gov/utility_industry/electricity/edewg_files_for_downloading.aspx</w:t>
        </w:r>
      </w:hyperlink>
      <w:r w:rsidR="00090073" w:rsidRPr="004B1618">
        <w:rPr>
          <w:spacing w:val="-3"/>
          <w:kern w:val="1"/>
          <w:sz w:val="26"/>
          <w:szCs w:val="26"/>
        </w:rPr>
        <w:t>.</w:t>
      </w:r>
      <w:r w:rsidR="0036551C" w:rsidRPr="004B1618">
        <w:rPr>
          <w:spacing w:val="-3"/>
          <w:kern w:val="1"/>
          <w:sz w:val="26"/>
          <w:szCs w:val="26"/>
        </w:rPr>
        <w:t xml:space="preserve"> </w:t>
      </w:r>
    </w:p>
    <w:p w:rsidR="00F46455" w:rsidRDefault="00F46455" w:rsidP="00F77C54">
      <w:pPr>
        <w:spacing w:line="360" w:lineRule="auto"/>
        <w:ind w:firstLine="720"/>
        <w:rPr>
          <w:spacing w:val="-3"/>
          <w:kern w:val="1"/>
          <w:sz w:val="26"/>
          <w:szCs w:val="26"/>
        </w:rPr>
      </w:pPr>
    </w:p>
    <w:p w:rsidR="00D42733" w:rsidRDefault="00F46455" w:rsidP="00F77C54">
      <w:pPr>
        <w:spacing w:line="360" w:lineRule="auto"/>
        <w:ind w:firstLine="720"/>
        <w:rPr>
          <w:spacing w:val="-3"/>
          <w:kern w:val="1"/>
          <w:sz w:val="26"/>
          <w:szCs w:val="26"/>
        </w:rPr>
      </w:pPr>
      <w:r>
        <w:rPr>
          <w:spacing w:val="-3"/>
          <w:kern w:val="1"/>
          <w:sz w:val="26"/>
          <w:szCs w:val="26"/>
        </w:rPr>
        <w:t>6</w:t>
      </w:r>
      <w:r w:rsidR="0036551C" w:rsidRPr="004B1618">
        <w:rPr>
          <w:spacing w:val="-3"/>
          <w:kern w:val="1"/>
          <w:sz w:val="26"/>
          <w:szCs w:val="26"/>
        </w:rPr>
        <w:t xml:space="preserve">.  </w:t>
      </w:r>
      <w:r w:rsidR="00D42733" w:rsidRPr="004B1618">
        <w:rPr>
          <w:spacing w:val="-3"/>
          <w:kern w:val="1"/>
          <w:sz w:val="26"/>
          <w:szCs w:val="26"/>
        </w:rPr>
        <w:t xml:space="preserve">That the Commission’s Office of Competitive Market Oversight shall provide an electronic copy of this </w:t>
      </w:r>
      <w:r w:rsidR="00F321C9" w:rsidRPr="004B1618">
        <w:rPr>
          <w:spacing w:val="-3"/>
          <w:kern w:val="1"/>
          <w:sz w:val="26"/>
          <w:szCs w:val="26"/>
        </w:rPr>
        <w:t>Final</w:t>
      </w:r>
      <w:r w:rsidR="00D42733" w:rsidRPr="004B1618">
        <w:rPr>
          <w:spacing w:val="-3"/>
          <w:kern w:val="1"/>
          <w:sz w:val="26"/>
          <w:szCs w:val="26"/>
        </w:rPr>
        <w:t xml:space="preserve"> Order to the Committee Handling Activities for Retail Growth in Electricity (CHARGE).</w:t>
      </w:r>
    </w:p>
    <w:p w:rsidR="0083717A" w:rsidRDefault="00090073" w:rsidP="0083717A">
      <w:pPr>
        <w:tabs>
          <w:tab w:val="left" w:pos="4320"/>
        </w:tabs>
        <w:spacing w:line="360" w:lineRule="auto"/>
        <w:rPr>
          <w:sz w:val="26"/>
          <w:szCs w:val="26"/>
        </w:rPr>
      </w:pPr>
      <w:r w:rsidRPr="0083361E">
        <w:rPr>
          <w:sz w:val="26"/>
          <w:szCs w:val="26"/>
        </w:rPr>
        <w:tab/>
      </w:r>
    </w:p>
    <w:p w:rsidR="00327F6C" w:rsidRPr="0083361E" w:rsidRDefault="009A0E41">
      <w:pPr>
        <w:tabs>
          <w:tab w:val="left" w:pos="4320"/>
        </w:tabs>
        <w:spacing w:line="360" w:lineRule="auto"/>
        <w:rPr>
          <w:sz w:val="26"/>
          <w:szCs w:val="26"/>
        </w:rPr>
      </w:pPr>
      <w:r>
        <w:rPr>
          <w:noProof/>
        </w:rPr>
        <w:drawing>
          <wp:anchor distT="0" distB="0" distL="114300" distR="114300" simplePos="0" relativeHeight="251659264" behindDoc="1" locked="0" layoutInCell="1" allowOverlap="1" wp14:anchorId="487207BC" wp14:editId="599F8958">
            <wp:simplePos x="0" y="0"/>
            <wp:positionH relativeFrom="column">
              <wp:posOffset>2675255</wp:posOffset>
            </wp:positionH>
            <wp:positionV relativeFrom="paragraph">
              <wp:posOffset>106680</wp:posOffset>
            </wp:positionV>
            <wp:extent cx="2200275" cy="838200"/>
            <wp:effectExtent l="0" t="0" r="952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2200275" cy="838200"/>
                    </a:xfrm>
                    <a:prstGeom prst="rect">
                      <a:avLst/>
                    </a:prstGeom>
                    <a:noFill/>
                    <a:ln w="9525">
                      <a:noFill/>
                      <a:miter lim="800000"/>
                      <a:headEnd/>
                      <a:tailEnd/>
                    </a:ln>
                  </pic:spPr>
                </pic:pic>
              </a:graphicData>
            </a:graphic>
          </wp:anchor>
        </w:drawing>
      </w:r>
      <w:r w:rsidR="0083717A">
        <w:rPr>
          <w:sz w:val="26"/>
          <w:szCs w:val="26"/>
        </w:rPr>
        <w:tab/>
      </w:r>
      <w:r w:rsidR="00327F6C" w:rsidRPr="0083361E">
        <w:rPr>
          <w:b/>
          <w:sz w:val="26"/>
          <w:szCs w:val="26"/>
        </w:rPr>
        <w:t>BY THE COMMISSION,</w:t>
      </w:r>
    </w:p>
    <w:p w:rsidR="00327F6C" w:rsidRPr="0083361E" w:rsidRDefault="00327F6C">
      <w:pPr>
        <w:tabs>
          <w:tab w:val="left" w:pos="4320"/>
        </w:tabs>
        <w:spacing w:line="360" w:lineRule="auto"/>
        <w:rPr>
          <w:sz w:val="26"/>
          <w:szCs w:val="26"/>
        </w:rPr>
      </w:pPr>
    </w:p>
    <w:p w:rsidR="00327F6C" w:rsidRPr="0083361E" w:rsidRDefault="00327F6C">
      <w:pPr>
        <w:tabs>
          <w:tab w:val="left" w:pos="4320"/>
        </w:tabs>
        <w:spacing w:line="360" w:lineRule="auto"/>
        <w:rPr>
          <w:sz w:val="26"/>
          <w:szCs w:val="26"/>
        </w:rPr>
      </w:pPr>
    </w:p>
    <w:p w:rsidR="00327F6C" w:rsidRPr="0083361E" w:rsidRDefault="00327F6C">
      <w:pPr>
        <w:tabs>
          <w:tab w:val="left" w:pos="4320"/>
        </w:tabs>
        <w:spacing w:line="360" w:lineRule="auto"/>
        <w:rPr>
          <w:sz w:val="26"/>
          <w:szCs w:val="26"/>
        </w:rPr>
      </w:pPr>
      <w:r w:rsidRPr="0083361E">
        <w:rPr>
          <w:sz w:val="26"/>
          <w:szCs w:val="26"/>
        </w:rPr>
        <w:tab/>
      </w:r>
      <w:r w:rsidR="00B60C78" w:rsidRPr="0083361E">
        <w:rPr>
          <w:sz w:val="26"/>
          <w:szCs w:val="26"/>
        </w:rPr>
        <w:t>Rosemary Chiavetta</w:t>
      </w:r>
    </w:p>
    <w:p w:rsidR="00327F6C" w:rsidRPr="0083361E" w:rsidRDefault="00327F6C" w:rsidP="00C03AB8">
      <w:pPr>
        <w:tabs>
          <w:tab w:val="left" w:pos="4320"/>
        </w:tabs>
        <w:spacing w:line="360" w:lineRule="auto"/>
        <w:rPr>
          <w:sz w:val="26"/>
          <w:szCs w:val="26"/>
        </w:rPr>
      </w:pPr>
      <w:r w:rsidRPr="0083361E">
        <w:rPr>
          <w:sz w:val="26"/>
          <w:szCs w:val="26"/>
        </w:rPr>
        <w:tab/>
        <w:t>Secretary</w:t>
      </w:r>
    </w:p>
    <w:p w:rsidR="00327F6C" w:rsidRPr="0083361E" w:rsidRDefault="00327F6C" w:rsidP="00C03AB8">
      <w:pPr>
        <w:tabs>
          <w:tab w:val="left" w:pos="4320"/>
        </w:tabs>
        <w:spacing w:line="360" w:lineRule="auto"/>
        <w:rPr>
          <w:sz w:val="26"/>
          <w:szCs w:val="26"/>
        </w:rPr>
      </w:pPr>
    </w:p>
    <w:p w:rsidR="00327F6C" w:rsidRPr="0083361E" w:rsidRDefault="00327F6C" w:rsidP="00C03AB8">
      <w:pPr>
        <w:tabs>
          <w:tab w:val="left" w:pos="4320"/>
        </w:tabs>
        <w:spacing w:line="360" w:lineRule="auto"/>
        <w:rPr>
          <w:sz w:val="26"/>
          <w:szCs w:val="26"/>
        </w:rPr>
      </w:pPr>
      <w:r w:rsidRPr="0083361E">
        <w:rPr>
          <w:sz w:val="26"/>
          <w:szCs w:val="26"/>
        </w:rPr>
        <w:t>(SEAL)</w:t>
      </w:r>
    </w:p>
    <w:p w:rsidR="00793F53" w:rsidRPr="0083361E" w:rsidRDefault="00793F53" w:rsidP="00C03AB8">
      <w:pPr>
        <w:tabs>
          <w:tab w:val="left" w:pos="4320"/>
        </w:tabs>
        <w:spacing w:line="360" w:lineRule="auto"/>
        <w:rPr>
          <w:sz w:val="26"/>
          <w:szCs w:val="26"/>
        </w:rPr>
      </w:pPr>
    </w:p>
    <w:p w:rsidR="00327F6C" w:rsidRPr="0083361E" w:rsidRDefault="00327F6C" w:rsidP="00C03AB8">
      <w:pPr>
        <w:tabs>
          <w:tab w:val="left" w:pos="4320"/>
        </w:tabs>
        <w:spacing w:line="360" w:lineRule="auto"/>
        <w:rPr>
          <w:sz w:val="26"/>
          <w:szCs w:val="26"/>
        </w:rPr>
      </w:pPr>
      <w:r w:rsidRPr="0083361E">
        <w:rPr>
          <w:sz w:val="26"/>
          <w:szCs w:val="26"/>
        </w:rPr>
        <w:t xml:space="preserve">ORDER ADOPTED: </w:t>
      </w:r>
      <w:r w:rsidR="005A456F" w:rsidRPr="0083361E">
        <w:rPr>
          <w:sz w:val="26"/>
          <w:szCs w:val="26"/>
        </w:rPr>
        <w:t xml:space="preserve"> </w:t>
      </w:r>
      <w:r w:rsidR="00A146CD">
        <w:rPr>
          <w:sz w:val="26"/>
          <w:szCs w:val="26"/>
        </w:rPr>
        <w:t xml:space="preserve">June </w:t>
      </w:r>
      <w:r w:rsidR="0083717A">
        <w:rPr>
          <w:sz w:val="26"/>
          <w:szCs w:val="26"/>
        </w:rPr>
        <w:t>30</w:t>
      </w:r>
      <w:r w:rsidR="00A146CD">
        <w:rPr>
          <w:sz w:val="26"/>
          <w:szCs w:val="26"/>
        </w:rPr>
        <w:t>, 2016</w:t>
      </w:r>
    </w:p>
    <w:p w:rsidR="00327F6C" w:rsidRPr="0083361E" w:rsidRDefault="00583778" w:rsidP="00C03AB8">
      <w:pPr>
        <w:tabs>
          <w:tab w:val="left" w:pos="4320"/>
        </w:tabs>
        <w:spacing w:line="360" w:lineRule="auto"/>
        <w:rPr>
          <w:sz w:val="26"/>
          <w:szCs w:val="26"/>
        </w:rPr>
      </w:pPr>
      <w:r w:rsidRPr="0083361E">
        <w:rPr>
          <w:sz w:val="26"/>
          <w:szCs w:val="26"/>
        </w:rPr>
        <w:t xml:space="preserve">ORDER ENTERED: </w:t>
      </w:r>
      <w:r w:rsidR="00873C30" w:rsidRPr="0083361E">
        <w:rPr>
          <w:sz w:val="26"/>
          <w:szCs w:val="26"/>
        </w:rPr>
        <w:t xml:space="preserve"> </w:t>
      </w:r>
      <w:r w:rsidR="009A0E41">
        <w:rPr>
          <w:sz w:val="26"/>
          <w:szCs w:val="26"/>
        </w:rPr>
        <w:t>June 30, 2016</w:t>
      </w:r>
      <w:bookmarkStart w:id="0" w:name="_GoBack"/>
      <w:bookmarkEnd w:id="0"/>
    </w:p>
    <w:sectPr w:rsidR="00327F6C" w:rsidRPr="0083361E" w:rsidSect="004B515C">
      <w:footerReference w:type="even" r:id="rId11"/>
      <w:footerReference w:type="default" r:id="rId12"/>
      <w:pgSz w:w="12240" w:h="15840"/>
      <w:pgMar w:top="1440" w:right="1440" w:bottom="1440" w:left="1440"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95D14" w:rsidRDefault="00E95D14">
      <w:r>
        <w:separator/>
      </w:r>
    </w:p>
    <w:p w:rsidR="00E95D14" w:rsidRDefault="00E95D14"/>
  </w:endnote>
  <w:endnote w:type="continuationSeparator" w:id="0">
    <w:p w:rsidR="00E95D14" w:rsidRDefault="00E95D14">
      <w:r>
        <w:continuationSeparator/>
      </w:r>
    </w:p>
    <w:p w:rsidR="00E95D14" w:rsidRDefault="00E95D1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3" w:usb1="10000000" w:usb2="00000000" w:usb3="00000000" w:csb0="80000001" w:csb1="00000000"/>
  </w:font>
  <w:font w:name="Symbol">
    <w:panose1 w:val="05050102010706020507"/>
    <w:charset w:val="02"/>
    <w:family w:val="roman"/>
    <w:pitch w:val="variable"/>
    <w:sig w:usb0="00000003" w:usb1="1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07C2" w:rsidRDefault="005507C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5507C2" w:rsidRDefault="005507C2">
    <w:pPr>
      <w:pStyle w:val="Footer"/>
    </w:pPr>
  </w:p>
  <w:p w:rsidR="005507C2" w:rsidRDefault="005507C2"/>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07C2" w:rsidRPr="00C03AB8" w:rsidRDefault="005507C2">
    <w:pPr>
      <w:pStyle w:val="Footer"/>
      <w:framePr w:wrap="around" w:vAnchor="text" w:hAnchor="margin" w:xAlign="center" w:y="1"/>
      <w:rPr>
        <w:rStyle w:val="PageNumber"/>
        <w:color w:val="000000" w:themeColor="text1"/>
      </w:rPr>
    </w:pPr>
    <w:r w:rsidRPr="00C03AB8">
      <w:rPr>
        <w:rStyle w:val="PageNumber"/>
        <w:color w:val="000000" w:themeColor="text1"/>
      </w:rPr>
      <w:fldChar w:fldCharType="begin"/>
    </w:r>
    <w:r w:rsidRPr="00C03AB8">
      <w:rPr>
        <w:rStyle w:val="PageNumber"/>
        <w:color w:val="000000" w:themeColor="text1"/>
      </w:rPr>
      <w:instrText xml:space="preserve">PAGE  </w:instrText>
    </w:r>
    <w:r w:rsidRPr="00C03AB8">
      <w:rPr>
        <w:rStyle w:val="PageNumber"/>
        <w:color w:val="000000" w:themeColor="text1"/>
      </w:rPr>
      <w:fldChar w:fldCharType="separate"/>
    </w:r>
    <w:r w:rsidR="009A0E41">
      <w:rPr>
        <w:rStyle w:val="PageNumber"/>
        <w:noProof/>
        <w:color w:val="000000" w:themeColor="text1"/>
      </w:rPr>
      <w:t>15</w:t>
    </w:r>
    <w:r w:rsidRPr="00C03AB8">
      <w:rPr>
        <w:rStyle w:val="PageNumber"/>
        <w:color w:val="000000" w:themeColor="text1"/>
      </w:rPr>
      <w:fldChar w:fldCharType="end"/>
    </w:r>
  </w:p>
  <w:p w:rsidR="005507C2" w:rsidRPr="00C03AB8" w:rsidRDefault="005507C2">
    <w:pPr>
      <w:pStyle w:val="Footer"/>
      <w:rPr>
        <w:color w:val="000000" w:themeColor="text1"/>
      </w:rPr>
    </w:pPr>
  </w:p>
  <w:p w:rsidR="005507C2" w:rsidRDefault="005507C2"/>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95D14" w:rsidRDefault="00E95D14">
      <w:r>
        <w:separator/>
      </w:r>
    </w:p>
    <w:p w:rsidR="00E95D14" w:rsidRDefault="00E95D14"/>
  </w:footnote>
  <w:footnote w:type="continuationSeparator" w:id="0">
    <w:p w:rsidR="00E95D14" w:rsidRDefault="00E95D14">
      <w:r>
        <w:continuationSeparator/>
      </w:r>
    </w:p>
    <w:p w:rsidR="00E95D14" w:rsidRDefault="00E95D14"/>
  </w:footnote>
  <w:footnote w:id="1">
    <w:p w:rsidR="005507C2" w:rsidRPr="00803E86" w:rsidRDefault="005507C2" w:rsidP="00AF2E3D">
      <w:pPr>
        <w:pStyle w:val="FootnoteText"/>
        <w:rPr>
          <w:rFonts w:ascii="Times New Roman" w:hAnsi="Times New Roman"/>
          <w:sz w:val="22"/>
          <w:szCs w:val="22"/>
        </w:rPr>
      </w:pPr>
      <w:r w:rsidRPr="00803E86">
        <w:rPr>
          <w:rStyle w:val="FootnoteReference"/>
          <w:rFonts w:ascii="Times New Roman" w:hAnsi="Times New Roman"/>
          <w:sz w:val="22"/>
          <w:szCs w:val="22"/>
        </w:rPr>
        <w:footnoteRef/>
      </w:r>
      <w:r w:rsidRPr="00803E86">
        <w:rPr>
          <w:rFonts w:ascii="Times New Roman" w:hAnsi="Times New Roman"/>
          <w:sz w:val="22"/>
          <w:szCs w:val="22"/>
        </w:rPr>
        <w:t xml:space="preserve"> These proposals apply only to those EDCs with smart meter technology requirements as outlined at </w:t>
      </w:r>
      <w:r w:rsidRPr="00803E86">
        <w:rPr>
          <w:rFonts w:ascii="Times New Roman" w:hAnsi="Times New Roman"/>
          <w:color w:val="212121"/>
          <w:sz w:val="22"/>
          <w:szCs w:val="22"/>
          <w:lang w:val="en"/>
        </w:rPr>
        <w:t>66 Pa. C.S. § 2807(f).</w:t>
      </w:r>
    </w:p>
  </w:footnote>
  <w:footnote w:id="2">
    <w:p w:rsidR="005507C2" w:rsidRPr="00803E86" w:rsidRDefault="005507C2" w:rsidP="00AF2E3D">
      <w:pPr>
        <w:pStyle w:val="FootnoteText"/>
        <w:rPr>
          <w:rFonts w:ascii="Times New Roman" w:hAnsi="Times New Roman"/>
          <w:sz w:val="22"/>
          <w:szCs w:val="22"/>
        </w:rPr>
      </w:pPr>
      <w:r w:rsidRPr="00803E86">
        <w:rPr>
          <w:rStyle w:val="FootnoteReference"/>
          <w:rFonts w:ascii="Times New Roman" w:hAnsi="Times New Roman"/>
          <w:sz w:val="22"/>
          <w:szCs w:val="22"/>
        </w:rPr>
        <w:footnoteRef/>
      </w:r>
      <w:r w:rsidRPr="00803E86">
        <w:rPr>
          <w:rFonts w:ascii="Times New Roman" w:hAnsi="Times New Roman"/>
          <w:sz w:val="22"/>
          <w:szCs w:val="22"/>
        </w:rPr>
        <w:t xml:space="preserve"> </w:t>
      </w:r>
      <w:r w:rsidRPr="00803E86">
        <w:rPr>
          <w:rFonts w:ascii="Times New Roman" w:hAnsi="Times New Roman"/>
          <w:i/>
          <w:sz w:val="22"/>
          <w:szCs w:val="22"/>
        </w:rPr>
        <w:t xml:space="preserve">See Pennsylvania Web Portal Working Group </w:t>
      </w:r>
      <w:r w:rsidR="00793316" w:rsidRPr="00803E86">
        <w:rPr>
          <w:rFonts w:ascii="Times New Roman" w:hAnsi="Times New Roman"/>
          <w:i/>
          <w:sz w:val="22"/>
          <w:szCs w:val="22"/>
        </w:rPr>
        <w:t>Technical Implementation Standards</w:t>
      </w:r>
      <w:r w:rsidRPr="00803E86">
        <w:rPr>
          <w:rFonts w:ascii="Times New Roman" w:hAnsi="Times New Roman"/>
          <w:sz w:val="22"/>
          <w:szCs w:val="22"/>
        </w:rPr>
        <w:t xml:space="preserve">, submitted by EDEWG, at Docket No. M-2009-2092655, received </w:t>
      </w:r>
      <w:r w:rsidR="00793316" w:rsidRPr="00803E86">
        <w:rPr>
          <w:rFonts w:ascii="Times New Roman" w:hAnsi="Times New Roman"/>
          <w:sz w:val="22"/>
          <w:szCs w:val="22"/>
        </w:rPr>
        <w:t>April 12</w:t>
      </w:r>
      <w:r w:rsidRPr="00803E86">
        <w:rPr>
          <w:rFonts w:ascii="Times New Roman" w:hAnsi="Times New Roman"/>
          <w:sz w:val="22"/>
          <w:szCs w:val="22"/>
        </w:rPr>
        <w:t>, 201</w:t>
      </w:r>
      <w:r w:rsidR="00793316" w:rsidRPr="00803E86">
        <w:rPr>
          <w:rFonts w:ascii="Times New Roman" w:hAnsi="Times New Roman"/>
          <w:sz w:val="22"/>
          <w:szCs w:val="22"/>
        </w:rPr>
        <w:t>6</w:t>
      </w:r>
      <w:r w:rsidRPr="00803E86">
        <w:rPr>
          <w:rFonts w:ascii="Times New Roman" w:hAnsi="Times New Roman"/>
          <w:sz w:val="22"/>
          <w:szCs w:val="22"/>
        </w:rPr>
        <w:t xml:space="preserve"> (hereinafter </w:t>
      </w:r>
      <w:r w:rsidR="005C7C17" w:rsidRPr="00803E86">
        <w:rPr>
          <w:rFonts w:ascii="Times New Roman" w:hAnsi="Times New Roman"/>
          <w:sz w:val="22"/>
          <w:szCs w:val="22"/>
        </w:rPr>
        <w:t>Implementation Standard</w:t>
      </w:r>
      <w:r w:rsidR="00195323" w:rsidRPr="00803E86">
        <w:rPr>
          <w:rFonts w:ascii="Times New Roman" w:hAnsi="Times New Roman"/>
          <w:sz w:val="22"/>
          <w:szCs w:val="22"/>
        </w:rPr>
        <w:t>s</w:t>
      </w:r>
      <w:r w:rsidRPr="00803E86">
        <w:rPr>
          <w:rFonts w:ascii="Times New Roman" w:hAnsi="Times New Roman"/>
          <w:sz w:val="22"/>
          <w:szCs w:val="22"/>
        </w:rPr>
        <w:t>).</w:t>
      </w:r>
    </w:p>
  </w:footnote>
  <w:footnote w:id="3">
    <w:p w:rsidR="005507C2" w:rsidRPr="00803E86" w:rsidRDefault="005507C2" w:rsidP="00AF2E3D">
      <w:pPr>
        <w:pStyle w:val="FootnoteText"/>
        <w:rPr>
          <w:rFonts w:ascii="Times New Roman" w:hAnsi="Times New Roman"/>
          <w:sz w:val="22"/>
          <w:szCs w:val="22"/>
        </w:rPr>
      </w:pPr>
      <w:r w:rsidRPr="00803E86">
        <w:rPr>
          <w:rStyle w:val="FootnoteReference"/>
          <w:rFonts w:ascii="Times New Roman" w:hAnsi="Times New Roman"/>
          <w:sz w:val="22"/>
          <w:szCs w:val="22"/>
        </w:rPr>
        <w:footnoteRef/>
      </w:r>
      <w:r w:rsidRPr="00803E86">
        <w:rPr>
          <w:rFonts w:ascii="Times New Roman" w:hAnsi="Times New Roman"/>
          <w:sz w:val="22"/>
          <w:szCs w:val="22"/>
        </w:rPr>
        <w:t xml:space="preserve"> Third parties could include electric generation suppliers and customer-authorized third party entities.</w:t>
      </w:r>
    </w:p>
  </w:footnote>
  <w:footnote w:id="4">
    <w:p w:rsidR="005507C2" w:rsidRPr="00803E86" w:rsidRDefault="005507C2" w:rsidP="00AF2E3D">
      <w:pPr>
        <w:pStyle w:val="FootnoteText"/>
        <w:rPr>
          <w:rFonts w:ascii="Times New Roman" w:hAnsi="Times New Roman"/>
          <w:sz w:val="22"/>
          <w:szCs w:val="22"/>
        </w:rPr>
      </w:pPr>
      <w:r w:rsidRPr="00803E86">
        <w:rPr>
          <w:rStyle w:val="FootnoteReference"/>
          <w:rFonts w:ascii="Times New Roman" w:hAnsi="Times New Roman"/>
          <w:sz w:val="22"/>
          <w:szCs w:val="22"/>
        </w:rPr>
        <w:footnoteRef/>
      </w:r>
      <w:r w:rsidRPr="00803E86">
        <w:rPr>
          <w:rFonts w:ascii="Times New Roman" w:hAnsi="Times New Roman"/>
          <w:sz w:val="22"/>
          <w:szCs w:val="22"/>
        </w:rPr>
        <w:t xml:space="preserve"> </w:t>
      </w:r>
      <w:r w:rsidRPr="00803E86">
        <w:rPr>
          <w:rFonts w:ascii="Times New Roman" w:hAnsi="Times New Roman"/>
          <w:i/>
          <w:sz w:val="22"/>
          <w:szCs w:val="22"/>
        </w:rPr>
        <w:t>See</w:t>
      </w:r>
      <w:r w:rsidRPr="00803E86">
        <w:rPr>
          <w:rFonts w:ascii="Times New Roman" w:hAnsi="Times New Roman"/>
          <w:sz w:val="22"/>
          <w:szCs w:val="22"/>
        </w:rPr>
        <w:t xml:space="preserve"> Dec. 2012 Final Order at</w:t>
      </w:r>
      <w:r w:rsidR="00753194" w:rsidRPr="00803E86">
        <w:rPr>
          <w:rFonts w:ascii="Times New Roman" w:hAnsi="Times New Roman"/>
          <w:sz w:val="22"/>
          <w:szCs w:val="22"/>
        </w:rPr>
        <w:t xml:space="preserve"> </w:t>
      </w:r>
      <w:r w:rsidRPr="00803E86">
        <w:rPr>
          <w:rFonts w:ascii="Times New Roman" w:hAnsi="Times New Roman"/>
          <w:sz w:val="22"/>
          <w:szCs w:val="22"/>
        </w:rPr>
        <w:t>13-14.</w:t>
      </w:r>
    </w:p>
  </w:footnote>
  <w:footnote w:id="5">
    <w:p w:rsidR="00920C3F" w:rsidRPr="00803E86" w:rsidRDefault="00920C3F">
      <w:pPr>
        <w:pStyle w:val="FootnoteText"/>
        <w:rPr>
          <w:rFonts w:ascii="Times New Roman" w:hAnsi="Times New Roman"/>
          <w:sz w:val="22"/>
          <w:szCs w:val="22"/>
        </w:rPr>
      </w:pPr>
      <w:r w:rsidRPr="00803E86">
        <w:rPr>
          <w:rStyle w:val="FootnoteReference"/>
          <w:rFonts w:ascii="Times New Roman" w:hAnsi="Times New Roman"/>
          <w:sz w:val="22"/>
          <w:szCs w:val="22"/>
        </w:rPr>
        <w:footnoteRef/>
      </w:r>
      <w:r w:rsidRPr="00803E86">
        <w:rPr>
          <w:rFonts w:ascii="Times New Roman" w:hAnsi="Times New Roman"/>
          <w:sz w:val="22"/>
          <w:szCs w:val="22"/>
        </w:rPr>
        <w:t xml:space="preserve"> </w:t>
      </w:r>
      <w:r w:rsidRPr="00803E86">
        <w:rPr>
          <w:rFonts w:ascii="Times New Roman" w:hAnsi="Times New Roman"/>
          <w:i/>
          <w:sz w:val="22"/>
          <w:szCs w:val="22"/>
        </w:rPr>
        <w:t>Id.</w:t>
      </w:r>
      <w:r w:rsidRPr="00803E86">
        <w:rPr>
          <w:rFonts w:ascii="Times New Roman" w:hAnsi="Times New Roman"/>
          <w:sz w:val="22"/>
          <w:szCs w:val="22"/>
        </w:rPr>
        <w:t xml:space="preserve"> at 14.</w:t>
      </w:r>
    </w:p>
  </w:footnote>
  <w:footnote w:id="6">
    <w:p w:rsidR="005507C2" w:rsidRPr="00803E86" w:rsidRDefault="005507C2" w:rsidP="00AF2E3D">
      <w:pPr>
        <w:pStyle w:val="FootnoteText"/>
        <w:rPr>
          <w:rFonts w:ascii="Times New Roman" w:hAnsi="Times New Roman"/>
          <w:i/>
          <w:sz w:val="22"/>
          <w:szCs w:val="22"/>
        </w:rPr>
      </w:pPr>
      <w:r w:rsidRPr="00803E86">
        <w:rPr>
          <w:rStyle w:val="FootnoteReference"/>
          <w:rFonts w:ascii="Times New Roman" w:hAnsi="Times New Roman"/>
          <w:sz w:val="22"/>
          <w:szCs w:val="22"/>
        </w:rPr>
        <w:footnoteRef/>
      </w:r>
      <w:r w:rsidRPr="00803E86">
        <w:rPr>
          <w:rFonts w:ascii="Times New Roman" w:hAnsi="Times New Roman"/>
          <w:sz w:val="22"/>
          <w:szCs w:val="22"/>
        </w:rPr>
        <w:t xml:space="preserve"> </w:t>
      </w:r>
      <w:r w:rsidRPr="00803E86">
        <w:rPr>
          <w:rFonts w:ascii="Times New Roman" w:hAnsi="Times New Roman"/>
          <w:i/>
          <w:sz w:val="22"/>
          <w:szCs w:val="22"/>
        </w:rPr>
        <w:t>See</w:t>
      </w:r>
      <w:r w:rsidRPr="00803E86">
        <w:rPr>
          <w:rFonts w:ascii="Times New Roman" w:hAnsi="Times New Roman"/>
          <w:sz w:val="22"/>
          <w:szCs w:val="22"/>
        </w:rPr>
        <w:t xml:space="preserve"> Letter from EDEWG, submitted February 4, 2014, at Docket No. M-2009-2092655.</w:t>
      </w:r>
    </w:p>
  </w:footnote>
  <w:footnote w:id="7">
    <w:p w:rsidR="005507C2" w:rsidRPr="00803E86" w:rsidRDefault="005507C2" w:rsidP="00AF2E3D">
      <w:pPr>
        <w:pStyle w:val="FootnoteText"/>
        <w:rPr>
          <w:rFonts w:ascii="Times New Roman" w:hAnsi="Times New Roman"/>
          <w:sz w:val="22"/>
          <w:szCs w:val="22"/>
        </w:rPr>
      </w:pPr>
      <w:r w:rsidRPr="00803E86">
        <w:rPr>
          <w:rStyle w:val="FootnoteReference"/>
          <w:rFonts w:ascii="Times New Roman" w:hAnsi="Times New Roman"/>
          <w:sz w:val="22"/>
          <w:szCs w:val="22"/>
        </w:rPr>
        <w:footnoteRef/>
      </w:r>
      <w:r w:rsidRPr="00803E86">
        <w:rPr>
          <w:rFonts w:ascii="Times New Roman" w:hAnsi="Times New Roman"/>
          <w:sz w:val="22"/>
          <w:szCs w:val="22"/>
        </w:rPr>
        <w:t xml:space="preserve"> </w:t>
      </w:r>
      <w:r w:rsidRPr="00803E86">
        <w:rPr>
          <w:rFonts w:ascii="Times New Roman" w:hAnsi="Times New Roman"/>
          <w:i/>
          <w:sz w:val="22"/>
          <w:szCs w:val="22"/>
        </w:rPr>
        <w:t>See</w:t>
      </w:r>
      <w:r w:rsidRPr="00803E86">
        <w:rPr>
          <w:rFonts w:ascii="Times New Roman" w:hAnsi="Times New Roman"/>
          <w:sz w:val="22"/>
          <w:szCs w:val="22"/>
        </w:rPr>
        <w:t xml:space="preserve"> Solution Framework at cover letter.</w:t>
      </w:r>
    </w:p>
  </w:footnote>
  <w:footnote w:id="8">
    <w:p w:rsidR="005507C2" w:rsidRPr="00803E86" w:rsidRDefault="005507C2" w:rsidP="00AF2E3D">
      <w:pPr>
        <w:pStyle w:val="FootnoteText"/>
        <w:rPr>
          <w:rFonts w:ascii="Times New Roman" w:hAnsi="Times New Roman"/>
          <w:sz w:val="22"/>
          <w:szCs w:val="22"/>
        </w:rPr>
      </w:pPr>
      <w:r w:rsidRPr="00803E86">
        <w:rPr>
          <w:rStyle w:val="FootnoteReference"/>
          <w:rFonts w:ascii="Times New Roman" w:hAnsi="Times New Roman"/>
          <w:sz w:val="22"/>
          <w:szCs w:val="22"/>
        </w:rPr>
        <w:footnoteRef/>
      </w:r>
      <w:r w:rsidRPr="00803E86">
        <w:rPr>
          <w:rFonts w:ascii="Times New Roman" w:hAnsi="Times New Roman"/>
          <w:sz w:val="22"/>
          <w:szCs w:val="22"/>
        </w:rPr>
        <w:t xml:space="preserve"> </w:t>
      </w:r>
      <w:r w:rsidRPr="00803E86">
        <w:rPr>
          <w:rFonts w:ascii="Times New Roman" w:hAnsi="Times New Roman"/>
          <w:i/>
          <w:sz w:val="22"/>
          <w:szCs w:val="22"/>
        </w:rPr>
        <w:t>Id.</w:t>
      </w:r>
    </w:p>
  </w:footnote>
  <w:footnote w:id="9">
    <w:p w:rsidR="005507C2" w:rsidRPr="00803E86" w:rsidRDefault="005507C2" w:rsidP="00AF2E3D">
      <w:pPr>
        <w:pStyle w:val="FootnoteText"/>
        <w:rPr>
          <w:rFonts w:ascii="Times New Roman" w:hAnsi="Times New Roman"/>
          <w:sz w:val="22"/>
          <w:szCs w:val="22"/>
        </w:rPr>
      </w:pPr>
      <w:r w:rsidRPr="00803E86">
        <w:rPr>
          <w:rStyle w:val="FootnoteReference"/>
          <w:rFonts w:ascii="Times New Roman" w:hAnsi="Times New Roman"/>
          <w:sz w:val="22"/>
          <w:szCs w:val="22"/>
        </w:rPr>
        <w:footnoteRef/>
      </w:r>
      <w:r w:rsidRPr="00803E86">
        <w:rPr>
          <w:rFonts w:ascii="Times New Roman" w:hAnsi="Times New Roman"/>
          <w:sz w:val="22"/>
          <w:szCs w:val="22"/>
        </w:rPr>
        <w:t xml:space="preserve"> </w:t>
      </w:r>
      <w:r w:rsidR="00FB2E00" w:rsidRPr="00803E86">
        <w:rPr>
          <w:rFonts w:ascii="Times New Roman" w:hAnsi="Times New Roman"/>
          <w:i/>
          <w:sz w:val="22"/>
          <w:szCs w:val="22"/>
        </w:rPr>
        <w:t>Id.</w:t>
      </w:r>
      <w:r w:rsidRPr="00803E86">
        <w:rPr>
          <w:rFonts w:ascii="Times New Roman" w:hAnsi="Times New Roman"/>
          <w:sz w:val="22"/>
          <w:szCs w:val="22"/>
        </w:rPr>
        <w:t xml:space="preserve"> at 2-3.</w:t>
      </w:r>
    </w:p>
  </w:footnote>
  <w:footnote w:id="10">
    <w:p w:rsidR="005507C2" w:rsidRPr="00803E86" w:rsidRDefault="005507C2" w:rsidP="00AF2E3D">
      <w:pPr>
        <w:pStyle w:val="FootnoteText"/>
        <w:rPr>
          <w:rFonts w:ascii="Times New Roman" w:hAnsi="Times New Roman"/>
          <w:sz w:val="22"/>
          <w:szCs w:val="22"/>
        </w:rPr>
      </w:pPr>
      <w:r w:rsidRPr="00803E86">
        <w:rPr>
          <w:rStyle w:val="FootnoteReference"/>
          <w:rFonts w:ascii="Times New Roman" w:hAnsi="Times New Roman"/>
          <w:sz w:val="22"/>
          <w:szCs w:val="22"/>
        </w:rPr>
        <w:footnoteRef/>
      </w:r>
      <w:r w:rsidRPr="00803E86">
        <w:rPr>
          <w:rFonts w:ascii="Times New Roman" w:hAnsi="Times New Roman"/>
          <w:sz w:val="22"/>
          <w:szCs w:val="22"/>
        </w:rPr>
        <w:t xml:space="preserve"> </w:t>
      </w:r>
      <w:r w:rsidRPr="00803E86">
        <w:rPr>
          <w:rFonts w:ascii="Times New Roman" w:hAnsi="Times New Roman"/>
          <w:i/>
          <w:sz w:val="22"/>
          <w:szCs w:val="22"/>
        </w:rPr>
        <w:t>Id.</w:t>
      </w:r>
      <w:r w:rsidRPr="00803E86">
        <w:rPr>
          <w:rFonts w:ascii="Times New Roman" w:hAnsi="Times New Roman"/>
          <w:sz w:val="22"/>
          <w:szCs w:val="22"/>
        </w:rPr>
        <w:t xml:space="preserve"> at 3.</w:t>
      </w:r>
    </w:p>
  </w:footnote>
  <w:footnote w:id="11">
    <w:p w:rsidR="005507C2" w:rsidRPr="00803E86" w:rsidRDefault="005507C2" w:rsidP="00AF2E3D">
      <w:pPr>
        <w:pStyle w:val="FootnoteText"/>
        <w:rPr>
          <w:rFonts w:ascii="Times New Roman" w:hAnsi="Times New Roman"/>
          <w:sz w:val="22"/>
          <w:szCs w:val="22"/>
        </w:rPr>
      </w:pPr>
      <w:r w:rsidRPr="00803E86">
        <w:rPr>
          <w:rStyle w:val="FootnoteReference"/>
          <w:rFonts w:ascii="Times New Roman" w:hAnsi="Times New Roman"/>
          <w:sz w:val="22"/>
          <w:szCs w:val="22"/>
        </w:rPr>
        <w:footnoteRef/>
      </w:r>
      <w:r w:rsidRPr="00803E86">
        <w:rPr>
          <w:rFonts w:ascii="Times New Roman" w:hAnsi="Times New Roman"/>
          <w:sz w:val="22"/>
          <w:szCs w:val="22"/>
        </w:rPr>
        <w:t xml:space="preserve"> </w:t>
      </w:r>
      <w:r w:rsidRPr="00803E86">
        <w:rPr>
          <w:rFonts w:ascii="Times New Roman" w:hAnsi="Times New Roman"/>
          <w:i/>
          <w:sz w:val="22"/>
          <w:szCs w:val="22"/>
        </w:rPr>
        <w:t>Id.</w:t>
      </w:r>
      <w:r w:rsidR="002D34F3" w:rsidRPr="00803E86">
        <w:rPr>
          <w:rFonts w:ascii="Times New Roman" w:hAnsi="Times New Roman"/>
          <w:sz w:val="22"/>
          <w:szCs w:val="22"/>
        </w:rPr>
        <w:t xml:space="preserve"> </w:t>
      </w:r>
      <w:r w:rsidRPr="00803E86">
        <w:rPr>
          <w:rFonts w:ascii="Times New Roman" w:hAnsi="Times New Roman"/>
          <w:sz w:val="22"/>
          <w:szCs w:val="22"/>
        </w:rPr>
        <w:t>at cover letter.</w:t>
      </w:r>
    </w:p>
  </w:footnote>
  <w:footnote w:id="12">
    <w:p w:rsidR="00687741" w:rsidRPr="00803E86" w:rsidRDefault="00687741">
      <w:pPr>
        <w:pStyle w:val="FootnoteText"/>
        <w:rPr>
          <w:rFonts w:ascii="Times New Roman" w:hAnsi="Times New Roman"/>
          <w:sz w:val="22"/>
          <w:szCs w:val="22"/>
        </w:rPr>
      </w:pPr>
      <w:r w:rsidRPr="00803E86">
        <w:rPr>
          <w:rStyle w:val="FootnoteReference"/>
          <w:rFonts w:ascii="Times New Roman" w:hAnsi="Times New Roman"/>
          <w:sz w:val="22"/>
          <w:szCs w:val="22"/>
        </w:rPr>
        <w:footnoteRef/>
      </w:r>
      <w:r w:rsidRPr="00803E86">
        <w:rPr>
          <w:rFonts w:ascii="Times New Roman" w:hAnsi="Times New Roman"/>
          <w:sz w:val="22"/>
          <w:szCs w:val="22"/>
        </w:rPr>
        <w:t xml:space="preserve"> </w:t>
      </w:r>
      <w:r w:rsidRPr="00803E86">
        <w:rPr>
          <w:rFonts w:ascii="Times New Roman" w:hAnsi="Times New Roman"/>
          <w:i/>
          <w:sz w:val="22"/>
          <w:szCs w:val="22"/>
        </w:rPr>
        <w:t>See Petition of the NRG Retail Affiliates for Clarification and/or Reconsideration of the Commission’s September 3, 2015 Final Order</w:t>
      </w:r>
      <w:r w:rsidRPr="00803E86">
        <w:rPr>
          <w:rFonts w:ascii="Times New Roman" w:hAnsi="Times New Roman"/>
          <w:sz w:val="22"/>
          <w:szCs w:val="22"/>
        </w:rPr>
        <w:t>, at Docket No. M-2009-2092655 (Filed Sept. 18, 2015) (hereinafter NRG’s Petition for Reconsideration).</w:t>
      </w:r>
    </w:p>
  </w:footnote>
  <w:footnote w:id="13">
    <w:p w:rsidR="00FD6FD7" w:rsidRPr="00803E86" w:rsidRDefault="00FD6FD7">
      <w:pPr>
        <w:pStyle w:val="FootnoteText"/>
        <w:rPr>
          <w:rFonts w:ascii="Times New Roman" w:hAnsi="Times New Roman"/>
          <w:sz w:val="22"/>
          <w:szCs w:val="22"/>
        </w:rPr>
      </w:pPr>
      <w:r w:rsidRPr="00803E86">
        <w:rPr>
          <w:rStyle w:val="FootnoteReference"/>
          <w:rFonts w:ascii="Times New Roman" w:hAnsi="Times New Roman"/>
          <w:sz w:val="22"/>
          <w:szCs w:val="22"/>
        </w:rPr>
        <w:footnoteRef/>
      </w:r>
      <w:r w:rsidRPr="00803E86">
        <w:rPr>
          <w:rFonts w:ascii="Times New Roman" w:hAnsi="Times New Roman"/>
          <w:sz w:val="22"/>
          <w:szCs w:val="22"/>
        </w:rPr>
        <w:t xml:space="preserve"> </w:t>
      </w:r>
      <w:r w:rsidRPr="00803E86">
        <w:rPr>
          <w:rFonts w:ascii="Times New Roman" w:hAnsi="Times New Roman"/>
          <w:i/>
          <w:sz w:val="22"/>
          <w:szCs w:val="22"/>
        </w:rPr>
        <w:t>See Sept. 2015 Final Order</w:t>
      </w:r>
      <w:r w:rsidRPr="00803E86">
        <w:rPr>
          <w:rFonts w:ascii="Times New Roman" w:hAnsi="Times New Roman"/>
          <w:sz w:val="22"/>
          <w:szCs w:val="22"/>
        </w:rPr>
        <w:t xml:space="preserve"> at 13.</w:t>
      </w:r>
    </w:p>
  </w:footnote>
  <w:footnote w:id="14">
    <w:p w:rsidR="00FD6FD7" w:rsidRPr="00803E86" w:rsidRDefault="00FD6FD7">
      <w:pPr>
        <w:pStyle w:val="FootnoteText"/>
        <w:rPr>
          <w:rFonts w:ascii="Times New Roman" w:hAnsi="Times New Roman"/>
          <w:sz w:val="22"/>
          <w:szCs w:val="22"/>
        </w:rPr>
      </w:pPr>
      <w:r w:rsidRPr="00803E86">
        <w:rPr>
          <w:rStyle w:val="FootnoteReference"/>
          <w:rFonts w:ascii="Times New Roman" w:hAnsi="Times New Roman"/>
          <w:sz w:val="22"/>
          <w:szCs w:val="22"/>
        </w:rPr>
        <w:footnoteRef/>
      </w:r>
      <w:r w:rsidRPr="00803E86">
        <w:rPr>
          <w:rFonts w:ascii="Times New Roman" w:hAnsi="Times New Roman"/>
          <w:sz w:val="22"/>
          <w:szCs w:val="22"/>
        </w:rPr>
        <w:t xml:space="preserve"> </w:t>
      </w:r>
      <w:r w:rsidRPr="00803E86">
        <w:rPr>
          <w:rFonts w:ascii="Times New Roman" w:hAnsi="Times New Roman"/>
          <w:i/>
          <w:sz w:val="22"/>
          <w:szCs w:val="22"/>
        </w:rPr>
        <w:t>Id.</w:t>
      </w:r>
    </w:p>
  </w:footnote>
  <w:footnote w:id="15">
    <w:p w:rsidR="00F235B0" w:rsidRPr="00803E86" w:rsidRDefault="00F235B0">
      <w:pPr>
        <w:pStyle w:val="FootnoteText"/>
        <w:rPr>
          <w:rFonts w:ascii="Times New Roman" w:hAnsi="Times New Roman"/>
          <w:sz w:val="22"/>
          <w:szCs w:val="22"/>
        </w:rPr>
      </w:pPr>
      <w:r w:rsidRPr="00803E86">
        <w:rPr>
          <w:rStyle w:val="FootnoteReference"/>
          <w:rFonts w:ascii="Times New Roman" w:hAnsi="Times New Roman"/>
          <w:sz w:val="22"/>
          <w:szCs w:val="22"/>
        </w:rPr>
        <w:footnoteRef/>
      </w:r>
      <w:r w:rsidRPr="00803E86">
        <w:rPr>
          <w:rFonts w:ascii="Times New Roman" w:hAnsi="Times New Roman"/>
          <w:sz w:val="22"/>
          <w:szCs w:val="22"/>
        </w:rPr>
        <w:t xml:space="preserve"> </w:t>
      </w:r>
      <w:r w:rsidRPr="00803E86">
        <w:rPr>
          <w:rFonts w:ascii="Times New Roman" w:hAnsi="Times New Roman"/>
          <w:i/>
          <w:sz w:val="22"/>
          <w:szCs w:val="22"/>
        </w:rPr>
        <w:t>Id.</w:t>
      </w:r>
      <w:r w:rsidRPr="00803E86">
        <w:rPr>
          <w:rFonts w:ascii="Times New Roman" w:hAnsi="Times New Roman"/>
          <w:sz w:val="22"/>
          <w:szCs w:val="22"/>
        </w:rPr>
        <w:t xml:space="preserve"> at 14.</w:t>
      </w:r>
    </w:p>
  </w:footnote>
  <w:footnote w:id="16">
    <w:p w:rsidR="00F235B0" w:rsidRPr="00803E86" w:rsidRDefault="00F235B0">
      <w:pPr>
        <w:pStyle w:val="FootnoteText"/>
        <w:rPr>
          <w:rFonts w:ascii="Times New Roman" w:hAnsi="Times New Roman"/>
          <w:sz w:val="22"/>
          <w:szCs w:val="22"/>
        </w:rPr>
      </w:pPr>
      <w:r w:rsidRPr="00803E86">
        <w:rPr>
          <w:rStyle w:val="FootnoteReference"/>
          <w:rFonts w:ascii="Times New Roman" w:hAnsi="Times New Roman"/>
          <w:sz w:val="22"/>
          <w:szCs w:val="22"/>
        </w:rPr>
        <w:footnoteRef/>
      </w:r>
      <w:r w:rsidRPr="00803E86">
        <w:rPr>
          <w:rFonts w:ascii="Times New Roman" w:hAnsi="Times New Roman"/>
          <w:sz w:val="22"/>
          <w:szCs w:val="22"/>
        </w:rPr>
        <w:t xml:space="preserve"> </w:t>
      </w:r>
      <w:r w:rsidRPr="00803E86">
        <w:rPr>
          <w:rFonts w:ascii="Times New Roman" w:hAnsi="Times New Roman"/>
          <w:i/>
          <w:sz w:val="22"/>
          <w:szCs w:val="22"/>
        </w:rPr>
        <w:t>Id.</w:t>
      </w:r>
    </w:p>
  </w:footnote>
  <w:footnote w:id="17">
    <w:p w:rsidR="00FD6FD7" w:rsidRPr="00803E86" w:rsidRDefault="00FD6FD7" w:rsidP="00FD6FD7">
      <w:pPr>
        <w:pStyle w:val="FootnoteText"/>
        <w:rPr>
          <w:rFonts w:ascii="Times New Roman" w:hAnsi="Times New Roman"/>
          <w:sz w:val="22"/>
          <w:szCs w:val="22"/>
        </w:rPr>
      </w:pPr>
      <w:r w:rsidRPr="00803E86">
        <w:rPr>
          <w:rStyle w:val="FootnoteReference"/>
          <w:rFonts w:ascii="Times New Roman" w:hAnsi="Times New Roman"/>
          <w:sz w:val="22"/>
          <w:szCs w:val="22"/>
        </w:rPr>
        <w:footnoteRef/>
      </w:r>
      <w:r w:rsidRPr="00803E86">
        <w:rPr>
          <w:rFonts w:ascii="Times New Roman" w:hAnsi="Times New Roman"/>
          <w:sz w:val="22"/>
          <w:szCs w:val="22"/>
        </w:rPr>
        <w:t xml:space="preserve"> </w:t>
      </w:r>
      <w:r w:rsidR="00B07C4B" w:rsidRPr="00803E86">
        <w:rPr>
          <w:rFonts w:ascii="Times New Roman" w:hAnsi="Times New Roman"/>
          <w:i/>
          <w:sz w:val="22"/>
          <w:szCs w:val="22"/>
        </w:rPr>
        <w:t>Id.</w:t>
      </w:r>
    </w:p>
  </w:footnote>
  <w:footnote w:id="18">
    <w:p w:rsidR="007F4FBF" w:rsidRPr="00803E86" w:rsidRDefault="007F4FBF">
      <w:pPr>
        <w:pStyle w:val="FootnoteText"/>
        <w:rPr>
          <w:rFonts w:ascii="Times New Roman" w:hAnsi="Times New Roman"/>
          <w:sz w:val="22"/>
          <w:szCs w:val="22"/>
        </w:rPr>
      </w:pPr>
      <w:r w:rsidRPr="00803E86">
        <w:rPr>
          <w:rStyle w:val="FootnoteReference"/>
          <w:rFonts w:ascii="Times New Roman" w:hAnsi="Times New Roman"/>
          <w:sz w:val="22"/>
          <w:szCs w:val="22"/>
        </w:rPr>
        <w:footnoteRef/>
      </w:r>
      <w:r w:rsidRPr="00803E86">
        <w:rPr>
          <w:rFonts w:ascii="Times New Roman" w:hAnsi="Times New Roman"/>
          <w:sz w:val="22"/>
          <w:szCs w:val="22"/>
        </w:rPr>
        <w:t xml:space="preserve"> Parties seeking access to these web portals may file an EGS application for Commission review if they are not currently licensed as an EGS and if they meet the qualifications for an EGS license.</w:t>
      </w:r>
    </w:p>
  </w:footnote>
  <w:footnote w:id="19">
    <w:p w:rsidR="00B21C80" w:rsidRPr="00803E86" w:rsidRDefault="00B21C80" w:rsidP="00B21C80">
      <w:pPr>
        <w:pStyle w:val="FootnoteText"/>
        <w:rPr>
          <w:rFonts w:ascii="Times New Roman" w:hAnsi="Times New Roman"/>
          <w:sz w:val="22"/>
          <w:szCs w:val="22"/>
        </w:rPr>
      </w:pPr>
      <w:r w:rsidRPr="00803E86">
        <w:rPr>
          <w:rStyle w:val="FootnoteReference"/>
          <w:rFonts w:ascii="Times New Roman" w:hAnsi="Times New Roman"/>
          <w:sz w:val="22"/>
          <w:szCs w:val="22"/>
        </w:rPr>
        <w:footnoteRef/>
      </w:r>
      <w:r w:rsidRPr="00803E86">
        <w:rPr>
          <w:rFonts w:ascii="Times New Roman" w:hAnsi="Times New Roman"/>
          <w:sz w:val="22"/>
          <w:szCs w:val="22"/>
        </w:rPr>
        <w:t xml:space="preserve"> </w:t>
      </w:r>
      <w:r w:rsidRPr="00803E86">
        <w:rPr>
          <w:rFonts w:ascii="Times New Roman" w:hAnsi="Times New Roman"/>
          <w:i/>
          <w:sz w:val="22"/>
          <w:szCs w:val="22"/>
        </w:rPr>
        <w:t>Id.</w:t>
      </w:r>
    </w:p>
  </w:footnote>
  <w:footnote w:id="20">
    <w:p w:rsidR="00B21C80" w:rsidRPr="00803E86" w:rsidRDefault="00B21C80" w:rsidP="00B21C80">
      <w:pPr>
        <w:pStyle w:val="FootnoteText"/>
        <w:rPr>
          <w:rFonts w:ascii="Times New Roman" w:hAnsi="Times New Roman"/>
          <w:sz w:val="22"/>
          <w:szCs w:val="22"/>
        </w:rPr>
      </w:pPr>
      <w:r w:rsidRPr="00803E86">
        <w:rPr>
          <w:rStyle w:val="FootnoteReference"/>
          <w:rFonts w:ascii="Times New Roman" w:hAnsi="Times New Roman"/>
          <w:sz w:val="22"/>
          <w:szCs w:val="22"/>
        </w:rPr>
        <w:footnoteRef/>
      </w:r>
      <w:r w:rsidRPr="00803E86">
        <w:rPr>
          <w:rFonts w:ascii="Times New Roman" w:hAnsi="Times New Roman"/>
          <w:sz w:val="22"/>
          <w:szCs w:val="22"/>
        </w:rPr>
        <w:t xml:space="preserve"> </w:t>
      </w:r>
      <w:r w:rsidRPr="00803E86">
        <w:rPr>
          <w:rFonts w:ascii="Times New Roman" w:hAnsi="Times New Roman"/>
          <w:i/>
          <w:sz w:val="22"/>
          <w:szCs w:val="22"/>
        </w:rPr>
        <w:t>Id.</w:t>
      </w:r>
    </w:p>
  </w:footnote>
  <w:footnote w:id="21">
    <w:p w:rsidR="002B5C16" w:rsidRPr="00803E86" w:rsidRDefault="002B5C16">
      <w:pPr>
        <w:pStyle w:val="FootnoteText"/>
        <w:rPr>
          <w:rFonts w:ascii="Times New Roman" w:hAnsi="Times New Roman"/>
          <w:sz w:val="22"/>
          <w:szCs w:val="22"/>
        </w:rPr>
      </w:pPr>
      <w:r w:rsidRPr="00803E86">
        <w:rPr>
          <w:rStyle w:val="FootnoteReference"/>
          <w:rFonts w:ascii="Times New Roman" w:hAnsi="Times New Roman"/>
          <w:sz w:val="22"/>
          <w:szCs w:val="22"/>
        </w:rPr>
        <w:footnoteRef/>
      </w:r>
      <w:r w:rsidRPr="00803E86">
        <w:rPr>
          <w:rFonts w:ascii="Times New Roman" w:hAnsi="Times New Roman"/>
          <w:sz w:val="22"/>
          <w:szCs w:val="22"/>
        </w:rPr>
        <w:t xml:space="preserve"> </w:t>
      </w:r>
      <w:r w:rsidRPr="00803E86">
        <w:rPr>
          <w:rFonts w:ascii="Times New Roman" w:hAnsi="Times New Roman"/>
          <w:i/>
          <w:sz w:val="22"/>
          <w:szCs w:val="22"/>
        </w:rPr>
        <w:t>See Implementation Standards</w:t>
      </w:r>
      <w:r w:rsidRPr="00803E86">
        <w:rPr>
          <w:rFonts w:ascii="Times New Roman" w:hAnsi="Times New Roman"/>
          <w:sz w:val="22"/>
          <w:szCs w:val="22"/>
        </w:rPr>
        <w:t xml:space="preserve"> </w:t>
      </w:r>
      <w:r w:rsidR="00E91905" w:rsidRPr="00803E86">
        <w:rPr>
          <w:rFonts w:ascii="Times New Roman" w:hAnsi="Times New Roman"/>
          <w:sz w:val="22"/>
          <w:szCs w:val="22"/>
        </w:rPr>
        <w:t>at</w:t>
      </w:r>
      <w:r w:rsidRPr="00803E86">
        <w:rPr>
          <w:rFonts w:ascii="Times New Roman" w:hAnsi="Times New Roman"/>
          <w:sz w:val="22"/>
          <w:szCs w:val="22"/>
        </w:rPr>
        <w:t xml:space="preserve"> </w:t>
      </w:r>
      <w:r w:rsidR="009010CE" w:rsidRPr="00803E86">
        <w:rPr>
          <w:rFonts w:ascii="Times New Roman" w:hAnsi="Times New Roman"/>
          <w:sz w:val="22"/>
          <w:szCs w:val="22"/>
        </w:rPr>
        <w:t>5-6 (StS Rolling 10 Day and SU-MR)</w:t>
      </w:r>
      <w:r w:rsidR="00E91905" w:rsidRPr="00803E86">
        <w:rPr>
          <w:rFonts w:ascii="Times New Roman" w:hAnsi="Times New Roman"/>
          <w:sz w:val="22"/>
          <w:szCs w:val="22"/>
        </w:rPr>
        <w:t xml:space="preserve"> and at</w:t>
      </w:r>
      <w:r w:rsidR="009010CE" w:rsidRPr="00803E86">
        <w:rPr>
          <w:rFonts w:ascii="Times New Roman" w:hAnsi="Times New Roman"/>
          <w:sz w:val="22"/>
          <w:szCs w:val="22"/>
        </w:rPr>
        <w:t xml:space="preserve"> 6-7 (StS HIU)</w:t>
      </w:r>
      <w:r w:rsidRPr="00803E86">
        <w:rPr>
          <w:rFonts w:ascii="Times New Roman" w:hAnsi="Times New Roman"/>
          <w:sz w:val="22"/>
          <w:szCs w:val="22"/>
        </w:rPr>
        <w:t>.</w:t>
      </w:r>
    </w:p>
  </w:footnote>
  <w:footnote w:id="22">
    <w:p w:rsidR="00763CA0" w:rsidRPr="00803E86" w:rsidRDefault="00763CA0">
      <w:pPr>
        <w:pStyle w:val="FootnoteText"/>
        <w:rPr>
          <w:rFonts w:ascii="Times New Roman" w:hAnsi="Times New Roman"/>
          <w:sz w:val="22"/>
          <w:szCs w:val="22"/>
        </w:rPr>
      </w:pPr>
      <w:r w:rsidRPr="00803E86">
        <w:rPr>
          <w:rStyle w:val="FootnoteReference"/>
          <w:rFonts w:ascii="Times New Roman" w:hAnsi="Times New Roman"/>
          <w:sz w:val="22"/>
          <w:szCs w:val="22"/>
        </w:rPr>
        <w:footnoteRef/>
      </w:r>
      <w:r w:rsidRPr="00803E86">
        <w:rPr>
          <w:rFonts w:ascii="Times New Roman" w:hAnsi="Times New Roman"/>
          <w:sz w:val="22"/>
          <w:szCs w:val="22"/>
        </w:rPr>
        <w:t xml:space="preserve"> </w:t>
      </w:r>
      <w:r w:rsidRPr="00803E86">
        <w:rPr>
          <w:rFonts w:ascii="Times New Roman" w:hAnsi="Times New Roman"/>
          <w:i/>
          <w:sz w:val="22"/>
          <w:szCs w:val="22"/>
        </w:rPr>
        <w:t xml:space="preserve">See </w:t>
      </w:r>
      <w:r w:rsidRPr="00803E86">
        <w:rPr>
          <w:rFonts w:ascii="Times New Roman" w:hAnsi="Times New Roman"/>
          <w:sz w:val="22"/>
          <w:szCs w:val="22"/>
        </w:rPr>
        <w:t>Implementation Standards cover letter.</w:t>
      </w:r>
    </w:p>
  </w:footnote>
  <w:footnote w:id="23">
    <w:p w:rsidR="00B671CF" w:rsidRPr="00803E86" w:rsidRDefault="00B671CF">
      <w:pPr>
        <w:pStyle w:val="FootnoteText"/>
        <w:rPr>
          <w:rFonts w:ascii="Times New Roman" w:hAnsi="Times New Roman"/>
          <w:sz w:val="22"/>
          <w:szCs w:val="22"/>
        </w:rPr>
      </w:pPr>
      <w:r w:rsidRPr="00803E86">
        <w:rPr>
          <w:rStyle w:val="FootnoteReference"/>
          <w:rFonts w:ascii="Times New Roman" w:hAnsi="Times New Roman"/>
          <w:sz w:val="22"/>
          <w:szCs w:val="22"/>
        </w:rPr>
        <w:footnoteRef/>
      </w:r>
      <w:r w:rsidRPr="00803E86">
        <w:rPr>
          <w:rFonts w:ascii="Times New Roman" w:hAnsi="Times New Roman"/>
          <w:sz w:val="22"/>
          <w:szCs w:val="22"/>
        </w:rPr>
        <w:t xml:space="preserve"> </w:t>
      </w:r>
      <w:r w:rsidRPr="00803E86">
        <w:rPr>
          <w:rFonts w:ascii="Times New Roman" w:hAnsi="Times New Roman"/>
          <w:i/>
          <w:sz w:val="22"/>
          <w:szCs w:val="22"/>
        </w:rPr>
        <w:t>See</w:t>
      </w:r>
      <w:r w:rsidRPr="00803E86">
        <w:rPr>
          <w:rFonts w:ascii="Times New Roman" w:hAnsi="Times New Roman"/>
          <w:sz w:val="22"/>
          <w:szCs w:val="22"/>
        </w:rPr>
        <w:t xml:space="preserve"> Petition Order at 14-15.</w:t>
      </w:r>
    </w:p>
  </w:footnote>
  <w:footnote w:id="24">
    <w:p w:rsidR="00E91905" w:rsidRPr="00803E86" w:rsidRDefault="00E91905">
      <w:pPr>
        <w:pStyle w:val="FootnoteText"/>
        <w:rPr>
          <w:rFonts w:ascii="Times New Roman" w:hAnsi="Times New Roman"/>
          <w:sz w:val="22"/>
          <w:szCs w:val="22"/>
        </w:rPr>
      </w:pPr>
      <w:r w:rsidRPr="00803E86">
        <w:rPr>
          <w:rStyle w:val="FootnoteReference"/>
          <w:rFonts w:ascii="Times New Roman" w:hAnsi="Times New Roman"/>
          <w:sz w:val="22"/>
          <w:szCs w:val="22"/>
        </w:rPr>
        <w:footnoteRef/>
      </w:r>
      <w:r w:rsidRPr="00803E86">
        <w:rPr>
          <w:rFonts w:ascii="Times New Roman" w:hAnsi="Times New Roman"/>
          <w:sz w:val="22"/>
          <w:szCs w:val="22"/>
        </w:rPr>
        <w:t xml:space="preserve"> </w:t>
      </w:r>
      <w:r w:rsidRPr="00803E86">
        <w:rPr>
          <w:rFonts w:ascii="Times New Roman" w:hAnsi="Times New Roman"/>
          <w:i/>
          <w:sz w:val="22"/>
          <w:szCs w:val="22"/>
        </w:rPr>
        <w:t>Id.</w:t>
      </w:r>
    </w:p>
  </w:footnote>
  <w:footnote w:id="25">
    <w:p w:rsidR="00055437" w:rsidRPr="00803E86" w:rsidRDefault="00055437">
      <w:pPr>
        <w:pStyle w:val="FootnoteText"/>
        <w:rPr>
          <w:rFonts w:ascii="Times New Roman" w:hAnsi="Times New Roman"/>
          <w:sz w:val="22"/>
          <w:szCs w:val="22"/>
        </w:rPr>
      </w:pPr>
      <w:r w:rsidRPr="00803E86">
        <w:rPr>
          <w:rStyle w:val="FootnoteReference"/>
          <w:rFonts w:ascii="Times New Roman" w:hAnsi="Times New Roman"/>
          <w:sz w:val="22"/>
          <w:szCs w:val="22"/>
        </w:rPr>
        <w:footnoteRef/>
      </w:r>
      <w:r w:rsidRPr="00803E86">
        <w:rPr>
          <w:rFonts w:ascii="Times New Roman" w:hAnsi="Times New Roman"/>
          <w:sz w:val="22"/>
          <w:szCs w:val="22"/>
        </w:rPr>
        <w:t xml:space="preserve"> </w:t>
      </w:r>
      <w:r w:rsidRPr="00803E86">
        <w:rPr>
          <w:rFonts w:ascii="Times New Roman" w:hAnsi="Times New Roman"/>
          <w:i/>
          <w:sz w:val="22"/>
          <w:szCs w:val="22"/>
        </w:rPr>
        <w:t xml:space="preserve">See </w:t>
      </w:r>
      <w:r w:rsidRPr="00803E86">
        <w:rPr>
          <w:rFonts w:ascii="Times New Roman" w:hAnsi="Times New Roman"/>
          <w:sz w:val="22"/>
          <w:szCs w:val="22"/>
        </w:rPr>
        <w:t>Sept. 2015 Final Order at 20-21.</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401AA4"/>
    <w:multiLevelType w:val="singleLevel"/>
    <w:tmpl w:val="9AC0630A"/>
    <w:lvl w:ilvl="0">
      <w:start w:val="2"/>
      <w:numFmt w:val="decimal"/>
      <w:lvlText w:val="%1."/>
      <w:lvlJc w:val="left"/>
      <w:pPr>
        <w:tabs>
          <w:tab w:val="num" w:pos="1125"/>
        </w:tabs>
        <w:ind w:left="1125" w:hanging="405"/>
      </w:pPr>
      <w:rPr>
        <w:rFonts w:hint="default"/>
      </w:rPr>
    </w:lvl>
  </w:abstractNum>
  <w:abstractNum w:abstractNumId="1">
    <w:nsid w:val="0CE440BD"/>
    <w:multiLevelType w:val="hybridMultilevel"/>
    <w:tmpl w:val="F98E6A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E82320"/>
    <w:multiLevelType w:val="hybridMultilevel"/>
    <w:tmpl w:val="4DEE2D48"/>
    <w:lvl w:ilvl="0" w:tplc="04090013">
      <w:start w:val="1"/>
      <w:numFmt w:val="upperRoman"/>
      <w:lvlText w:val="%1."/>
      <w:lvlJc w:val="righ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3">
    <w:nsid w:val="111A52EE"/>
    <w:multiLevelType w:val="singleLevel"/>
    <w:tmpl w:val="387C36EC"/>
    <w:lvl w:ilvl="0">
      <w:start w:val="1"/>
      <w:numFmt w:val="decimal"/>
      <w:lvlText w:val="%1."/>
      <w:lvlJc w:val="left"/>
      <w:pPr>
        <w:tabs>
          <w:tab w:val="num" w:pos="1080"/>
        </w:tabs>
        <w:ind w:left="1080" w:hanging="360"/>
      </w:pPr>
      <w:rPr>
        <w:rFonts w:hint="default"/>
      </w:rPr>
    </w:lvl>
  </w:abstractNum>
  <w:abstractNum w:abstractNumId="4">
    <w:nsid w:val="249345D9"/>
    <w:multiLevelType w:val="hybridMultilevel"/>
    <w:tmpl w:val="2F96D912"/>
    <w:lvl w:ilvl="0" w:tplc="EA08F14A">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8A57D83"/>
    <w:multiLevelType w:val="singleLevel"/>
    <w:tmpl w:val="387C36EC"/>
    <w:lvl w:ilvl="0">
      <w:start w:val="1"/>
      <w:numFmt w:val="decimal"/>
      <w:lvlText w:val="%1."/>
      <w:lvlJc w:val="left"/>
      <w:pPr>
        <w:tabs>
          <w:tab w:val="num" w:pos="1080"/>
        </w:tabs>
        <w:ind w:left="1080" w:hanging="360"/>
      </w:pPr>
      <w:rPr>
        <w:rFonts w:hint="default"/>
      </w:rPr>
    </w:lvl>
  </w:abstractNum>
  <w:abstractNum w:abstractNumId="6">
    <w:nsid w:val="2A9976FC"/>
    <w:multiLevelType w:val="hybridMultilevel"/>
    <w:tmpl w:val="152C7B2A"/>
    <w:lvl w:ilvl="0" w:tplc="926847F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31CB6D86"/>
    <w:multiLevelType w:val="singleLevel"/>
    <w:tmpl w:val="387C36EC"/>
    <w:lvl w:ilvl="0">
      <w:start w:val="1"/>
      <w:numFmt w:val="decimal"/>
      <w:lvlText w:val="%1."/>
      <w:lvlJc w:val="left"/>
      <w:pPr>
        <w:tabs>
          <w:tab w:val="num" w:pos="1080"/>
        </w:tabs>
        <w:ind w:left="1080" w:hanging="360"/>
      </w:pPr>
      <w:rPr>
        <w:rFonts w:hint="default"/>
      </w:rPr>
    </w:lvl>
  </w:abstractNum>
  <w:abstractNum w:abstractNumId="8">
    <w:nsid w:val="31EB44E3"/>
    <w:multiLevelType w:val="singleLevel"/>
    <w:tmpl w:val="387C36EC"/>
    <w:lvl w:ilvl="0">
      <w:start w:val="1"/>
      <w:numFmt w:val="decimal"/>
      <w:lvlText w:val="%1."/>
      <w:lvlJc w:val="left"/>
      <w:pPr>
        <w:tabs>
          <w:tab w:val="num" w:pos="1080"/>
        </w:tabs>
        <w:ind w:left="1080" w:hanging="360"/>
      </w:pPr>
      <w:rPr>
        <w:rFonts w:hint="default"/>
      </w:rPr>
    </w:lvl>
  </w:abstractNum>
  <w:abstractNum w:abstractNumId="9">
    <w:nsid w:val="3F630432"/>
    <w:multiLevelType w:val="hybridMultilevel"/>
    <w:tmpl w:val="7A7690F0"/>
    <w:lvl w:ilvl="0" w:tplc="27540DC4">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4616733A"/>
    <w:multiLevelType w:val="singleLevel"/>
    <w:tmpl w:val="387C36EC"/>
    <w:lvl w:ilvl="0">
      <w:start w:val="1"/>
      <w:numFmt w:val="decimal"/>
      <w:lvlText w:val="%1."/>
      <w:lvlJc w:val="left"/>
      <w:pPr>
        <w:tabs>
          <w:tab w:val="num" w:pos="1080"/>
        </w:tabs>
        <w:ind w:left="1080" w:hanging="360"/>
      </w:pPr>
      <w:rPr>
        <w:rFonts w:hint="default"/>
      </w:rPr>
    </w:lvl>
  </w:abstractNum>
  <w:abstractNum w:abstractNumId="11">
    <w:nsid w:val="461B443E"/>
    <w:multiLevelType w:val="singleLevel"/>
    <w:tmpl w:val="0409000F"/>
    <w:lvl w:ilvl="0">
      <w:start w:val="1"/>
      <w:numFmt w:val="decimal"/>
      <w:lvlText w:val="%1."/>
      <w:lvlJc w:val="left"/>
      <w:pPr>
        <w:tabs>
          <w:tab w:val="num" w:pos="360"/>
        </w:tabs>
        <w:ind w:left="360" w:hanging="360"/>
      </w:pPr>
    </w:lvl>
  </w:abstractNum>
  <w:abstractNum w:abstractNumId="12">
    <w:nsid w:val="4FC3296D"/>
    <w:multiLevelType w:val="hybridMultilevel"/>
    <w:tmpl w:val="152C7B2A"/>
    <w:lvl w:ilvl="0" w:tplc="926847F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52A83517"/>
    <w:multiLevelType w:val="singleLevel"/>
    <w:tmpl w:val="0409000F"/>
    <w:lvl w:ilvl="0">
      <w:start w:val="1"/>
      <w:numFmt w:val="decimal"/>
      <w:lvlText w:val="%1."/>
      <w:lvlJc w:val="left"/>
      <w:pPr>
        <w:tabs>
          <w:tab w:val="num" w:pos="360"/>
        </w:tabs>
        <w:ind w:left="360" w:hanging="360"/>
      </w:pPr>
    </w:lvl>
  </w:abstractNum>
  <w:abstractNum w:abstractNumId="14">
    <w:nsid w:val="52EA251E"/>
    <w:multiLevelType w:val="singleLevel"/>
    <w:tmpl w:val="387C36EC"/>
    <w:lvl w:ilvl="0">
      <w:start w:val="1"/>
      <w:numFmt w:val="decimal"/>
      <w:lvlText w:val="%1."/>
      <w:lvlJc w:val="left"/>
      <w:pPr>
        <w:tabs>
          <w:tab w:val="num" w:pos="1080"/>
        </w:tabs>
        <w:ind w:left="1080" w:hanging="360"/>
      </w:pPr>
      <w:rPr>
        <w:rFonts w:hint="default"/>
      </w:rPr>
    </w:lvl>
  </w:abstractNum>
  <w:abstractNum w:abstractNumId="15">
    <w:nsid w:val="52FA7B1F"/>
    <w:multiLevelType w:val="singleLevel"/>
    <w:tmpl w:val="387C36EC"/>
    <w:lvl w:ilvl="0">
      <w:start w:val="1"/>
      <w:numFmt w:val="decimal"/>
      <w:lvlText w:val="%1."/>
      <w:lvlJc w:val="left"/>
      <w:pPr>
        <w:tabs>
          <w:tab w:val="num" w:pos="1080"/>
        </w:tabs>
        <w:ind w:left="1080" w:hanging="360"/>
      </w:pPr>
      <w:rPr>
        <w:rFonts w:hint="default"/>
      </w:rPr>
    </w:lvl>
  </w:abstractNum>
  <w:abstractNum w:abstractNumId="16">
    <w:nsid w:val="54F340E2"/>
    <w:multiLevelType w:val="singleLevel"/>
    <w:tmpl w:val="387C36EC"/>
    <w:lvl w:ilvl="0">
      <w:start w:val="1"/>
      <w:numFmt w:val="decimal"/>
      <w:lvlText w:val="%1."/>
      <w:lvlJc w:val="left"/>
      <w:pPr>
        <w:tabs>
          <w:tab w:val="num" w:pos="1080"/>
        </w:tabs>
        <w:ind w:left="1080" w:hanging="360"/>
      </w:pPr>
      <w:rPr>
        <w:rFonts w:hint="default"/>
      </w:rPr>
    </w:lvl>
  </w:abstractNum>
  <w:abstractNum w:abstractNumId="17">
    <w:nsid w:val="62F47842"/>
    <w:multiLevelType w:val="singleLevel"/>
    <w:tmpl w:val="0409000F"/>
    <w:lvl w:ilvl="0">
      <w:start w:val="1"/>
      <w:numFmt w:val="decimal"/>
      <w:lvlText w:val="%1."/>
      <w:lvlJc w:val="left"/>
      <w:pPr>
        <w:tabs>
          <w:tab w:val="num" w:pos="360"/>
        </w:tabs>
        <w:ind w:left="360" w:hanging="360"/>
      </w:pPr>
    </w:lvl>
  </w:abstractNum>
  <w:abstractNum w:abstractNumId="18">
    <w:nsid w:val="6AEE7DB8"/>
    <w:multiLevelType w:val="singleLevel"/>
    <w:tmpl w:val="387C36EC"/>
    <w:lvl w:ilvl="0">
      <w:start w:val="1"/>
      <w:numFmt w:val="decimal"/>
      <w:lvlText w:val="%1."/>
      <w:lvlJc w:val="left"/>
      <w:pPr>
        <w:tabs>
          <w:tab w:val="num" w:pos="1080"/>
        </w:tabs>
        <w:ind w:left="1080" w:hanging="360"/>
      </w:pPr>
      <w:rPr>
        <w:rFonts w:hint="default"/>
      </w:rPr>
    </w:lvl>
  </w:abstractNum>
  <w:abstractNum w:abstractNumId="19">
    <w:nsid w:val="6E6C7D5D"/>
    <w:multiLevelType w:val="singleLevel"/>
    <w:tmpl w:val="387C36EC"/>
    <w:lvl w:ilvl="0">
      <w:start w:val="1"/>
      <w:numFmt w:val="decimal"/>
      <w:lvlText w:val="%1."/>
      <w:lvlJc w:val="left"/>
      <w:pPr>
        <w:tabs>
          <w:tab w:val="num" w:pos="1080"/>
        </w:tabs>
        <w:ind w:left="1080" w:hanging="360"/>
      </w:pPr>
      <w:rPr>
        <w:rFonts w:hint="default"/>
      </w:rPr>
    </w:lvl>
  </w:abstractNum>
  <w:abstractNum w:abstractNumId="20">
    <w:nsid w:val="77583569"/>
    <w:multiLevelType w:val="singleLevel"/>
    <w:tmpl w:val="387C36EC"/>
    <w:lvl w:ilvl="0">
      <w:start w:val="1"/>
      <w:numFmt w:val="decimal"/>
      <w:lvlText w:val="%1."/>
      <w:lvlJc w:val="left"/>
      <w:pPr>
        <w:tabs>
          <w:tab w:val="num" w:pos="1080"/>
        </w:tabs>
        <w:ind w:left="1080" w:hanging="360"/>
      </w:pPr>
      <w:rPr>
        <w:rFonts w:hint="default"/>
      </w:rPr>
    </w:lvl>
  </w:abstractNum>
  <w:abstractNum w:abstractNumId="21">
    <w:nsid w:val="7CFE7587"/>
    <w:multiLevelType w:val="hybridMultilevel"/>
    <w:tmpl w:val="152C7B2A"/>
    <w:lvl w:ilvl="0" w:tplc="926847F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9"/>
  </w:num>
  <w:num w:numId="2">
    <w:abstractNumId w:val="3"/>
  </w:num>
  <w:num w:numId="3">
    <w:abstractNumId w:val="8"/>
  </w:num>
  <w:num w:numId="4">
    <w:abstractNumId w:val="18"/>
  </w:num>
  <w:num w:numId="5">
    <w:abstractNumId w:val="10"/>
  </w:num>
  <w:num w:numId="6">
    <w:abstractNumId w:val="17"/>
  </w:num>
  <w:num w:numId="7">
    <w:abstractNumId w:val="11"/>
  </w:num>
  <w:num w:numId="8">
    <w:abstractNumId w:val="15"/>
  </w:num>
  <w:num w:numId="9">
    <w:abstractNumId w:val="14"/>
  </w:num>
  <w:num w:numId="10">
    <w:abstractNumId w:val="15"/>
  </w:num>
  <w:num w:numId="11">
    <w:abstractNumId w:val="7"/>
  </w:num>
  <w:num w:numId="12">
    <w:abstractNumId w:val="20"/>
  </w:num>
  <w:num w:numId="13">
    <w:abstractNumId w:val="5"/>
  </w:num>
  <w:num w:numId="14">
    <w:abstractNumId w:val="16"/>
  </w:num>
  <w:num w:numId="15">
    <w:abstractNumId w:val="0"/>
  </w:num>
  <w:num w:numId="16">
    <w:abstractNumId w:val="1"/>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1"/>
  </w:num>
  <w:num w:numId="19">
    <w:abstractNumId w:val="6"/>
  </w:num>
  <w:num w:numId="20">
    <w:abstractNumId w:val="9"/>
  </w:num>
  <w:num w:numId="21">
    <w:abstractNumId w:val="12"/>
  </w:num>
  <w:num w:numId="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MarkCheckBox" w:val="FALSE"/>
    <w:docVar w:name="ShowPrintedCheckBox" w:val="FALSE"/>
    <w:docVar w:name="ShowScreenCheckBox" w:val="FALSE"/>
  </w:docVars>
  <w:rsids>
    <w:rsidRoot w:val="00327F6C"/>
    <w:rsid w:val="0000484F"/>
    <w:rsid w:val="000067BB"/>
    <w:rsid w:val="000079BC"/>
    <w:rsid w:val="00010216"/>
    <w:rsid w:val="00011CD8"/>
    <w:rsid w:val="00011D66"/>
    <w:rsid w:val="0001522B"/>
    <w:rsid w:val="00024CDB"/>
    <w:rsid w:val="000257AE"/>
    <w:rsid w:val="00027B1C"/>
    <w:rsid w:val="00027D65"/>
    <w:rsid w:val="000307E1"/>
    <w:rsid w:val="000325FE"/>
    <w:rsid w:val="00032C28"/>
    <w:rsid w:val="000346E3"/>
    <w:rsid w:val="000349D4"/>
    <w:rsid w:val="00034CE6"/>
    <w:rsid w:val="00036C15"/>
    <w:rsid w:val="00040AEF"/>
    <w:rsid w:val="00041650"/>
    <w:rsid w:val="000432B5"/>
    <w:rsid w:val="00044020"/>
    <w:rsid w:val="00044085"/>
    <w:rsid w:val="00047AEF"/>
    <w:rsid w:val="000500D0"/>
    <w:rsid w:val="0005136A"/>
    <w:rsid w:val="00055437"/>
    <w:rsid w:val="00057159"/>
    <w:rsid w:val="00060898"/>
    <w:rsid w:val="000612CA"/>
    <w:rsid w:val="00063778"/>
    <w:rsid w:val="0006403C"/>
    <w:rsid w:val="00065559"/>
    <w:rsid w:val="00067FBE"/>
    <w:rsid w:val="00077105"/>
    <w:rsid w:val="000773BC"/>
    <w:rsid w:val="000816CF"/>
    <w:rsid w:val="000836B0"/>
    <w:rsid w:val="00083A99"/>
    <w:rsid w:val="000850CD"/>
    <w:rsid w:val="00086DE5"/>
    <w:rsid w:val="00090073"/>
    <w:rsid w:val="0009067F"/>
    <w:rsid w:val="000916CA"/>
    <w:rsid w:val="000924F5"/>
    <w:rsid w:val="00094B53"/>
    <w:rsid w:val="000961E7"/>
    <w:rsid w:val="00096F00"/>
    <w:rsid w:val="000A7508"/>
    <w:rsid w:val="000A779A"/>
    <w:rsid w:val="000B01D5"/>
    <w:rsid w:val="000B0850"/>
    <w:rsid w:val="000B22A7"/>
    <w:rsid w:val="000B269D"/>
    <w:rsid w:val="000B4459"/>
    <w:rsid w:val="000B44E9"/>
    <w:rsid w:val="000B5D9D"/>
    <w:rsid w:val="000B6B86"/>
    <w:rsid w:val="000C211E"/>
    <w:rsid w:val="000C38C1"/>
    <w:rsid w:val="000C7ECB"/>
    <w:rsid w:val="000D27D4"/>
    <w:rsid w:val="000D31B9"/>
    <w:rsid w:val="000E2422"/>
    <w:rsid w:val="000E2B24"/>
    <w:rsid w:val="000E326C"/>
    <w:rsid w:val="000E445B"/>
    <w:rsid w:val="000E5925"/>
    <w:rsid w:val="000E5C21"/>
    <w:rsid w:val="000F0BB9"/>
    <w:rsid w:val="000F0C10"/>
    <w:rsid w:val="000F1793"/>
    <w:rsid w:val="000F42A0"/>
    <w:rsid w:val="000F528C"/>
    <w:rsid w:val="0010264B"/>
    <w:rsid w:val="00102E0F"/>
    <w:rsid w:val="00110639"/>
    <w:rsid w:val="00111637"/>
    <w:rsid w:val="00111D25"/>
    <w:rsid w:val="00112849"/>
    <w:rsid w:val="00115910"/>
    <w:rsid w:val="00115BC6"/>
    <w:rsid w:val="00116B3C"/>
    <w:rsid w:val="00124E30"/>
    <w:rsid w:val="00125F8B"/>
    <w:rsid w:val="00126466"/>
    <w:rsid w:val="00134027"/>
    <w:rsid w:val="00140E47"/>
    <w:rsid w:val="001431AD"/>
    <w:rsid w:val="00143829"/>
    <w:rsid w:val="00144A85"/>
    <w:rsid w:val="0014558C"/>
    <w:rsid w:val="0014650C"/>
    <w:rsid w:val="001476DD"/>
    <w:rsid w:val="00155181"/>
    <w:rsid w:val="00155F70"/>
    <w:rsid w:val="0015683D"/>
    <w:rsid w:val="0015755C"/>
    <w:rsid w:val="001576F1"/>
    <w:rsid w:val="00161A20"/>
    <w:rsid w:val="00161B86"/>
    <w:rsid w:val="00162303"/>
    <w:rsid w:val="001631B6"/>
    <w:rsid w:val="0016334D"/>
    <w:rsid w:val="00163C32"/>
    <w:rsid w:val="00163F10"/>
    <w:rsid w:val="00170115"/>
    <w:rsid w:val="0017026F"/>
    <w:rsid w:val="0017037A"/>
    <w:rsid w:val="00171FC4"/>
    <w:rsid w:val="00176B49"/>
    <w:rsid w:val="001808FD"/>
    <w:rsid w:val="00180C69"/>
    <w:rsid w:val="00182970"/>
    <w:rsid w:val="00182C9E"/>
    <w:rsid w:val="00184E9A"/>
    <w:rsid w:val="00185286"/>
    <w:rsid w:val="0018660E"/>
    <w:rsid w:val="0019195C"/>
    <w:rsid w:val="00191E90"/>
    <w:rsid w:val="00192616"/>
    <w:rsid w:val="001927B0"/>
    <w:rsid w:val="00192DAF"/>
    <w:rsid w:val="00195323"/>
    <w:rsid w:val="001967C1"/>
    <w:rsid w:val="001968D9"/>
    <w:rsid w:val="00196FCC"/>
    <w:rsid w:val="001A0928"/>
    <w:rsid w:val="001A17B1"/>
    <w:rsid w:val="001A27E0"/>
    <w:rsid w:val="001A2876"/>
    <w:rsid w:val="001A5F3C"/>
    <w:rsid w:val="001A764B"/>
    <w:rsid w:val="001B0A0F"/>
    <w:rsid w:val="001B0FCF"/>
    <w:rsid w:val="001B3537"/>
    <w:rsid w:val="001B445A"/>
    <w:rsid w:val="001B6D6B"/>
    <w:rsid w:val="001C2BC5"/>
    <w:rsid w:val="001C2FF0"/>
    <w:rsid w:val="001C768B"/>
    <w:rsid w:val="001D05C0"/>
    <w:rsid w:val="001D11AC"/>
    <w:rsid w:val="001D49FB"/>
    <w:rsid w:val="001D6140"/>
    <w:rsid w:val="001D6473"/>
    <w:rsid w:val="001D68D9"/>
    <w:rsid w:val="001E022F"/>
    <w:rsid w:val="001E2493"/>
    <w:rsid w:val="001E2FD9"/>
    <w:rsid w:val="001E400B"/>
    <w:rsid w:val="001E676F"/>
    <w:rsid w:val="001E79D8"/>
    <w:rsid w:val="001F036D"/>
    <w:rsid w:val="001F4693"/>
    <w:rsid w:val="001F4F1B"/>
    <w:rsid w:val="00200E6D"/>
    <w:rsid w:val="00200F97"/>
    <w:rsid w:val="00202483"/>
    <w:rsid w:val="002027E8"/>
    <w:rsid w:val="00203D2C"/>
    <w:rsid w:val="00204485"/>
    <w:rsid w:val="00204827"/>
    <w:rsid w:val="0020554D"/>
    <w:rsid w:val="00212333"/>
    <w:rsid w:val="00220196"/>
    <w:rsid w:val="00223299"/>
    <w:rsid w:val="00223C9B"/>
    <w:rsid w:val="00224D08"/>
    <w:rsid w:val="00225342"/>
    <w:rsid w:val="0022568C"/>
    <w:rsid w:val="00226A87"/>
    <w:rsid w:val="00226AE0"/>
    <w:rsid w:val="002317E6"/>
    <w:rsid w:val="0023574D"/>
    <w:rsid w:val="002367E0"/>
    <w:rsid w:val="00240718"/>
    <w:rsid w:val="00241022"/>
    <w:rsid w:val="002417EE"/>
    <w:rsid w:val="00242C02"/>
    <w:rsid w:val="002465FA"/>
    <w:rsid w:val="002526EB"/>
    <w:rsid w:val="00255573"/>
    <w:rsid w:val="002561A5"/>
    <w:rsid w:val="00256F24"/>
    <w:rsid w:val="00262683"/>
    <w:rsid w:val="00262BC2"/>
    <w:rsid w:val="0026342A"/>
    <w:rsid w:val="0026360B"/>
    <w:rsid w:val="0026540C"/>
    <w:rsid w:val="0026558C"/>
    <w:rsid w:val="0027111D"/>
    <w:rsid w:val="002719DF"/>
    <w:rsid w:val="002729D2"/>
    <w:rsid w:val="00272D90"/>
    <w:rsid w:val="00273221"/>
    <w:rsid w:val="002737C9"/>
    <w:rsid w:val="00281AAC"/>
    <w:rsid w:val="00281C78"/>
    <w:rsid w:val="00281FAC"/>
    <w:rsid w:val="00284202"/>
    <w:rsid w:val="002931FD"/>
    <w:rsid w:val="00293716"/>
    <w:rsid w:val="00294BB5"/>
    <w:rsid w:val="002957D5"/>
    <w:rsid w:val="00295EDC"/>
    <w:rsid w:val="002975E2"/>
    <w:rsid w:val="002A2D6F"/>
    <w:rsid w:val="002A5817"/>
    <w:rsid w:val="002A6DCF"/>
    <w:rsid w:val="002B188D"/>
    <w:rsid w:val="002B5C16"/>
    <w:rsid w:val="002B7143"/>
    <w:rsid w:val="002C2425"/>
    <w:rsid w:val="002C29DB"/>
    <w:rsid w:val="002C2F3E"/>
    <w:rsid w:val="002C4407"/>
    <w:rsid w:val="002C50F4"/>
    <w:rsid w:val="002D07C5"/>
    <w:rsid w:val="002D0F5A"/>
    <w:rsid w:val="002D11DE"/>
    <w:rsid w:val="002D34F3"/>
    <w:rsid w:val="002D4FAB"/>
    <w:rsid w:val="002D5253"/>
    <w:rsid w:val="002E2408"/>
    <w:rsid w:val="002E3B57"/>
    <w:rsid w:val="002E6247"/>
    <w:rsid w:val="002E77E7"/>
    <w:rsid w:val="002E79AA"/>
    <w:rsid w:val="002F19A3"/>
    <w:rsid w:val="002F65DE"/>
    <w:rsid w:val="002F6CF8"/>
    <w:rsid w:val="002F7CA8"/>
    <w:rsid w:val="00302313"/>
    <w:rsid w:val="003023C6"/>
    <w:rsid w:val="00304CA5"/>
    <w:rsid w:val="00305829"/>
    <w:rsid w:val="00310269"/>
    <w:rsid w:val="00312A3D"/>
    <w:rsid w:val="00314440"/>
    <w:rsid w:val="00315994"/>
    <w:rsid w:val="00321591"/>
    <w:rsid w:val="00322527"/>
    <w:rsid w:val="00322A7C"/>
    <w:rsid w:val="00324980"/>
    <w:rsid w:val="0032783F"/>
    <w:rsid w:val="00327F6C"/>
    <w:rsid w:val="00333E00"/>
    <w:rsid w:val="00335817"/>
    <w:rsid w:val="00335C5F"/>
    <w:rsid w:val="00340913"/>
    <w:rsid w:val="003422B1"/>
    <w:rsid w:val="003426C9"/>
    <w:rsid w:val="00342CEC"/>
    <w:rsid w:val="00347667"/>
    <w:rsid w:val="0035307D"/>
    <w:rsid w:val="0035331B"/>
    <w:rsid w:val="00354B81"/>
    <w:rsid w:val="00354E29"/>
    <w:rsid w:val="00355E60"/>
    <w:rsid w:val="003572B4"/>
    <w:rsid w:val="00357F78"/>
    <w:rsid w:val="00360829"/>
    <w:rsid w:val="003615A9"/>
    <w:rsid w:val="00363AF8"/>
    <w:rsid w:val="00363D7F"/>
    <w:rsid w:val="00364E2E"/>
    <w:rsid w:val="0036551C"/>
    <w:rsid w:val="00365DD1"/>
    <w:rsid w:val="00365F6A"/>
    <w:rsid w:val="003709B2"/>
    <w:rsid w:val="00370E4A"/>
    <w:rsid w:val="003761AE"/>
    <w:rsid w:val="00377004"/>
    <w:rsid w:val="00377372"/>
    <w:rsid w:val="00385F6C"/>
    <w:rsid w:val="00387B3F"/>
    <w:rsid w:val="003900BD"/>
    <w:rsid w:val="00390712"/>
    <w:rsid w:val="00396148"/>
    <w:rsid w:val="0039633F"/>
    <w:rsid w:val="003967C9"/>
    <w:rsid w:val="003A227D"/>
    <w:rsid w:val="003A3CA9"/>
    <w:rsid w:val="003A3E7E"/>
    <w:rsid w:val="003A467A"/>
    <w:rsid w:val="003B20A8"/>
    <w:rsid w:val="003B3B46"/>
    <w:rsid w:val="003C294A"/>
    <w:rsid w:val="003C2CD1"/>
    <w:rsid w:val="003C524A"/>
    <w:rsid w:val="003D2355"/>
    <w:rsid w:val="003D40AE"/>
    <w:rsid w:val="003D4A04"/>
    <w:rsid w:val="003D5CE1"/>
    <w:rsid w:val="003D7103"/>
    <w:rsid w:val="003E0981"/>
    <w:rsid w:val="003E272E"/>
    <w:rsid w:val="003E2C84"/>
    <w:rsid w:val="003E33B9"/>
    <w:rsid w:val="003E494D"/>
    <w:rsid w:val="003E58BA"/>
    <w:rsid w:val="003E59BB"/>
    <w:rsid w:val="003F152B"/>
    <w:rsid w:val="003F2C0A"/>
    <w:rsid w:val="003F3628"/>
    <w:rsid w:val="003F3AB0"/>
    <w:rsid w:val="00400FCB"/>
    <w:rsid w:val="004023C6"/>
    <w:rsid w:val="00403625"/>
    <w:rsid w:val="0040487B"/>
    <w:rsid w:val="00405CA5"/>
    <w:rsid w:val="004060E4"/>
    <w:rsid w:val="00406A92"/>
    <w:rsid w:val="0041181B"/>
    <w:rsid w:val="004133FD"/>
    <w:rsid w:val="00413C96"/>
    <w:rsid w:val="00415880"/>
    <w:rsid w:val="00416012"/>
    <w:rsid w:val="00417234"/>
    <w:rsid w:val="004172CD"/>
    <w:rsid w:val="004219CA"/>
    <w:rsid w:val="00422D81"/>
    <w:rsid w:val="00422E18"/>
    <w:rsid w:val="00423266"/>
    <w:rsid w:val="0042696E"/>
    <w:rsid w:val="00431426"/>
    <w:rsid w:val="004322FF"/>
    <w:rsid w:val="00434813"/>
    <w:rsid w:val="00436E40"/>
    <w:rsid w:val="004400E3"/>
    <w:rsid w:val="004409E5"/>
    <w:rsid w:val="00441E9B"/>
    <w:rsid w:val="00442AA5"/>
    <w:rsid w:val="00443A68"/>
    <w:rsid w:val="004474AD"/>
    <w:rsid w:val="00453348"/>
    <w:rsid w:val="00453466"/>
    <w:rsid w:val="004540A6"/>
    <w:rsid w:val="004553CE"/>
    <w:rsid w:val="00455DB0"/>
    <w:rsid w:val="00456D5E"/>
    <w:rsid w:val="0046051B"/>
    <w:rsid w:val="0046061A"/>
    <w:rsid w:val="004622D5"/>
    <w:rsid w:val="004630B9"/>
    <w:rsid w:val="00466706"/>
    <w:rsid w:val="00467194"/>
    <w:rsid w:val="00467AE4"/>
    <w:rsid w:val="00467DE5"/>
    <w:rsid w:val="0047260B"/>
    <w:rsid w:val="00473C2A"/>
    <w:rsid w:val="00475586"/>
    <w:rsid w:val="00476E6E"/>
    <w:rsid w:val="00480C36"/>
    <w:rsid w:val="004810F9"/>
    <w:rsid w:val="00481597"/>
    <w:rsid w:val="004818F1"/>
    <w:rsid w:val="00481B3D"/>
    <w:rsid w:val="00482A10"/>
    <w:rsid w:val="00483680"/>
    <w:rsid w:val="00485EDE"/>
    <w:rsid w:val="00487B2D"/>
    <w:rsid w:val="00487CCA"/>
    <w:rsid w:val="00490F0F"/>
    <w:rsid w:val="004914DE"/>
    <w:rsid w:val="00493B29"/>
    <w:rsid w:val="00495D17"/>
    <w:rsid w:val="0049602F"/>
    <w:rsid w:val="00496869"/>
    <w:rsid w:val="00496E55"/>
    <w:rsid w:val="004A3285"/>
    <w:rsid w:val="004A5C8C"/>
    <w:rsid w:val="004A771C"/>
    <w:rsid w:val="004B0892"/>
    <w:rsid w:val="004B14A6"/>
    <w:rsid w:val="004B1618"/>
    <w:rsid w:val="004B1E71"/>
    <w:rsid w:val="004B2616"/>
    <w:rsid w:val="004B3387"/>
    <w:rsid w:val="004B515C"/>
    <w:rsid w:val="004B7460"/>
    <w:rsid w:val="004C21CF"/>
    <w:rsid w:val="004C26E3"/>
    <w:rsid w:val="004D3093"/>
    <w:rsid w:val="004D320A"/>
    <w:rsid w:val="004D3BB5"/>
    <w:rsid w:val="004D3E70"/>
    <w:rsid w:val="004D49C3"/>
    <w:rsid w:val="004D6013"/>
    <w:rsid w:val="004D676C"/>
    <w:rsid w:val="004E0098"/>
    <w:rsid w:val="004E3391"/>
    <w:rsid w:val="004E3D76"/>
    <w:rsid w:val="004F0C4B"/>
    <w:rsid w:val="004F0D43"/>
    <w:rsid w:val="004F27CC"/>
    <w:rsid w:val="004F4A08"/>
    <w:rsid w:val="004F5FD5"/>
    <w:rsid w:val="004F6872"/>
    <w:rsid w:val="004F76DD"/>
    <w:rsid w:val="00500322"/>
    <w:rsid w:val="00500626"/>
    <w:rsid w:val="00502951"/>
    <w:rsid w:val="00503C79"/>
    <w:rsid w:val="00505769"/>
    <w:rsid w:val="00505884"/>
    <w:rsid w:val="00505D26"/>
    <w:rsid w:val="00506032"/>
    <w:rsid w:val="0051013A"/>
    <w:rsid w:val="00510C1B"/>
    <w:rsid w:val="00511031"/>
    <w:rsid w:val="0051285A"/>
    <w:rsid w:val="00522405"/>
    <w:rsid w:val="005236C3"/>
    <w:rsid w:val="00523CA9"/>
    <w:rsid w:val="00523E3B"/>
    <w:rsid w:val="005240C2"/>
    <w:rsid w:val="0052630A"/>
    <w:rsid w:val="00536337"/>
    <w:rsid w:val="005363B3"/>
    <w:rsid w:val="005405D9"/>
    <w:rsid w:val="005436EF"/>
    <w:rsid w:val="00544867"/>
    <w:rsid w:val="005507C2"/>
    <w:rsid w:val="00550E53"/>
    <w:rsid w:val="00551DC0"/>
    <w:rsid w:val="00553F0C"/>
    <w:rsid w:val="00554AEE"/>
    <w:rsid w:val="00554E13"/>
    <w:rsid w:val="00555411"/>
    <w:rsid w:val="005566A8"/>
    <w:rsid w:val="00560908"/>
    <w:rsid w:val="005627F8"/>
    <w:rsid w:val="0056356A"/>
    <w:rsid w:val="005655C5"/>
    <w:rsid w:val="00566D74"/>
    <w:rsid w:val="005679C2"/>
    <w:rsid w:val="005713BE"/>
    <w:rsid w:val="0057225F"/>
    <w:rsid w:val="005757E0"/>
    <w:rsid w:val="00581563"/>
    <w:rsid w:val="00582E30"/>
    <w:rsid w:val="00583778"/>
    <w:rsid w:val="00583921"/>
    <w:rsid w:val="005843AC"/>
    <w:rsid w:val="00585A27"/>
    <w:rsid w:val="00590461"/>
    <w:rsid w:val="0059124D"/>
    <w:rsid w:val="0059167C"/>
    <w:rsid w:val="00592481"/>
    <w:rsid w:val="0059348E"/>
    <w:rsid w:val="00595F83"/>
    <w:rsid w:val="00596255"/>
    <w:rsid w:val="005962E1"/>
    <w:rsid w:val="00597086"/>
    <w:rsid w:val="005A0A0C"/>
    <w:rsid w:val="005A10E5"/>
    <w:rsid w:val="005A1341"/>
    <w:rsid w:val="005A19CF"/>
    <w:rsid w:val="005A1A73"/>
    <w:rsid w:val="005A2DCB"/>
    <w:rsid w:val="005A2F68"/>
    <w:rsid w:val="005A456F"/>
    <w:rsid w:val="005A6626"/>
    <w:rsid w:val="005A73BA"/>
    <w:rsid w:val="005A7CE3"/>
    <w:rsid w:val="005B32DF"/>
    <w:rsid w:val="005B4877"/>
    <w:rsid w:val="005B4BD3"/>
    <w:rsid w:val="005B6E5B"/>
    <w:rsid w:val="005C1529"/>
    <w:rsid w:val="005C2EDB"/>
    <w:rsid w:val="005C47ED"/>
    <w:rsid w:val="005C5139"/>
    <w:rsid w:val="005C6896"/>
    <w:rsid w:val="005C7C17"/>
    <w:rsid w:val="005D0934"/>
    <w:rsid w:val="005E4CB3"/>
    <w:rsid w:val="005E6042"/>
    <w:rsid w:val="005E6AE9"/>
    <w:rsid w:val="005E726D"/>
    <w:rsid w:val="005F0702"/>
    <w:rsid w:val="005F1AFC"/>
    <w:rsid w:val="005F4752"/>
    <w:rsid w:val="005F62E6"/>
    <w:rsid w:val="0060099D"/>
    <w:rsid w:val="006012D0"/>
    <w:rsid w:val="00601A19"/>
    <w:rsid w:val="00602A6F"/>
    <w:rsid w:val="0060303D"/>
    <w:rsid w:val="0060601F"/>
    <w:rsid w:val="006063E2"/>
    <w:rsid w:val="00610F1F"/>
    <w:rsid w:val="00613599"/>
    <w:rsid w:val="006137AD"/>
    <w:rsid w:val="006147DC"/>
    <w:rsid w:val="00615445"/>
    <w:rsid w:val="0061591F"/>
    <w:rsid w:val="00620F83"/>
    <w:rsid w:val="0062245C"/>
    <w:rsid w:val="006244FB"/>
    <w:rsid w:val="00625704"/>
    <w:rsid w:val="00632089"/>
    <w:rsid w:val="00632522"/>
    <w:rsid w:val="006328D4"/>
    <w:rsid w:val="00632C4E"/>
    <w:rsid w:val="006415DD"/>
    <w:rsid w:val="006428E1"/>
    <w:rsid w:val="0064297A"/>
    <w:rsid w:val="00642C9F"/>
    <w:rsid w:val="00642EDE"/>
    <w:rsid w:val="0064698B"/>
    <w:rsid w:val="00646996"/>
    <w:rsid w:val="00646EDC"/>
    <w:rsid w:val="00647407"/>
    <w:rsid w:val="006507A3"/>
    <w:rsid w:val="006544CB"/>
    <w:rsid w:val="006548A4"/>
    <w:rsid w:val="00654EC3"/>
    <w:rsid w:val="006555D4"/>
    <w:rsid w:val="006571E1"/>
    <w:rsid w:val="006617AA"/>
    <w:rsid w:val="006627DC"/>
    <w:rsid w:val="006629A8"/>
    <w:rsid w:val="006638E4"/>
    <w:rsid w:val="006659E9"/>
    <w:rsid w:val="00666851"/>
    <w:rsid w:val="00670772"/>
    <w:rsid w:val="00671B5B"/>
    <w:rsid w:val="00672C7B"/>
    <w:rsid w:val="00673EA9"/>
    <w:rsid w:val="00675453"/>
    <w:rsid w:val="00675C1C"/>
    <w:rsid w:val="006806FA"/>
    <w:rsid w:val="006857A6"/>
    <w:rsid w:val="0068607F"/>
    <w:rsid w:val="00686FCE"/>
    <w:rsid w:val="00687741"/>
    <w:rsid w:val="00687C9A"/>
    <w:rsid w:val="0069449B"/>
    <w:rsid w:val="00695176"/>
    <w:rsid w:val="00695932"/>
    <w:rsid w:val="00697895"/>
    <w:rsid w:val="00697AFC"/>
    <w:rsid w:val="00697D1F"/>
    <w:rsid w:val="006A0D30"/>
    <w:rsid w:val="006A1130"/>
    <w:rsid w:val="006A1D23"/>
    <w:rsid w:val="006A46A2"/>
    <w:rsid w:val="006A5542"/>
    <w:rsid w:val="006A6BD9"/>
    <w:rsid w:val="006A774A"/>
    <w:rsid w:val="006A7782"/>
    <w:rsid w:val="006B182E"/>
    <w:rsid w:val="006B2CA4"/>
    <w:rsid w:val="006B372E"/>
    <w:rsid w:val="006B5950"/>
    <w:rsid w:val="006B646D"/>
    <w:rsid w:val="006B65BA"/>
    <w:rsid w:val="006B6C63"/>
    <w:rsid w:val="006C2D67"/>
    <w:rsid w:val="006D16FF"/>
    <w:rsid w:val="006D24DA"/>
    <w:rsid w:val="006D2500"/>
    <w:rsid w:val="006D33E1"/>
    <w:rsid w:val="006D7FBC"/>
    <w:rsid w:val="006D7FE8"/>
    <w:rsid w:val="006E0975"/>
    <w:rsid w:val="006E0A67"/>
    <w:rsid w:val="006E0BAF"/>
    <w:rsid w:val="006E1684"/>
    <w:rsid w:val="006E3FAA"/>
    <w:rsid w:val="006E425B"/>
    <w:rsid w:val="006E6A11"/>
    <w:rsid w:val="006F2526"/>
    <w:rsid w:val="006F2B9F"/>
    <w:rsid w:val="006F2C9B"/>
    <w:rsid w:val="006F372C"/>
    <w:rsid w:val="006F4925"/>
    <w:rsid w:val="006F4967"/>
    <w:rsid w:val="006F6734"/>
    <w:rsid w:val="006F797A"/>
    <w:rsid w:val="007027ED"/>
    <w:rsid w:val="00704025"/>
    <w:rsid w:val="007043E1"/>
    <w:rsid w:val="0070477C"/>
    <w:rsid w:val="007069BC"/>
    <w:rsid w:val="007119DD"/>
    <w:rsid w:val="00711F59"/>
    <w:rsid w:val="00712045"/>
    <w:rsid w:val="00712692"/>
    <w:rsid w:val="007146CA"/>
    <w:rsid w:val="00720226"/>
    <w:rsid w:val="00720F00"/>
    <w:rsid w:val="00724A12"/>
    <w:rsid w:val="00725F3F"/>
    <w:rsid w:val="00732223"/>
    <w:rsid w:val="007326EE"/>
    <w:rsid w:val="00732CC7"/>
    <w:rsid w:val="00733F9D"/>
    <w:rsid w:val="00734359"/>
    <w:rsid w:val="00734C9C"/>
    <w:rsid w:val="007409D4"/>
    <w:rsid w:val="007414C8"/>
    <w:rsid w:val="0074167C"/>
    <w:rsid w:val="00747538"/>
    <w:rsid w:val="00750BC8"/>
    <w:rsid w:val="0075156B"/>
    <w:rsid w:val="00751C18"/>
    <w:rsid w:val="007527A9"/>
    <w:rsid w:val="00753194"/>
    <w:rsid w:val="00755CBD"/>
    <w:rsid w:val="0075648F"/>
    <w:rsid w:val="007564A8"/>
    <w:rsid w:val="0075693D"/>
    <w:rsid w:val="007605F8"/>
    <w:rsid w:val="00761CFC"/>
    <w:rsid w:val="007622B9"/>
    <w:rsid w:val="00763CA0"/>
    <w:rsid w:val="007641B9"/>
    <w:rsid w:val="00764C49"/>
    <w:rsid w:val="00766454"/>
    <w:rsid w:val="00767417"/>
    <w:rsid w:val="007701D7"/>
    <w:rsid w:val="00770909"/>
    <w:rsid w:val="0077157E"/>
    <w:rsid w:val="00774982"/>
    <w:rsid w:val="00775E94"/>
    <w:rsid w:val="00775F67"/>
    <w:rsid w:val="00782BEE"/>
    <w:rsid w:val="00783741"/>
    <w:rsid w:val="007866D3"/>
    <w:rsid w:val="00786DB7"/>
    <w:rsid w:val="007873CD"/>
    <w:rsid w:val="00791619"/>
    <w:rsid w:val="00791C90"/>
    <w:rsid w:val="00793316"/>
    <w:rsid w:val="00793F53"/>
    <w:rsid w:val="0079519E"/>
    <w:rsid w:val="007971DC"/>
    <w:rsid w:val="007A1FFC"/>
    <w:rsid w:val="007A2A87"/>
    <w:rsid w:val="007A3B2A"/>
    <w:rsid w:val="007A4232"/>
    <w:rsid w:val="007A5F0E"/>
    <w:rsid w:val="007B0334"/>
    <w:rsid w:val="007B2992"/>
    <w:rsid w:val="007B33F3"/>
    <w:rsid w:val="007B3A8C"/>
    <w:rsid w:val="007B4545"/>
    <w:rsid w:val="007B5B32"/>
    <w:rsid w:val="007B635E"/>
    <w:rsid w:val="007B68B8"/>
    <w:rsid w:val="007C1A43"/>
    <w:rsid w:val="007C1C4A"/>
    <w:rsid w:val="007C43F3"/>
    <w:rsid w:val="007C4BE4"/>
    <w:rsid w:val="007C5BEB"/>
    <w:rsid w:val="007C6B68"/>
    <w:rsid w:val="007D0BA0"/>
    <w:rsid w:val="007D0D83"/>
    <w:rsid w:val="007D264D"/>
    <w:rsid w:val="007D2872"/>
    <w:rsid w:val="007D6594"/>
    <w:rsid w:val="007D68C4"/>
    <w:rsid w:val="007E29A5"/>
    <w:rsid w:val="007E3373"/>
    <w:rsid w:val="007E6C04"/>
    <w:rsid w:val="007E7B5D"/>
    <w:rsid w:val="007F03E8"/>
    <w:rsid w:val="007F11FE"/>
    <w:rsid w:val="007F18F3"/>
    <w:rsid w:val="007F4A7A"/>
    <w:rsid w:val="007F4E01"/>
    <w:rsid w:val="007F4FBF"/>
    <w:rsid w:val="007F7115"/>
    <w:rsid w:val="008019E9"/>
    <w:rsid w:val="00802A48"/>
    <w:rsid w:val="00802C97"/>
    <w:rsid w:val="00803E86"/>
    <w:rsid w:val="008044CC"/>
    <w:rsid w:val="00806A00"/>
    <w:rsid w:val="00810E99"/>
    <w:rsid w:val="0081149C"/>
    <w:rsid w:val="0081309A"/>
    <w:rsid w:val="00813AB9"/>
    <w:rsid w:val="00814598"/>
    <w:rsid w:val="00822230"/>
    <w:rsid w:val="00822A33"/>
    <w:rsid w:val="00822B84"/>
    <w:rsid w:val="00825C0B"/>
    <w:rsid w:val="0082760A"/>
    <w:rsid w:val="008300BE"/>
    <w:rsid w:val="0083254A"/>
    <w:rsid w:val="0083361E"/>
    <w:rsid w:val="0083516F"/>
    <w:rsid w:val="0083563D"/>
    <w:rsid w:val="00835857"/>
    <w:rsid w:val="00835DA3"/>
    <w:rsid w:val="0083717A"/>
    <w:rsid w:val="00842B3A"/>
    <w:rsid w:val="00844EB1"/>
    <w:rsid w:val="0084618A"/>
    <w:rsid w:val="0084674C"/>
    <w:rsid w:val="00853FA3"/>
    <w:rsid w:val="00854EB8"/>
    <w:rsid w:val="00855B52"/>
    <w:rsid w:val="00855F59"/>
    <w:rsid w:val="00857035"/>
    <w:rsid w:val="00865166"/>
    <w:rsid w:val="00865587"/>
    <w:rsid w:val="00873C30"/>
    <w:rsid w:val="00873FFD"/>
    <w:rsid w:val="00875DAE"/>
    <w:rsid w:val="00880CC2"/>
    <w:rsid w:val="00880E36"/>
    <w:rsid w:val="008811DE"/>
    <w:rsid w:val="00882265"/>
    <w:rsid w:val="00884B2D"/>
    <w:rsid w:val="00885996"/>
    <w:rsid w:val="00886D78"/>
    <w:rsid w:val="0089011D"/>
    <w:rsid w:val="00891014"/>
    <w:rsid w:val="008910A0"/>
    <w:rsid w:val="00896505"/>
    <w:rsid w:val="008A0791"/>
    <w:rsid w:val="008A4174"/>
    <w:rsid w:val="008A41E3"/>
    <w:rsid w:val="008A60F7"/>
    <w:rsid w:val="008B04CF"/>
    <w:rsid w:val="008B1EE6"/>
    <w:rsid w:val="008B4CFB"/>
    <w:rsid w:val="008B5564"/>
    <w:rsid w:val="008B5CF7"/>
    <w:rsid w:val="008B6EE8"/>
    <w:rsid w:val="008B7418"/>
    <w:rsid w:val="008C1319"/>
    <w:rsid w:val="008C3D6D"/>
    <w:rsid w:val="008D0F45"/>
    <w:rsid w:val="008D10F5"/>
    <w:rsid w:val="008D1D24"/>
    <w:rsid w:val="008D4B55"/>
    <w:rsid w:val="008D4E29"/>
    <w:rsid w:val="008D575C"/>
    <w:rsid w:val="008D5BE0"/>
    <w:rsid w:val="008D666F"/>
    <w:rsid w:val="008E14F8"/>
    <w:rsid w:val="008E243B"/>
    <w:rsid w:val="008E539E"/>
    <w:rsid w:val="008E5873"/>
    <w:rsid w:val="008F09D1"/>
    <w:rsid w:val="008F11FC"/>
    <w:rsid w:val="008F345B"/>
    <w:rsid w:val="008F34AF"/>
    <w:rsid w:val="008F4861"/>
    <w:rsid w:val="008F5373"/>
    <w:rsid w:val="008F556C"/>
    <w:rsid w:val="00900179"/>
    <w:rsid w:val="009010CE"/>
    <w:rsid w:val="009013D8"/>
    <w:rsid w:val="00902DC7"/>
    <w:rsid w:val="00903A80"/>
    <w:rsid w:val="00905150"/>
    <w:rsid w:val="00906030"/>
    <w:rsid w:val="00910314"/>
    <w:rsid w:val="00910BEC"/>
    <w:rsid w:val="00911AE7"/>
    <w:rsid w:val="00912413"/>
    <w:rsid w:val="0091459D"/>
    <w:rsid w:val="00915A98"/>
    <w:rsid w:val="00917B58"/>
    <w:rsid w:val="00920C3F"/>
    <w:rsid w:val="00920C8A"/>
    <w:rsid w:val="009222CF"/>
    <w:rsid w:val="0092270A"/>
    <w:rsid w:val="00927898"/>
    <w:rsid w:val="00930486"/>
    <w:rsid w:val="0093104B"/>
    <w:rsid w:val="00934BAC"/>
    <w:rsid w:val="00935442"/>
    <w:rsid w:val="00941498"/>
    <w:rsid w:val="00943315"/>
    <w:rsid w:val="00943A58"/>
    <w:rsid w:val="00944864"/>
    <w:rsid w:val="009460D7"/>
    <w:rsid w:val="00947184"/>
    <w:rsid w:val="00950251"/>
    <w:rsid w:val="00950819"/>
    <w:rsid w:val="009509F0"/>
    <w:rsid w:val="00953A8C"/>
    <w:rsid w:val="009566EC"/>
    <w:rsid w:val="0096167A"/>
    <w:rsid w:val="009653EF"/>
    <w:rsid w:val="00967175"/>
    <w:rsid w:val="0097132C"/>
    <w:rsid w:val="00971797"/>
    <w:rsid w:val="00972212"/>
    <w:rsid w:val="0097328B"/>
    <w:rsid w:val="00973570"/>
    <w:rsid w:val="00973DFE"/>
    <w:rsid w:val="009769F6"/>
    <w:rsid w:val="00983657"/>
    <w:rsid w:val="009852CA"/>
    <w:rsid w:val="009854B1"/>
    <w:rsid w:val="00985A10"/>
    <w:rsid w:val="00986BA7"/>
    <w:rsid w:val="0099101D"/>
    <w:rsid w:val="00992008"/>
    <w:rsid w:val="00993D0C"/>
    <w:rsid w:val="00995AF3"/>
    <w:rsid w:val="00996755"/>
    <w:rsid w:val="009A0E41"/>
    <w:rsid w:val="009A4623"/>
    <w:rsid w:val="009A558B"/>
    <w:rsid w:val="009A5C03"/>
    <w:rsid w:val="009B15A3"/>
    <w:rsid w:val="009B26D5"/>
    <w:rsid w:val="009B3560"/>
    <w:rsid w:val="009B3D69"/>
    <w:rsid w:val="009B4FA8"/>
    <w:rsid w:val="009B6D37"/>
    <w:rsid w:val="009B77EB"/>
    <w:rsid w:val="009B7A8C"/>
    <w:rsid w:val="009C1693"/>
    <w:rsid w:val="009C1B8D"/>
    <w:rsid w:val="009C1D8E"/>
    <w:rsid w:val="009C1F9F"/>
    <w:rsid w:val="009C5BCA"/>
    <w:rsid w:val="009C63B0"/>
    <w:rsid w:val="009C6D53"/>
    <w:rsid w:val="009C7B64"/>
    <w:rsid w:val="009D0599"/>
    <w:rsid w:val="009D0F40"/>
    <w:rsid w:val="009D3E6A"/>
    <w:rsid w:val="009D4097"/>
    <w:rsid w:val="009D5A32"/>
    <w:rsid w:val="009D7E35"/>
    <w:rsid w:val="009E185E"/>
    <w:rsid w:val="009E5E2A"/>
    <w:rsid w:val="009E5F18"/>
    <w:rsid w:val="009E67F3"/>
    <w:rsid w:val="009E6801"/>
    <w:rsid w:val="009F2A11"/>
    <w:rsid w:val="009F430C"/>
    <w:rsid w:val="009F6D11"/>
    <w:rsid w:val="009F7EEA"/>
    <w:rsid w:val="00A06827"/>
    <w:rsid w:val="00A06B06"/>
    <w:rsid w:val="00A1456A"/>
    <w:rsid w:val="00A146CD"/>
    <w:rsid w:val="00A167EB"/>
    <w:rsid w:val="00A229DD"/>
    <w:rsid w:val="00A233F8"/>
    <w:rsid w:val="00A23F39"/>
    <w:rsid w:val="00A243B4"/>
    <w:rsid w:val="00A259F3"/>
    <w:rsid w:val="00A25AD4"/>
    <w:rsid w:val="00A265EC"/>
    <w:rsid w:val="00A26A72"/>
    <w:rsid w:val="00A32C7F"/>
    <w:rsid w:val="00A3620E"/>
    <w:rsid w:val="00A41730"/>
    <w:rsid w:val="00A42E82"/>
    <w:rsid w:val="00A43450"/>
    <w:rsid w:val="00A4353E"/>
    <w:rsid w:val="00A4398E"/>
    <w:rsid w:val="00A44FCA"/>
    <w:rsid w:val="00A462FF"/>
    <w:rsid w:val="00A469C6"/>
    <w:rsid w:val="00A47518"/>
    <w:rsid w:val="00A53BF3"/>
    <w:rsid w:val="00A54A55"/>
    <w:rsid w:val="00A54DF3"/>
    <w:rsid w:val="00A551D7"/>
    <w:rsid w:val="00A552D4"/>
    <w:rsid w:val="00A55F50"/>
    <w:rsid w:val="00A6085A"/>
    <w:rsid w:val="00A622F0"/>
    <w:rsid w:val="00A6356E"/>
    <w:rsid w:val="00A63D74"/>
    <w:rsid w:val="00A64B60"/>
    <w:rsid w:val="00A651EA"/>
    <w:rsid w:val="00A67D3D"/>
    <w:rsid w:val="00A719BE"/>
    <w:rsid w:val="00A72891"/>
    <w:rsid w:val="00A74AAC"/>
    <w:rsid w:val="00A77A3B"/>
    <w:rsid w:val="00A81E77"/>
    <w:rsid w:val="00A8344A"/>
    <w:rsid w:val="00A84C20"/>
    <w:rsid w:val="00A8500A"/>
    <w:rsid w:val="00A873D2"/>
    <w:rsid w:val="00A914A5"/>
    <w:rsid w:val="00A91F70"/>
    <w:rsid w:val="00A9500A"/>
    <w:rsid w:val="00A96844"/>
    <w:rsid w:val="00A96C0E"/>
    <w:rsid w:val="00AA000C"/>
    <w:rsid w:val="00AA1F12"/>
    <w:rsid w:val="00AA37D6"/>
    <w:rsid w:val="00AA4CFE"/>
    <w:rsid w:val="00AA5773"/>
    <w:rsid w:val="00AA5C28"/>
    <w:rsid w:val="00AA5F85"/>
    <w:rsid w:val="00AA6BA7"/>
    <w:rsid w:val="00AA760F"/>
    <w:rsid w:val="00AB0BB3"/>
    <w:rsid w:val="00AB1A11"/>
    <w:rsid w:val="00AB2246"/>
    <w:rsid w:val="00AB27E5"/>
    <w:rsid w:val="00AB2CBD"/>
    <w:rsid w:val="00AB4F42"/>
    <w:rsid w:val="00AB78E2"/>
    <w:rsid w:val="00AC41EF"/>
    <w:rsid w:val="00AC4E4B"/>
    <w:rsid w:val="00AD0BB3"/>
    <w:rsid w:val="00AD254E"/>
    <w:rsid w:val="00AD2DB5"/>
    <w:rsid w:val="00AD6471"/>
    <w:rsid w:val="00AD698D"/>
    <w:rsid w:val="00AD6D67"/>
    <w:rsid w:val="00AD760E"/>
    <w:rsid w:val="00AE1259"/>
    <w:rsid w:val="00AE1858"/>
    <w:rsid w:val="00AE48C4"/>
    <w:rsid w:val="00AE5045"/>
    <w:rsid w:val="00AE7462"/>
    <w:rsid w:val="00AF0C00"/>
    <w:rsid w:val="00AF14C3"/>
    <w:rsid w:val="00AF2779"/>
    <w:rsid w:val="00AF2E3D"/>
    <w:rsid w:val="00AF2F5D"/>
    <w:rsid w:val="00AF61C9"/>
    <w:rsid w:val="00AF62BC"/>
    <w:rsid w:val="00AF7E02"/>
    <w:rsid w:val="00B009E5"/>
    <w:rsid w:val="00B00D88"/>
    <w:rsid w:val="00B01BFF"/>
    <w:rsid w:val="00B02E47"/>
    <w:rsid w:val="00B02F78"/>
    <w:rsid w:val="00B07C4B"/>
    <w:rsid w:val="00B11E8F"/>
    <w:rsid w:val="00B154EE"/>
    <w:rsid w:val="00B162C7"/>
    <w:rsid w:val="00B17411"/>
    <w:rsid w:val="00B203F9"/>
    <w:rsid w:val="00B21C80"/>
    <w:rsid w:val="00B2233D"/>
    <w:rsid w:val="00B265C0"/>
    <w:rsid w:val="00B27730"/>
    <w:rsid w:val="00B27F37"/>
    <w:rsid w:val="00B3133E"/>
    <w:rsid w:val="00B328F0"/>
    <w:rsid w:val="00B348DA"/>
    <w:rsid w:val="00B35D62"/>
    <w:rsid w:val="00B36173"/>
    <w:rsid w:val="00B408D0"/>
    <w:rsid w:val="00B41AC0"/>
    <w:rsid w:val="00B42DB7"/>
    <w:rsid w:val="00B47923"/>
    <w:rsid w:val="00B50252"/>
    <w:rsid w:val="00B51124"/>
    <w:rsid w:val="00B565F8"/>
    <w:rsid w:val="00B60C78"/>
    <w:rsid w:val="00B648BA"/>
    <w:rsid w:val="00B64934"/>
    <w:rsid w:val="00B6554F"/>
    <w:rsid w:val="00B66F0F"/>
    <w:rsid w:val="00B671CF"/>
    <w:rsid w:val="00B71C69"/>
    <w:rsid w:val="00B74006"/>
    <w:rsid w:val="00B7417F"/>
    <w:rsid w:val="00B7644E"/>
    <w:rsid w:val="00B76EFD"/>
    <w:rsid w:val="00B778CE"/>
    <w:rsid w:val="00B7790B"/>
    <w:rsid w:val="00B82A58"/>
    <w:rsid w:val="00B82BBA"/>
    <w:rsid w:val="00B839A3"/>
    <w:rsid w:val="00B848B4"/>
    <w:rsid w:val="00B851BF"/>
    <w:rsid w:val="00B8609F"/>
    <w:rsid w:val="00B9312E"/>
    <w:rsid w:val="00B94287"/>
    <w:rsid w:val="00B97524"/>
    <w:rsid w:val="00BA0F3E"/>
    <w:rsid w:val="00BA16B1"/>
    <w:rsid w:val="00BB1405"/>
    <w:rsid w:val="00BB2BED"/>
    <w:rsid w:val="00BB3665"/>
    <w:rsid w:val="00BB409C"/>
    <w:rsid w:val="00BB4E2A"/>
    <w:rsid w:val="00BB5394"/>
    <w:rsid w:val="00BB57BC"/>
    <w:rsid w:val="00BB628C"/>
    <w:rsid w:val="00BB6E16"/>
    <w:rsid w:val="00BC5D48"/>
    <w:rsid w:val="00BD4EAD"/>
    <w:rsid w:val="00BD5412"/>
    <w:rsid w:val="00BE06DF"/>
    <w:rsid w:val="00BE1295"/>
    <w:rsid w:val="00BE151D"/>
    <w:rsid w:val="00BE6A15"/>
    <w:rsid w:val="00BF0679"/>
    <w:rsid w:val="00BF5FF5"/>
    <w:rsid w:val="00BF644C"/>
    <w:rsid w:val="00BF76CA"/>
    <w:rsid w:val="00BF7740"/>
    <w:rsid w:val="00C01959"/>
    <w:rsid w:val="00C0197E"/>
    <w:rsid w:val="00C03AB8"/>
    <w:rsid w:val="00C04155"/>
    <w:rsid w:val="00C05092"/>
    <w:rsid w:val="00C05D86"/>
    <w:rsid w:val="00C070E6"/>
    <w:rsid w:val="00C102C2"/>
    <w:rsid w:val="00C10D22"/>
    <w:rsid w:val="00C11E21"/>
    <w:rsid w:val="00C12783"/>
    <w:rsid w:val="00C20F66"/>
    <w:rsid w:val="00C21CB9"/>
    <w:rsid w:val="00C22737"/>
    <w:rsid w:val="00C24277"/>
    <w:rsid w:val="00C24290"/>
    <w:rsid w:val="00C31477"/>
    <w:rsid w:val="00C32321"/>
    <w:rsid w:val="00C334C7"/>
    <w:rsid w:val="00C40A74"/>
    <w:rsid w:val="00C4249B"/>
    <w:rsid w:val="00C43A19"/>
    <w:rsid w:val="00C43C8E"/>
    <w:rsid w:val="00C458B1"/>
    <w:rsid w:val="00C45AE0"/>
    <w:rsid w:val="00C5032D"/>
    <w:rsid w:val="00C51F38"/>
    <w:rsid w:val="00C52C61"/>
    <w:rsid w:val="00C531B2"/>
    <w:rsid w:val="00C5325B"/>
    <w:rsid w:val="00C53939"/>
    <w:rsid w:val="00C55F1A"/>
    <w:rsid w:val="00C60125"/>
    <w:rsid w:val="00C61C07"/>
    <w:rsid w:val="00C61CE3"/>
    <w:rsid w:val="00C62030"/>
    <w:rsid w:val="00C624E2"/>
    <w:rsid w:val="00C63563"/>
    <w:rsid w:val="00C703D5"/>
    <w:rsid w:val="00C71D09"/>
    <w:rsid w:val="00C741C9"/>
    <w:rsid w:val="00C801DB"/>
    <w:rsid w:val="00C8252D"/>
    <w:rsid w:val="00C8365A"/>
    <w:rsid w:val="00C83C86"/>
    <w:rsid w:val="00C8467B"/>
    <w:rsid w:val="00C87CB0"/>
    <w:rsid w:val="00C916CD"/>
    <w:rsid w:val="00C91DF3"/>
    <w:rsid w:val="00C93002"/>
    <w:rsid w:val="00C95224"/>
    <w:rsid w:val="00C95BE6"/>
    <w:rsid w:val="00C96B0D"/>
    <w:rsid w:val="00CA2245"/>
    <w:rsid w:val="00CA3BCF"/>
    <w:rsid w:val="00CA5EC4"/>
    <w:rsid w:val="00CA752E"/>
    <w:rsid w:val="00CA7562"/>
    <w:rsid w:val="00CB0247"/>
    <w:rsid w:val="00CB2837"/>
    <w:rsid w:val="00CB5D70"/>
    <w:rsid w:val="00CB7C69"/>
    <w:rsid w:val="00CC16D6"/>
    <w:rsid w:val="00CC3E14"/>
    <w:rsid w:val="00CC719A"/>
    <w:rsid w:val="00CD40B2"/>
    <w:rsid w:val="00CD4B48"/>
    <w:rsid w:val="00CE3C19"/>
    <w:rsid w:val="00CE410E"/>
    <w:rsid w:val="00CE45F2"/>
    <w:rsid w:val="00CE468A"/>
    <w:rsid w:val="00CE49F3"/>
    <w:rsid w:val="00CE5F7B"/>
    <w:rsid w:val="00CE6CD8"/>
    <w:rsid w:val="00CF0C28"/>
    <w:rsid w:val="00CF2D71"/>
    <w:rsid w:val="00CF347D"/>
    <w:rsid w:val="00CF5638"/>
    <w:rsid w:val="00CF5E88"/>
    <w:rsid w:val="00CF7A23"/>
    <w:rsid w:val="00D0160C"/>
    <w:rsid w:val="00D025DB"/>
    <w:rsid w:val="00D02DB6"/>
    <w:rsid w:val="00D034DF"/>
    <w:rsid w:val="00D054E6"/>
    <w:rsid w:val="00D06553"/>
    <w:rsid w:val="00D1022B"/>
    <w:rsid w:val="00D1041C"/>
    <w:rsid w:val="00D1162C"/>
    <w:rsid w:val="00D13F06"/>
    <w:rsid w:val="00D15973"/>
    <w:rsid w:val="00D15984"/>
    <w:rsid w:val="00D16623"/>
    <w:rsid w:val="00D20324"/>
    <w:rsid w:val="00D204CC"/>
    <w:rsid w:val="00D229E1"/>
    <w:rsid w:val="00D240B6"/>
    <w:rsid w:val="00D24D44"/>
    <w:rsid w:val="00D25DEE"/>
    <w:rsid w:val="00D30330"/>
    <w:rsid w:val="00D349EF"/>
    <w:rsid w:val="00D4106C"/>
    <w:rsid w:val="00D41AFC"/>
    <w:rsid w:val="00D41F9C"/>
    <w:rsid w:val="00D42733"/>
    <w:rsid w:val="00D43D87"/>
    <w:rsid w:val="00D44084"/>
    <w:rsid w:val="00D54F5C"/>
    <w:rsid w:val="00D56864"/>
    <w:rsid w:val="00D60E70"/>
    <w:rsid w:val="00D61019"/>
    <w:rsid w:val="00D649B4"/>
    <w:rsid w:val="00D64B35"/>
    <w:rsid w:val="00D66464"/>
    <w:rsid w:val="00D6690F"/>
    <w:rsid w:val="00D674BF"/>
    <w:rsid w:val="00D67AF8"/>
    <w:rsid w:val="00D700C7"/>
    <w:rsid w:val="00D7492E"/>
    <w:rsid w:val="00D74CC2"/>
    <w:rsid w:val="00D75173"/>
    <w:rsid w:val="00D755A7"/>
    <w:rsid w:val="00D75AB8"/>
    <w:rsid w:val="00D75CAF"/>
    <w:rsid w:val="00D76470"/>
    <w:rsid w:val="00D77661"/>
    <w:rsid w:val="00D77F58"/>
    <w:rsid w:val="00D83E99"/>
    <w:rsid w:val="00D85A3E"/>
    <w:rsid w:val="00D87DF7"/>
    <w:rsid w:val="00D944F4"/>
    <w:rsid w:val="00D951B5"/>
    <w:rsid w:val="00D96482"/>
    <w:rsid w:val="00D96C81"/>
    <w:rsid w:val="00D97E1D"/>
    <w:rsid w:val="00DA0F3B"/>
    <w:rsid w:val="00DA19EE"/>
    <w:rsid w:val="00DA1E2A"/>
    <w:rsid w:val="00DA4235"/>
    <w:rsid w:val="00DA56EA"/>
    <w:rsid w:val="00DA58D7"/>
    <w:rsid w:val="00DB1A49"/>
    <w:rsid w:val="00DB26F1"/>
    <w:rsid w:val="00DB4492"/>
    <w:rsid w:val="00DB5110"/>
    <w:rsid w:val="00DC1181"/>
    <w:rsid w:val="00DC2F6E"/>
    <w:rsid w:val="00DC3F12"/>
    <w:rsid w:val="00DC65C4"/>
    <w:rsid w:val="00DC725D"/>
    <w:rsid w:val="00DD1CEC"/>
    <w:rsid w:val="00DD3047"/>
    <w:rsid w:val="00DD4179"/>
    <w:rsid w:val="00DE587B"/>
    <w:rsid w:val="00DE7122"/>
    <w:rsid w:val="00DE75F5"/>
    <w:rsid w:val="00DE7DC4"/>
    <w:rsid w:val="00DF055D"/>
    <w:rsid w:val="00DF0808"/>
    <w:rsid w:val="00DF0F82"/>
    <w:rsid w:val="00DF1108"/>
    <w:rsid w:val="00DF2CE7"/>
    <w:rsid w:val="00DF2E1C"/>
    <w:rsid w:val="00DF5EE3"/>
    <w:rsid w:val="00DF71D1"/>
    <w:rsid w:val="00E0035B"/>
    <w:rsid w:val="00E021EE"/>
    <w:rsid w:val="00E0553D"/>
    <w:rsid w:val="00E07583"/>
    <w:rsid w:val="00E176BB"/>
    <w:rsid w:val="00E234B3"/>
    <w:rsid w:val="00E237EB"/>
    <w:rsid w:val="00E23886"/>
    <w:rsid w:val="00E25176"/>
    <w:rsid w:val="00E257D7"/>
    <w:rsid w:val="00E262B6"/>
    <w:rsid w:val="00E31FE9"/>
    <w:rsid w:val="00E32A59"/>
    <w:rsid w:val="00E334E1"/>
    <w:rsid w:val="00E36BDD"/>
    <w:rsid w:val="00E43456"/>
    <w:rsid w:val="00E46776"/>
    <w:rsid w:val="00E51E1D"/>
    <w:rsid w:val="00E53467"/>
    <w:rsid w:val="00E57DFC"/>
    <w:rsid w:val="00E62BA4"/>
    <w:rsid w:val="00E66E6B"/>
    <w:rsid w:val="00E70A9D"/>
    <w:rsid w:val="00E76E00"/>
    <w:rsid w:val="00E77138"/>
    <w:rsid w:val="00E772A0"/>
    <w:rsid w:val="00E778C1"/>
    <w:rsid w:val="00E827F4"/>
    <w:rsid w:val="00E840AE"/>
    <w:rsid w:val="00E84884"/>
    <w:rsid w:val="00E86964"/>
    <w:rsid w:val="00E9039D"/>
    <w:rsid w:val="00E909B1"/>
    <w:rsid w:val="00E91905"/>
    <w:rsid w:val="00E91B7E"/>
    <w:rsid w:val="00E94F9B"/>
    <w:rsid w:val="00E95415"/>
    <w:rsid w:val="00E95D14"/>
    <w:rsid w:val="00E9649D"/>
    <w:rsid w:val="00E969FA"/>
    <w:rsid w:val="00E970BB"/>
    <w:rsid w:val="00EA0AC6"/>
    <w:rsid w:val="00EA3EAA"/>
    <w:rsid w:val="00EA3F12"/>
    <w:rsid w:val="00EA50FE"/>
    <w:rsid w:val="00EA7818"/>
    <w:rsid w:val="00EB0B87"/>
    <w:rsid w:val="00EB2A4B"/>
    <w:rsid w:val="00EB2D6B"/>
    <w:rsid w:val="00EB505B"/>
    <w:rsid w:val="00EB64B5"/>
    <w:rsid w:val="00EC048A"/>
    <w:rsid w:val="00EC2CF0"/>
    <w:rsid w:val="00EC335C"/>
    <w:rsid w:val="00EC6F6A"/>
    <w:rsid w:val="00ED0E00"/>
    <w:rsid w:val="00EE004D"/>
    <w:rsid w:val="00EE2D59"/>
    <w:rsid w:val="00EE5054"/>
    <w:rsid w:val="00EE62ED"/>
    <w:rsid w:val="00EF0785"/>
    <w:rsid w:val="00EF2094"/>
    <w:rsid w:val="00EF2A54"/>
    <w:rsid w:val="00EF3EF1"/>
    <w:rsid w:val="00EF4712"/>
    <w:rsid w:val="00EF4E28"/>
    <w:rsid w:val="00EF52D0"/>
    <w:rsid w:val="00EF5D53"/>
    <w:rsid w:val="00F00E8B"/>
    <w:rsid w:val="00F02688"/>
    <w:rsid w:val="00F03D5C"/>
    <w:rsid w:val="00F05432"/>
    <w:rsid w:val="00F054FE"/>
    <w:rsid w:val="00F1017B"/>
    <w:rsid w:val="00F105C5"/>
    <w:rsid w:val="00F15322"/>
    <w:rsid w:val="00F15E69"/>
    <w:rsid w:val="00F20001"/>
    <w:rsid w:val="00F21C9E"/>
    <w:rsid w:val="00F235B0"/>
    <w:rsid w:val="00F25C7A"/>
    <w:rsid w:val="00F2601E"/>
    <w:rsid w:val="00F261FF"/>
    <w:rsid w:val="00F27BB2"/>
    <w:rsid w:val="00F31648"/>
    <w:rsid w:val="00F31B9F"/>
    <w:rsid w:val="00F321C8"/>
    <w:rsid w:val="00F321C9"/>
    <w:rsid w:val="00F33B81"/>
    <w:rsid w:val="00F412A0"/>
    <w:rsid w:val="00F43235"/>
    <w:rsid w:val="00F45B68"/>
    <w:rsid w:val="00F45F5E"/>
    <w:rsid w:val="00F45FEE"/>
    <w:rsid w:val="00F46455"/>
    <w:rsid w:val="00F47702"/>
    <w:rsid w:val="00F51253"/>
    <w:rsid w:val="00F53338"/>
    <w:rsid w:val="00F56A89"/>
    <w:rsid w:val="00F60AED"/>
    <w:rsid w:val="00F61DCC"/>
    <w:rsid w:val="00F64821"/>
    <w:rsid w:val="00F6621E"/>
    <w:rsid w:val="00F6735B"/>
    <w:rsid w:val="00F70451"/>
    <w:rsid w:val="00F70C8C"/>
    <w:rsid w:val="00F75762"/>
    <w:rsid w:val="00F76A8D"/>
    <w:rsid w:val="00F77C54"/>
    <w:rsid w:val="00F80A3A"/>
    <w:rsid w:val="00F816FA"/>
    <w:rsid w:val="00F83C36"/>
    <w:rsid w:val="00F84FBE"/>
    <w:rsid w:val="00F85723"/>
    <w:rsid w:val="00F86FA7"/>
    <w:rsid w:val="00F907AF"/>
    <w:rsid w:val="00F9192F"/>
    <w:rsid w:val="00F93DD7"/>
    <w:rsid w:val="00F94B20"/>
    <w:rsid w:val="00F950B5"/>
    <w:rsid w:val="00F9602D"/>
    <w:rsid w:val="00F967DC"/>
    <w:rsid w:val="00F97975"/>
    <w:rsid w:val="00F97993"/>
    <w:rsid w:val="00FA047B"/>
    <w:rsid w:val="00FA0C35"/>
    <w:rsid w:val="00FA219D"/>
    <w:rsid w:val="00FA384F"/>
    <w:rsid w:val="00FA42E6"/>
    <w:rsid w:val="00FA4491"/>
    <w:rsid w:val="00FB2E00"/>
    <w:rsid w:val="00FB666D"/>
    <w:rsid w:val="00FC208D"/>
    <w:rsid w:val="00FC2DDB"/>
    <w:rsid w:val="00FC46F6"/>
    <w:rsid w:val="00FC7963"/>
    <w:rsid w:val="00FC7CFA"/>
    <w:rsid w:val="00FD0442"/>
    <w:rsid w:val="00FD2182"/>
    <w:rsid w:val="00FD2864"/>
    <w:rsid w:val="00FD31F9"/>
    <w:rsid w:val="00FD6FD7"/>
    <w:rsid w:val="00FE0432"/>
    <w:rsid w:val="00FE783F"/>
    <w:rsid w:val="00FF195A"/>
    <w:rsid w:val="00FF3671"/>
    <w:rsid w:val="00FF4CA7"/>
    <w:rsid w:val="00FF608D"/>
    <w:rsid w:val="00FF78B1"/>
    <w:rsid w:val="00FF7F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3361E"/>
    <w:rPr>
      <w:sz w:val="24"/>
    </w:rPr>
  </w:style>
  <w:style w:type="paragraph" w:styleId="Heading1">
    <w:name w:val="heading 1"/>
    <w:basedOn w:val="Normal"/>
    <w:next w:val="Normal"/>
    <w:qFormat/>
    <w:rsid w:val="0014650C"/>
    <w:pPr>
      <w:keepNext/>
      <w:spacing w:line="360" w:lineRule="auto"/>
      <w:jc w:val="center"/>
      <w:outlineLvl w:val="0"/>
    </w:pPr>
    <w:rPr>
      <w:b/>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14650C"/>
    <w:pPr>
      <w:tabs>
        <w:tab w:val="center" w:pos="4320"/>
        <w:tab w:val="right" w:pos="8640"/>
      </w:tabs>
    </w:pPr>
  </w:style>
  <w:style w:type="paragraph" w:styleId="Footer">
    <w:name w:val="footer"/>
    <w:basedOn w:val="Normal"/>
    <w:rsid w:val="0014650C"/>
    <w:pPr>
      <w:tabs>
        <w:tab w:val="center" w:pos="4320"/>
        <w:tab w:val="right" w:pos="8640"/>
      </w:tabs>
    </w:pPr>
  </w:style>
  <w:style w:type="character" w:styleId="PageNumber">
    <w:name w:val="page number"/>
    <w:basedOn w:val="DefaultParagraphFont"/>
    <w:rsid w:val="0014650C"/>
  </w:style>
  <w:style w:type="paragraph" w:styleId="BlockText">
    <w:name w:val="Block Text"/>
    <w:basedOn w:val="Normal"/>
    <w:rsid w:val="0014650C"/>
    <w:pPr>
      <w:tabs>
        <w:tab w:val="left" w:pos="0"/>
      </w:tabs>
      <w:suppressAutoHyphens/>
      <w:ind w:left="720" w:right="1440" w:hanging="720"/>
      <w:jc w:val="both"/>
    </w:pPr>
    <w:rPr>
      <w:spacing w:val="-3"/>
      <w:kern w:val="1"/>
      <w:sz w:val="26"/>
    </w:rPr>
  </w:style>
  <w:style w:type="paragraph" w:styleId="BodyText">
    <w:name w:val="Body Text"/>
    <w:basedOn w:val="Normal"/>
    <w:rsid w:val="0014650C"/>
    <w:pPr>
      <w:tabs>
        <w:tab w:val="left" w:pos="0"/>
      </w:tabs>
      <w:suppressAutoHyphens/>
      <w:spacing w:line="480" w:lineRule="auto"/>
    </w:pPr>
    <w:rPr>
      <w:spacing w:val="-3"/>
      <w:kern w:val="1"/>
      <w:sz w:val="26"/>
    </w:rPr>
  </w:style>
  <w:style w:type="paragraph" w:styleId="BodyTextIndent">
    <w:name w:val="Body Text Indent"/>
    <w:basedOn w:val="Normal"/>
    <w:rsid w:val="0014650C"/>
    <w:pPr>
      <w:tabs>
        <w:tab w:val="left" w:pos="0"/>
        <w:tab w:val="left" w:pos="720"/>
        <w:tab w:val="left" w:pos="1080"/>
        <w:tab w:val="left" w:pos="1440"/>
      </w:tabs>
      <w:suppressAutoHyphens/>
      <w:spacing w:line="360" w:lineRule="auto"/>
      <w:ind w:left="1080" w:hanging="1080"/>
      <w:jc w:val="both"/>
    </w:pPr>
    <w:rPr>
      <w:spacing w:val="-3"/>
      <w:kern w:val="1"/>
      <w:sz w:val="26"/>
    </w:rPr>
  </w:style>
  <w:style w:type="paragraph" w:styleId="BodyText2">
    <w:name w:val="Body Text 2"/>
    <w:basedOn w:val="Normal"/>
    <w:rsid w:val="0014650C"/>
    <w:pPr>
      <w:tabs>
        <w:tab w:val="left" w:pos="0"/>
        <w:tab w:val="left" w:pos="1440"/>
      </w:tabs>
      <w:suppressAutoHyphens/>
      <w:spacing w:line="360" w:lineRule="auto"/>
      <w:jc w:val="both"/>
    </w:pPr>
    <w:rPr>
      <w:sz w:val="26"/>
    </w:rPr>
  </w:style>
  <w:style w:type="paragraph" w:styleId="BodyTextIndent2">
    <w:name w:val="Body Text Indent 2"/>
    <w:basedOn w:val="Normal"/>
    <w:rsid w:val="0014650C"/>
    <w:pPr>
      <w:ind w:left="720"/>
      <w:jc w:val="center"/>
    </w:pPr>
    <w:rPr>
      <w:sz w:val="26"/>
    </w:rPr>
  </w:style>
  <w:style w:type="paragraph" w:styleId="BodyTextIndent3">
    <w:name w:val="Body Text Indent 3"/>
    <w:basedOn w:val="Normal"/>
    <w:rsid w:val="0014650C"/>
    <w:pPr>
      <w:tabs>
        <w:tab w:val="left" w:pos="0"/>
        <w:tab w:val="left" w:pos="720"/>
        <w:tab w:val="left" w:pos="1080"/>
        <w:tab w:val="left" w:pos="1440"/>
      </w:tabs>
      <w:suppressAutoHyphens/>
      <w:spacing w:line="360" w:lineRule="auto"/>
      <w:ind w:left="1440"/>
      <w:jc w:val="both"/>
    </w:pPr>
    <w:rPr>
      <w:spacing w:val="-3"/>
      <w:kern w:val="1"/>
      <w:sz w:val="26"/>
    </w:rPr>
  </w:style>
  <w:style w:type="paragraph" w:styleId="BalloonText">
    <w:name w:val="Balloon Text"/>
    <w:basedOn w:val="Normal"/>
    <w:semiHidden/>
    <w:rsid w:val="00A06827"/>
    <w:rPr>
      <w:rFonts w:ascii="Tahoma" w:hAnsi="Tahoma" w:cs="Tahoma"/>
      <w:sz w:val="16"/>
      <w:szCs w:val="16"/>
    </w:rPr>
  </w:style>
  <w:style w:type="character" w:styleId="Hyperlink">
    <w:name w:val="Hyperlink"/>
    <w:basedOn w:val="DefaultParagraphFont"/>
    <w:rsid w:val="00AB0BB3"/>
    <w:rPr>
      <w:color w:val="0000FF" w:themeColor="hyperlink"/>
      <w:u w:val="single"/>
    </w:rPr>
  </w:style>
  <w:style w:type="paragraph" w:styleId="FootnoteText">
    <w:name w:val="footnote text"/>
    <w:basedOn w:val="Normal"/>
    <w:link w:val="FootnoteTextChar"/>
    <w:rsid w:val="00AB0BB3"/>
    <w:rPr>
      <w:rFonts w:ascii="Courier New" w:hAnsi="Courier New"/>
      <w:sz w:val="20"/>
    </w:rPr>
  </w:style>
  <w:style w:type="character" w:customStyle="1" w:styleId="FootnoteTextChar">
    <w:name w:val="Footnote Text Char"/>
    <w:basedOn w:val="DefaultParagraphFont"/>
    <w:link w:val="FootnoteText"/>
    <w:rsid w:val="00AB0BB3"/>
    <w:rPr>
      <w:rFonts w:ascii="Courier New" w:hAnsi="Courier New"/>
    </w:rPr>
  </w:style>
  <w:style w:type="character" w:styleId="FootnoteReference">
    <w:name w:val="footnote reference"/>
    <w:basedOn w:val="DefaultParagraphFont"/>
    <w:rsid w:val="00AB0BB3"/>
    <w:rPr>
      <w:vertAlign w:val="superscript"/>
    </w:rPr>
  </w:style>
  <w:style w:type="paragraph" w:styleId="EndnoteText">
    <w:name w:val="endnote text"/>
    <w:basedOn w:val="Normal"/>
    <w:link w:val="EndnoteTextChar"/>
    <w:rsid w:val="00F53338"/>
    <w:rPr>
      <w:sz w:val="20"/>
    </w:rPr>
  </w:style>
  <w:style w:type="character" w:customStyle="1" w:styleId="EndnoteTextChar">
    <w:name w:val="Endnote Text Char"/>
    <w:basedOn w:val="DefaultParagraphFont"/>
    <w:link w:val="EndnoteText"/>
    <w:rsid w:val="00F53338"/>
    <w:rPr>
      <w:color w:val="0000FF"/>
    </w:rPr>
  </w:style>
  <w:style w:type="character" w:styleId="EndnoteReference">
    <w:name w:val="endnote reference"/>
    <w:basedOn w:val="DefaultParagraphFont"/>
    <w:rsid w:val="00F53338"/>
    <w:rPr>
      <w:vertAlign w:val="superscript"/>
    </w:rPr>
  </w:style>
  <w:style w:type="paragraph" w:styleId="ListParagraph">
    <w:name w:val="List Paragraph"/>
    <w:basedOn w:val="Normal"/>
    <w:uiPriority w:val="34"/>
    <w:qFormat/>
    <w:rsid w:val="00161A20"/>
    <w:pPr>
      <w:ind w:left="720"/>
      <w:contextualSpacing/>
    </w:pPr>
  </w:style>
  <w:style w:type="character" w:styleId="CommentReference">
    <w:name w:val="annotation reference"/>
    <w:basedOn w:val="DefaultParagraphFont"/>
    <w:rsid w:val="005F62E6"/>
    <w:rPr>
      <w:sz w:val="16"/>
      <w:szCs w:val="16"/>
    </w:rPr>
  </w:style>
  <w:style w:type="paragraph" w:styleId="CommentText">
    <w:name w:val="annotation text"/>
    <w:basedOn w:val="Normal"/>
    <w:link w:val="CommentTextChar"/>
    <w:rsid w:val="005F62E6"/>
    <w:rPr>
      <w:sz w:val="20"/>
    </w:rPr>
  </w:style>
  <w:style w:type="character" w:customStyle="1" w:styleId="CommentTextChar">
    <w:name w:val="Comment Text Char"/>
    <w:basedOn w:val="DefaultParagraphFont"/>
    <w:link w:val="CommentText"/>
    <w:rsid w:val="005F62E6"/>
    <w:rPr>
      <w:color w:val="0000FF"/>
    </w:rPr>
  </w:style>
  <w:style w:type="paragraph" w:styleId="CommentSubject">
    <w:name w:val="annotation subject"/>
    <w:basedOn w:val="CommentText"/>
    <w:next w:val="CommentText"/>
    <w:link w:val="CommentSubjectChar"/>
    <w:rsid w:val="005F62E6"/>
    <w:rPr>
      <w:b/>
      <w:bCs/>
    </w:rPr>
  </w:style>
  <w:style w:type="character" w:customStyle="1" w:styleId="CommentSubjectChar">
    <w:name w:val="Comment Subject Char"/>
    <w:basedOn w:val="CommentTextChar"/>
    <w:link w:val="CommentSubject"/>
    <w:rsid w:val="005F62E6"/>
    <w:rPr>
      <w:b/>
      <w:bCs/>
      <w:color w:val="0000F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3361E"/>
    <w:rPr>
      <w:sz w:val="24"/>
    </w:rPr>
  </w:style>
  <w:style w:type="paragraph" w:styleId="Heading1">
    <w:name w:val="heading 1"/>
    <w:basedOn w:val="Normal"/>
    <w:next w:val="Normal"/>
    <w:qFormat/>
    <w:rsid w:val="0014650C"/>
    <w:pPr>
      <w:keepNext/>
      <w:spacing w:line="360" w:lineRule="auto"/>
      <w:jc w:val="center"/>
      <w:outlineLvl w:val="0"/>
    </w:pPr>
    <w:rPr>
      <w:b/>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14650C"/>
    <w:pPr>
      <w:tabs>
        <w:tab w:val="center" w:pos="4320"/>
        <w:tab w:val="right" w:pos="8640"/>
      </w:tabs>
    </w:pPr>
  </w:style>
  <w:style w:type="paragraph" w:styleId="Footer">
    <w:name w:val="footer"/>
    <w:basedOn w:val="Normal"/>
    <w:rsid w:val="0014650C"/>
    <w:pPr>
      <w:tabs>
        <w:tab w:val="center" w:pos="4320"/>
        <w:tab w:val="right" w:pos="8640"/>
      </w:tabs>
    </w:pPr>
  </w:style>
  <w:style w:type="character" w:styleId="PageNumber">
    <w:name w:val="page number"/>
    <w:basedOn w:val="DefaultParagraphFont"/>
    <w:rsid w:val="0014650C"/>
  </w:style>
  <w:style w:type="paragraph" w:styleId="BlockText">
    <w:name w:val="Block Text"/>
    <w:basedOn w:val="Normal"/>
    <w:rsid w:val="0014650C"/>
    <w:pPr>
      <w:tabs>
        <w:tab w:val="left" w:pos="0"/>
      </w:tabs>
      <w:suppressAutoHyphens/>
      <w:ind w:left="720" w:right="1440" w:hanging="720"/>
      <w:jc w:val="both"/>
    </w:pPr>
    <w:rPr>
      <w:spacing w:val="-3"/>
      <w:kern w:val="1"/>
      <w:sz w:val="26"/>
    </w:rPr>
  </w:style>
  <w:style w:type="paragraph" w:styleId="BodyText">
    <w:name w:val="Body Text"/>
    <w:basedOn w:val="Normal"/>
    <w:rsid w:val="0014650C"/>
    <w:pPr>
      <w:tabs>
        <w:tab w:val="left" w:pos="0"/>
      </w:tabs>
      <w:suppressAutoHyphens/>
      <w:spacing w:line="480" w:lineRule="auto"/>
    </w:pPr>
    <w:rPr>
      <w:spacing w:val="-3"/>
      <w:kern w:val="1"/>
      <w:sz w:val="26"/>
    </w:rPr>
  </w:style>
  <w:style w:type="paragraph" w:styleId="BodyTextIndent">
    <w:name w:val="Body Text Indent"/>
    <w:basedOn w:val="Normal"/>
    <w:rsid w:val="0014650C"/>
    <w:pPr>
      <w:tabs>
        <w:tab w:val="left" w:pos="0"/>
        <w:tab w:val="left" w:pos="720"/>
        <w:tab w:val="left" w:pos="1080"/>
        <w:tab w:val="left" w:pos="1440"/>
      </w:tabs>
      <w:suppressAutoHyphens/>
      <w:spacing w:line="360" w:lineRule="auto"/>
      <w:ind w:left="1080" w:hanging="1080"/>
      <w:jc w:val="both"/>
    </w:pPr>
    <w:rPr>
      <w:spacing w:val="-3"/>
      <w:kern w:val="1"/>
      <w:sz w:val="26"/>
    </w:rPr>
  </w:style>
  <w:style w:type="paragraph" w:styleId="BodyText2">
    <w:name w:val="Body Text 2"/>
    <w:basedOn w:val="Normal"/>
    <w:rsid w:val="0014650C"/>
    <w:pPr>
      <w:tabs>
        <w:tab w:val="left" w:pos="0"/>
        <w:tab w:val="left" w:pos="1440"/>
      </w:tabs>
      <w:suppressAutoHyphens/>
      <w:spacing w:line="360" w:lineRule="auto"/>
      <w:jc w:val="both"/>
    </w:pPr>
    <w:rPr>
      <w:sz w:val="26"/>
    </w:rPr>
  </w:style>
  <w:style w:type="paragraph" w:styleId="BodyTextIndent2">
    <w:name w:val="Body Text Indent 2"/>
    <w:basedOn w:val="Normal"/>
    <w:rsid w:val="0014650C"/>
    <w:pPr>
      <w:ind w:left="720"/>
      <w:jc w:val="center"/>
    </w:pPr>
    <w:rPr>
      <w:sz w:val="26"/>
    </w:rPr>
  </w:style>
  <w:style w:type="paragraph" w:styleId="BodyTextIndent3">
    <w:name w:val="Body Text Indent 3"/>
    <w:basedOn w:val="Normal"/>
    <w:rsid w:val="0014650C"/>
    <w:pPr>
      <w:tabs>
        <w:tab w:val="left" w:pos="0"/>
        <w:tab w:val="left" w:pos="720"/>
        <w:tab w:val="left" w:pos="1080"/>
        <w:tab w:val="left" w:pos="1440"/>
      </w:tabs>
      <w:suppressAutoHyphens/>
      <w:spacing w:line="360" w:lineRule="auto"/>
      <w:ind w:left="1440"/>
      <w:jc w:val="both"/>
    </w:pPr>
    <w:rPr>
      <w:spacing w:val="-3"/>
      <w:kern w:val="1"/>
      <w:sz w:val="26"/>
    </w:rPr>
  </w:style>
  <w:style w:type="paragraph" w:styleId="BalloonText">
    <w:name w:val="Balloon Text"/>
    <w:basedOn w:val="Normal"/>
    <w:semiHidden/>
    <w:rsid w:val="00A06827"/>
    <w:rPr>
      <w:rFonts w:ascii="Tahoma" w:hAnsi="Tahoma" w:cs="Tahoma"/>
      <w:sz w:val="16"/>
      <w:szCs w:val="16"/>
    </w:rPr>
  </w:style>
  <w:style w:type="character" w:styleId="Hyperlink">
    <w:name w:val="Hyperlink"/>
    <w:basedOn w:val="DefaultParagraphFont"/>
    <w:rsid w:val="00AB0BB3"/>
    <w:rPr>
      <w:color w:val="0000FF" w:themeColor="hyperlink"/>
      <w:u w:val="single"/>
    </w:rPr>
  </w:style>
  <w:style w:type="paragraph" w:styleId="FootnoteText">
    <w:name w:val="footnote text"/>
    <w:basedOn w:val="Normal"/>
    <w:link w:val="FootnoteTextChar"/>
    <w:rsid w:val="00AB0BB3"/>
    <w:rPr>
      <w:rFonts w:ascii="Courier New" w:hAnsi="Courier New"/>
      <w:sz w:val="20"/>
    </w:rPr>
  </w:style>
  <w:style w:type="character" w:customStyle="1" w:styleId="FootnoteTextChar">
    <w:name w:val="Footnote Text Char"/>
    <w:basedOn w:val="DefaultParagraphFont"/>
    <w:link w:val="FootnoteText"/>
    <w:rsid w:val="00AB0BB3"/>
    <w:rPr>
      <w:rFonts w:ascii="Courier New" w:hAnsi="Courier New"/>
    </w:rPr>
  </w:style>
  <w:style w:type="character" w:styleId="FootnoteReference">
    <w:name w:val="footnote reference"/>
    <w:basedOn w:val="DefaultParagraphFont"/>
    <w:rsid w:val="00AB0BB3"/>
    <w:rPr>
      <w:vertAlign w:val="superscript"/>
    </w:rPr>
  </w:style>
  <w:style w:type="paragraph" w:styleId="EndnoteText">
    <w:name w:val="endnote text"/>
    <w:basedOn w:val="Normal"/>
    <w:link w:val="EndnoteTextChar"/>
    <w:rsid w:val="00F53338"/>
    <w:rPr>
      <w:sz w:val="20"/>
    </w:rPr>
  </w:style>
  <w:style w:type="character" w:customStyle="1" w:styleId="EndnoteTextChar">
    <w:name w:val="Endnote Text Char"/>
    <w:basedOn w:val="DefaultParagraphFont"/>
    <w:link w:val="EndnoteText"/>
    <w:rsid w:val="00F53338"/>
    <w:rPr>
      <w:color w:val="0000FF"/>
    </w:rPr>
  </w:style>
  <w:style w:type="character" w:styleId="EndnoteReference">
    <w:name w:val="endnote reference"/>
    <w:basedOn w:val="DefaultParagraphFont"/>
    <w:rsid w:val="00F53338"/>
    <w:rPr>
      <w:vertAlign w:val="superscript"/>
    </w:rPr>
  </w:style>
  <w:style w:type="paragraph" w:styleId="ListParagraph">
    <w:name w:val="List Paragraph"/>
    <w:basedOn w:val="Normal"/>
    <w:uiPriority w:val="34"/>
    <w:qFormat/>
    <w:rsid w:val="00161A20"/>
    <w:pPr>
      <w:ind w:left="720"/>
      <w:contextualSpacing/>
    </w:pPr>
  </w:style>
  <w:style w:type="character" w:styleId="CommentReference">
    <w:name w:val="annotation reference"/>
    <w:basedOn w:val="DefaultParagraphFont"/>
    <w:rsid w:val="005F62E6"/>
    <w:rPr>
      <w:sz w:val="16"/>
      <w:szCs w:val="16"/>
    </w:rPr>
  </w:style>
  <w:style w:type="paragraph" w:styleId="CommentText">
    <w:name w:val="annotation text"/>
    <w:basedOn w:val="Normal"/>
    <w:link w:val="CommentTextChar"/>
    <w:rsid w:val="005F62E6"/>
    <w:rPr>
      <w:sz w:val="20"/>
    </w:rPr>
  </w:style>
  <w:style w:type="character" w:customStyle="1" w:styleId="CommentTextChar">
    <w:name w:val="Comment Text Char"/>
    <w:basedOn w:val="DefaultParagraphFont"/>
    <w:link w:val="CommentText"/>
    <w:rsid w:val="005F62E6"/>
    <w:rPr>
      <w:color w:val="0000FF"/>
    </w:rPr>
  </w:style>
  <w:style w:type="paragraph" w:styleId="CommentSubject">
    <w:name w:val="annotation subject"/>
    <w:basedOn w:val="CommentText"/>
    <w:next w:val="CommentText"/>
    <w:link w:val="CommentSubjectChar"/>
    <w:rsid w:val="005F62E6"/>
    <w:rPr>
      <w:b/>
      <w:bCs/>
    </w:rPr>
  </w:style>
  <w:style w:type="character" w:customStyle="1" w:styleId="CommentSubjectChar">
    <w:name w:val="Comment Subject Char"/>
    <w:basedOn w:val="CommentTextChar"/>
    <w:link w:val="CommentSubject"/>
    <w:rsid w:val="005F62E6"/>
    <w:rPr>
      <w:b/>
      <w:bCs/>
      <w:color w:val="0000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8954299">
      <w:bodyDiv w:val="1"/>
      <w:marLeft w:val="0"/>
      <w:marRight w:val="0"/>
      <w:marTop w:val="0"/>
      <w:marBottom w:val="0"/>
      <w:divBdr>
        <w:top w:val="none" w:sz="0" w:space="0" w:color="auto"/>
        <w:left w:val="none" w:sz="0" w:space="0" w:color="auto"/>
        <w:bottom w:val="none" w:sz="0" w:space="0" w:color="auto"/>
        <w:right w:val="none" w:sz="0" w:space="0" w:color="auto"/>
      </w:divBdr>
    </w:div>
    <w:div w:id="312106424">
      <w:bodyDiv w:val="1"/>
      <w:marLeft w:val="0"/>
      <w:marRight w:val="0"/>
      <w:marTop w:val="0"/>
      <w:marBottom w:val="0"/>
      <w:divBdr>
        <w:top w:val="none" w:sz="0" w:space="0" w:color="auto"/>
        <w:left w:val="none" w:sz="0" w:space="0" w:color="auto"/>
        <w:bottom w:val="none" w:sz="0" w:space="0" w:color="auto"/>
        <w:right w:val="none" w:sz="0" w:space="0" w:color="auto"/>
      </w:divBdr>
    </w:div>
    <w:div w:id="1288051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hyperlink" Target="http://www.puc.pa.gov/utility_industry/electricity/edewg_files_for_downloading.aspx"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1">
      <a:majorFont>
        <a:latin typeface="Cambria"/>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77A368-F87B-46FA-ACCB-596F3C0525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15</Pages>
  <Words>3507</Words>
  <Characters>19996</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Web Portal FO</vt:lpstr>
    </vt:vector>
  </TitlesOfParts>
  <Company>PA PUC</Company>
  <LinksUpToDate>false</LinksUpToDate>
  <CharactersWithSpaces>23457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 Portal FO</dc:title>
  <dc:creator>McCracken &amp; Good</dc:creator>
  <cp:lastModifiedBy>Wagner, Nathan R</cp:lastModifiedBy>
  <cp:revision>3</cp:revision>
  <cp:lastPrinted>2016-06-10T18:14:00Z</cp:lastPrinted>
  <dcterms:created xsi:type="dcterms:W3CDTF">2016-06-29T19:57:00Z</dcterms:created>
  <dcterms:modified xsi:type="dcterms:W3CDTF">2016-06-30T11:51:00Z</dcterms:modified>
</cp:coreProperties>
</file>