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73783" w14:textId="1E668991" w:rsidR="000F4EB0" w:rsidRDefault="00EF2A18" w:rsidP="00EF2A18">
      <w:pPr>
        <w:pStyle w:val="NoSpacing"/>
      </w:pPr>
      <w:r>
        <w:t xml:space="preserve">The title of this video is </w:t>
      </w:r>
      <w:r>
        <w:t xml:space="preserve">“Define Metric Results”. </w:t>
      </w:r>
      <w:r w:rsidR="000F4EB0" w:rsidRPr="004A33F9">
        <w:t xml:space="preserve">The </w:t>
      </w:r>
      <w:r w:rsidR="000F4EB0">
        <w:t>Define</w:t>
      </w:r>
      <w:r w:rsidR="000F4EB0" w:rsidRPr="004A33F9">
        <w:t xml:space="preserve"> Metric Results video demonstrates how to use the </w:t>
      </w:r>
      <w:r w:rsidR="000F4EB0">
        <w:t>Define</w:t>
      </w:r>
      <w:r w:rsidR="000F4EB0" w:rsidRPr="004A33F9">
        <w:t xml:space="preserve"> Metric Results wizard in AEDT. </w:t>
      </w:r>
      <w:r w:rsidR="000F4EB0">
        <w:t xml:space="preserve">The wizard </w:t>
      </w:r>
      <w:r w:rsidR="000F4EB0" w:rsidRPr="004A33F9">
        <w:t>allow</w:t>
      </w:r>
      <w:r w:rsidR="000F4EB0">
        <w:t>s</w:t>
      </w:r>
      <w:r w:rsidR="000F4EB0" w:rsidRPr="004A33F9">
        <w:t xml:space="preserve"> users to assign metrics, receptors, </w:t>
      </w:r>
      <w:r w:rsidR="006130C7">
        <w:t>grouped operations</w:t>
      </w:r>
      <w:r w:rsidR="000F4EB0" w:rsidRPr="004A33F9">
        <w:t>, annualization, and processing options</w:t>
      </w:r>
      <w:r w:rsidR="006130C7">
        <w:t xml:space="preserve">.  These five elements </w:t>
      </w:r>
      <w:r w:rsidR="000F4EB0" w:rsidRPr="004A33F9">
        <w:t xml:space="preserve">form the basis </w:t>
      </w:r>
      <w:r w:rsidR="006130C7">
        <w:t xml:space="preserve">for calculating </w:t>
      </w:r>
      <w:r w:rsidR="000F4EB0" w:rsidRPr="004A33F9">
        <w:t>environmental co</w:t>
      </w:r>
      <w:r w:rsidR="000F4EB0">
        <w:t>nsequences of aviation activity.</w:t>
      </w:r>
    </w:p>
    <w:p w14:paraId="11BCC57A" w14:textId="77777777" w:rsidR="00EF2A18" w:rsidRDefault="00EF2A18" w:rsidP="00EF2A18">
      <w:pPr>
        <w:pStyle w:val="NoSpacing"/>
      </w:pPr>
    </w:p>
    <w:p w14:paraId="1DEFB549" w14:textId="4270E703" w:rsidR="000F4EB0" w:rsidRDefault="001A1F4C" w:rsidP="00EF2A18">
      <w:pPr>
        <w:pStyle w:val="NoSpacing"/>
      </w:pPr>
      <w:r>
        <w:t xml:space="preserve">Metric results are used to </w:t>
      </w:r>
      <w:r w:rsidR="00C4025E">
        <w:t xml:space="preserve">evaluate </w:t>
      </w:r>
      <w:r>
        <w:t xml:space="preserve">environmental consequences of aviation activity. </w:t>
      </w:r>
      <w:r w:rsidR="00905777">
        <w:t xml:space="preserve">Metric results are representative of </w:t>
      </w:r>
      <w:r w:rsidR="000F4EB0">
        <w:t xml:space="preserve">metric, receptor set, </w:t>
      </w:r>
      <w:r w:rsidR="00905777">
        <w:t>operation</w:t>
      </w:r>
      <w:r w:rsidR="000F4EB0">
        <w:t xml:space="preserve">, and annualization </w:t>
      </w:r>
      <w:r w:rsidR="00905777">
        <w:t>combinations</w:t>
      </w:r>
      <w:r w:rsidR="000F4EB0">
        <w:t>. Note that receptor sets are not used for emissions or fuel consumption metrics.</w:t>
      </w:r>
    </w:p>
    <w:p w14:paraId="100A77F5" w14:textId="77777777" w:rsidR="00E06EA1" w:rsidRPr="00E06EA1" w:rsidRDefault="00E06EA1" w:rsidP="00EF2A18">
      <w:pPr>
        <w:pStyle w:val="NoSpacing"/>
      </w:pPr>
    </w:p>
    <w:p w14:paraId="683F5D12" w14:textId="6B339E4E" w:rsidR="00172E74" w:rsidRDefault="000F4EB0" w:rsidP="00EF2A18">
      <w:pPr>
        <w:pStyle w:val="NoSpacing"/>
      </w:pPr>
      <w:r>
        <w:t xml:space="preserve">The Metric Results </w:t>
      </w:r>
      <w:r w:rsidR="00DF215A">
        <w:t xml:space="preserve">pane </w:t>
      </w:r>
      <w:r>
        <w:t>displays all metric result</w:t>
      </w:r>
      <w:r w:rsidR="00DF215A">
        <w:t>s</w:t>
      </w:r>
      <w:r>
        <w:t xml:space="preserve"> </w:t>
      </w:r>
      <w:r w:rsidR="006130C7">
        <w:t xml:space="preserve">defined </w:t>
      </w:r>
      <w:r>
        <w:t>in the current study.</w:t>
      </w:r>
      <w:r w:rsidR="00EF2A18">
        <w:t xml:space="preserve"> </w:t>
      </w:r>
      <w:r w:rsidR="003500E9">
        <w:t xml:space="preserve">The State column indicates the </w:t>
      </w:r>
      <w:r w:rsidR="006130C7">
        <w:t xml:space="preserve">processing </w:t>
      </w:r>
      <w:r>
        <w:t>status of each metric result. Possible states include: ready to be run, run in progress, completed, and error.</w:t>
      </w:r>
    </w:p>
    <w:p w14:paraId="364D162A" w14:textId="77777777" w:rsidR="00EF2A18" w:rsidRDefault="00EF2A18" w:rsidP="00EF2A18">
      <w:pPr>
        <w:pStyle w:val="NoSpacing"/>
      </w:pPr>
    </w:p>
    <w:p w14:paraId="3E6F3DD4" w14:textId="47D33E25" w:rsidR="005A6316" w:rsidRDefault="00172E74" w:rsidP="00EF2A18">
      <w:pPr>
        <w:pStyle w:val="NoSpacing"/>
      </w:pPr>
      <w:r>
        <w:t xml:space="preserve">The </w:t>
      </w:r>
      <w:r w:rsidR="00656592">
        <w:t>metric results D</w:t>
      </w:r>
      <w:r>
        <w:t xml:space="preserve">etails </w:t>
      </w:r>
      <w:r w:rsidR="00656592">
        <w:t>tab</w:t>
      </w:r>
      <w:r>
        <w:t xml:space="preserve"> displays additional information </w:t>
      </w:r>
      <w:r w:rsidR="006130C7">
        <w:t xml:space="preserve">about </w:t>
      </w:r>
      <w:r>
        <w:t>the selected metric result.</w:t>
      </w:r>
      <w:r w:rsidR="00EF2A18">
        <w:t xml:space="preserve"> </w:t>
      </w:r>
      <w:r w:rsidR="000F4EB0">
        <w:t xml:space="preserve">The metric results </w:t>
      </w:r>
      <w:r w:rsidR="00587CB3">
        <w:t xml:space="preserve">Aircraft </w:t>
      </w:r>
      <w:r w:rsidR="00301CE9">
        <w:t>Operations</w:t>
      </w:r>
      <w:r w:rsidR="000F4EB0">
        <w:t xml:space="preserve"> tab</w:t>
      </w:r>
      <w:r w:rsidR="006130C7">
        <w:t xml:space="preserve"> </w:t>
      </w:r>
      <w:r w:rsidR="000F4EB0">
        <w:t xml:space="preserve">displays </w:t>
      </w:r>
      <w:r w:rsidR="005A6316">
        <w:t xml:space="preserve">aircraft </w:t>
      </w:r>
      <w:r w:rsidR="00301CE9">
        <w:t>operations</w:t>
      </w:r>
      <w:r w:rsidR="000F4EB0">
        <w:t xml:space="preserve"> </w:t>
      </w:r>
      <w:r w:rsidR="006130C7">
        <w:t xml:space="preserve">that contribute to </w:t>
      </w:r>
      <w:r w:rsidR="000F4EB0">
        <w:t>the selected metric result.</w:t>
      </w:r>
      <w:r w:rsidR="00EF2A18">
        <w:t xml:space="preserve"> </w:t>
      </w:r>
      <w:r w:rsidR="005A6316">
        <w:t>The metric results Tracks tab displays the collection of tracks used by operations in the selected metric result.</w:t>
      </w:r>
    </w:p>
    <w:p w14:paraId="456F270C" w14:textId="77777777" w:rsidR="00656592" w:rsidRPr="00656592" w:rsidRDefault="00656592" w:rsidP="00EF2A18">
      <w:pPr>
        <w:pStyle w:val="NoSpacing"/>
      </w:pPr>
    </w:p>
    <w:p w14:paraId="409CA9BD" w14:textId="2785A347" w:rsidR="00172E74" w:rsidRDefault="005B4FC6" w:rsidP="00EF2A18">
      <w:pPr>
        <w:pStyle w:val="NoSpacing"/>
      </w:pPr>
      <w:r>
        <w:t>Metric result</w:t>
      </w:r>
      <w:r w:rsidR="005A6316">
        <w:t xml:space="preserve">s </w:t>
      </w:r>
      <w:r>
        <w:t xml:space="preserve">are </w:t>
      </w:r>
      <w:r w:rsidR="005A6316">
        <w:t xml:space="preserve">defined </w:t>
      </w:r>
      <w:r>
        <w:t xml:space="preserve">through the </w:t>
      </w:r>
      <w:r w:rsidR="005D4B36">
        <w:t>Define</w:t>
      </w:r>
      <w:r w:rsidR="001338AF">
        <w:t xml:space="preserve"> Metric Result</w:t>
      </w:r>
      <w:r>
        <w:t xml:space="preserve"> wizard.</w:t>
      </w:r>
      <w:r w:rsidR="00EF2A18">
        <w:t xml:space="preserve"> </w:t>
      </w:r>
      <w:r w:rsidR="005D4B36">
        <w:t xml:space="preserve">The study must contain </w:t>
      </w:r>
      <w:r w:rsidR="00567F71">
        <w:t>operation</w:t>
      </w:r>
      <w:r w:rsidR="005D4B36">
        <w:t xml:space="preserve">, equipment, airport, </w:t>
      </w:r>
      <w:r w:rsidR="00C60C66">
        <w:t>and annualization content</w:t>
      </w:r>
      <w:r w:rsidR="005A6316">
        <w:t xml:space="preserve"> </w:t>
      </w:r>
      <w:r w:rsidR="005D4B36">
        <w:t>in order to complete the Define Metric Results workflow.</w:t>
      </w:r>
      <w:r w:rsidR="00EF2A18">
        <w:t xml:space="preserve"> </w:t>
      </w:r>
      <w:r w:rsidR="00C60C66">
        <w:t>Receptor set content is also required for noise or air quality metrics and operational profile content is required for delay and sequencing modeling on taxi operations.</w:t>
      </w:r>
    </w:p>
    <w:p w14:paraId="55289D1D" w14:textId="77777777" w:rsidR="00F21F0C" w:rsidRDefault="00F21F0C" w:rsidP="00EF2A18">
      <w:pPr>
        <w:pStyle w:val="NoSpacing"/>
      </w:pPr>
    </w:p>
    <w:p w14:paraId="70984BFC" w14:textId="25F8FC80" w:rsidR="00B3667F" w:rsidRDefault="00172E74" w:rsidP="00EF2A18">
      <w:pPr>
        <w:pStyle w:val="NoSpacing"/>
      </w:pPr>
      <w:r>
        <w:t xml:space="preserve">Click the </w:t>
      </w:r>
      <w:r w:rsidR="00301CE9">
        <w:t>Define</w:t>
      </w:r>
      <w:r>
        <w:t xml:space="preserve"> button to open the wizard.</w:t>
      </w:r>
      <w:r w:rsidR="00EF2A18">
        <w:t xml:space="preserve"> </w:t>
      </w:r>
      <w:r w:rsidR="005D4B36">
        <w:t xml:space="preserve">Add </w:t>
      </w:r>
      <w:r w:rsidR="006130C7">
        <w:t xml:space="preserve">any number of </w:t>
      </w:r>
      <w:r w:rsidR="005D4B36">
        <w:t>metrics of interest in this step. Noise, emissions, emissions dispersion, and fuel consumption metrics are available.</w:t>
      </w:r>
      <w:r w:rsidR="00EF2A18">
        <w:t xml:space="preserve"> </w:t>
      </w:r>
      <w:r w:rsidR="00B3667F">
        <w:t xml:space="preserve">All metrics can be added or removed as one group. </w:t>
      </w:r>
      <w:r w:rsidR="00EF2A18">
        <w:t xml:space="preserve"> </w:t>
      </w:r>
      <w:r w:rsidR="00B3667F">
        <w:t>All columns can be sorted and filtered.</w:t>
      </w:r>
      <w:r w:rsidR="00EF2A18">
        <w:t xml:space="preserve"> </w:t>
      </w:r>
      <w:r w:rsidR="00B3667F">
        <w:t>Hold the</w:t>
      </w:r>
      <w:r w:rsidR="008D4516">
        <w:t xml:space="preserve"> </w:t>
      </w:r>
      <w:r w:rsidR="006130C7">
        <w:t xml:space="preserve">Shift </w:t>
      </w:r>
      <w:r w:rsidR="007261F0">
        <w:t xml:space="preserve">key to select a range of metrics </w:t>
      </w:r>
      <w:r w:rsidR="008D4516">
        <w:t>or</w:t>
      </w:r>
      <w:r w:rsidR="00B3667F">
        <w:t xml:space="preserve"> control to select multiple metrics.</w:t>
      </w:r>
    </w:p>
    <w:p w14:paraId="50957BE6" w14:textId="77777777" w:rsidR="00F21F0C" w:rsidRDefault="00F21F0C" w:rsidP="00EF2A18">
      <w:pPr>
        <w:pStyle w:val="NoSpacing"/>
      </w:pPr>
    </w:p>
    <w:p w14:paraId="007DF9EC" w14:textId="2974174A" w:rsidR="00665970" w:rsidRDefault="00050CD3" w:rsidP="00EF2A18">
      <w:pPr>
        <w:pStyle w:val="NoSpacing"/>
      </w:pPr>
      <w:r w:rsidRPr="00050CD3">
        <w:t xml:space="preserve">Receptors are </w:t>
      </w:r>
      <w:r w:rsidR="006130C7">
        <w:t xml:space="preserve">geographic </w:t>
      </w:r>
      <w:r w:rsidRPr="00050CD3">
        <w:t xml:space="preserve">locations where </w:t>
      </w:r>
      <w:r w:rsidR="00A063C2">
        <w:t>noise or emissions dispersion is</w:t>
      </w:r>
      <w:r w:rsidRPr="00050CD3">
        <w:t xml:space="preserve"> </w:t>
      </w:r>
      <w:r w:rsidR="006130C7">
        <w:t>evaluated</w:t>
      </w:r>
      <w:r w:rsidRPr="00050CD3">
        <w:t>.</w:t>
      </w:r>
      <w:r w:rsidR="00EF2A18">
        <w:t xml:space="preserve"> </w:t>
      </w:r>
      <w:r>
        <w:t>A receptor set is a collection of receptors.</w:t>
      </w:r>
      <w:r w:rsidR="00EF2A18">
        <w:t xml:space="preserve"> </w:t>
      </w:r>
      <w:r w:rsidR="00C63E04">
        <w:t xml:space="preserve">Add </w:t>
      </w:r>
      <w:r w:rsidR="00042DF9">
        <w:t>receptor sets in this step. Expand available receptor sets to view additional information</w:t>
      </w:r>
      <w:r w:rsidR="006130C7">
        <w:t xml:space="preserve"> about receptors in the receptor set</w:t>
      </w:r>
      <w:r w:rsidR="00042DF9">
        <w:t>.</w:t>
      </w:r>
    </w:p>
    <w:p w14:paraId="7BE98D8D" w14:textId="77777777" w:rsidR="00597DBB" w:rsidRDefault="00597DBB" w:rsidP="00EF2A18">
      <w:pPr>
        <w:pStyle w:val="NoSpacing"/>
      </w:pPr>
    </w:p>
    <w:p w14:paraId="34DEB90E" w14:textId="65D620D7" w:rsidR="00FF0B7C" w:rsidRDefault="00CC5E1B" w:rsidP="00EF2A18">
      <w:pPr>
        <w:pStyle w:val="NoSpacing"/>
      </w:pPr>
      <w:r>
        <w:t xml:space="preserve">An annualization is a </w:t>
      </w:r>
      <w:r w:rsidR="009659EB">
        <w:t>collection</w:t>
      </w:r>
      <w:r>
        <w:t xml:space="preserve"> of operation</w:t>
      </w:r>
      <w:r w:rsidR="009659EB">
        <w:t xml:space="preserve"> group</w:t>
      </w:r>
      <w:r>
        <w:t>s that is associated with the analysis time period, weighting</w:t>
      </w:r>
      <w:r w:rsidR="002810D7">
        <w:t xml:space="preserve">s </w:t>
      </w:r>
      <w:r w:rsidR="009659EB">
        <w:t xml:space="preserve">for the included operation </w:t>
      </w:r>
      <w:r>
        <w:t>groups, and a subset of processing options for the included operation</w:t>
      </w:r>
      <w:r w:rsidR="009659EB">
        <w:t xml:space="preserve"> group</w:t>
      </w:r>
      <w:r>
        <w:t xml:space="preserve">s. Select an annualization </w:t>
      </w:r>
      <w:r w:rsidR="00665970">
        <w:t xml:space="preserve">in this step. </w:t>
      </w:r>
      <w:r>
        <w:t xml:space="preserve">A list of available annualizations is displayed on the left. The structure and details of the selected annualization is displayed on the right. </w:t>
      </w:r>
    </w:p>
    <w:p w14:paraId="5F6E217B" w14:textId="77777777" w:rsidR="00FF0B7C" w:rsidRDefault="00FF0B7C" w:rsidP="00EF2A18">
      <w:pPr>
        <w:pStyle w:val="NoSpacing"/>
      </w:pPr>
    </w:p>
    <w:p w14:paraId="06AAE630" w14:textId="1987180A" w:rsidR="003A3CAC" w:rsidRDefault="003A3CAC" w:rsidP="00EF2A18">
      <w:pPr>
        <w:pStyle w:val="NoSpacing"/>
      </w:pPr>
      <w:r>
        <w:t>Processing options are selected for each metric type in this step. This example will use default options.</w:t>
      </w:r>
    </w:p>
    <w:p w14:paraId="6EB203E8" w14:textId="77777777" w:rsidR="00EF2A18" w:rsidRPr="003A3CAC" w:rsidRDefault="00EF2A18" w:rsidP="00EF2A18">
      <w:pPr>
        <w:pStyle w:val="NoSpacing"/>
      </w:pPr>
    </w:p>
    <w:p w14:paraId="133E83AB" w14:textId="0948002A" w:rsidR="003E7D71" w:rsidRDefault="003E7D71" w:rsidP="00EF2A18">
      <w:pPr>
        <w:pStyle w:val="NoSpacing"/>
      </w:pPr>
      <w:r w:rsidRPr="003E7D71">
        <w:t xml:space="preserve">A summary of selected options are shown in the last step. Click the </w:t>
      </w:r>
      <w:r w:rsidR="00262D21">
        <w:t>Create</w:t>
      </w:r>
      <w:r w:rsidR="00262D21" w:rsidRPr="003E7D71">
        <w:t xml:space="preserve"> </w:t>
      </w:r>
      <w:r w:rsidRPr="003E7D71">
        <w:t xml:space="preserve">button to </w:t>
      </w:r>
      <w:r w:rsidR="00262D21">
        <w:t>define</w:t>
      </w:r>
      <w:r w:rsidR="00262D21" w:rsidRPr="003E7D71">
        <w:t xml:space="preserve"> </w:t>
      </w:r>
      <w:r w:rsidRPr="003E7D71">
        <w:t>the metric results.</w:t>
      </w:r>
      <w:r w:rsidR="00EF2A18">
        <w:t xml:space="preserve"> </w:t>
      </w:r>
      <w:bookmarkStart w:id="0" w:name="_GoBack"/>
      <w:bookmarkEnd w:id="0"/>
      <w:r w:rsidRPr="003E7D71">
        <w:t xml:space="preserve">The new metric results have been added to the </w:t>
      </w:r>
      <w:r w:rsidR="00910D35">
        <w:t>Metric Results</w:t>
      </w:r>
      <w:r w:rsidRPr="003E7D71">
        <w:t xml:space="preserve"> pane and are ready to be processed.</w:t>
      </w:r>
    </w:p>
    <w:p w14:paraId="35C7D608" w14:textId="77777777" w:rsidR="00677152" w:rsidRDefault="00677152" w:rsidP="00D53E21">
      <w:pPr>
        <w:pStyle w:val="NoSpacing"/>
      </w:pPr>
    </w:p>
    <w:p w14:paraId="26141398" w14:textId="2508BBBF" w:rsidR="002040B9" w:rsidRPr="002040B9" w:rsidRDefault="00EF2A18" w:rsidP="00EF2A18">
      <w:pPr>
        <w:pStyle w:val="NoSpacing"/>
      </w:pPr>
      <w:r>
        <w:t xml:space="preserve">For more information and support on the Federal Aviation Administration's Aviation Environmental Design Tool (AEDT), visit </w:t>
      </w:r>
      <w:hyperlink r:id="rId11" w:history="1">
        <w:r w:rsidRPr="00A61D37">
          <w:rPr>
            <w:rStyle w:val="Hyperlink"/>
          </w:rPr>
          <w:t>https://aedt.faa.gov/</w:t>
        </w:r>
      </w:hyperlink>
      <w:r>
        <w:t xml:space="preserve"> or e-mail aedt-support@dot.gov.</w:t>
      </w:r>
    </w:p>
    <w:sectPr w:rsidR="002040B9" w:rsidRPr="002040B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F6D58" w14:textId="77777777" w:rsidR="00593089" w:rsidRDefault="00593089" w:rsidP="00301CE9">
      <w:pPr>
        <w:spacing w:after="0" w:line="240" w:lineRule="auto"/>
      </w:pPr>
      <w:r>
        <w:separator/>
      </w:r>
    </w:p>
  </w:endnote>
  <w:endnote w:type="continuationSeparator" w:id="0">
    <w:p w14:paraId="4D374640" w14:textId="77777777" w:rsidR="00593089" w:rsidRDefault="00593089" w:rsidP="00301CE9">
      <w:pPr>
        <w:spacing w:after="0" w:line="240" w:lineRule="auto"/>
      </w:pPr>
      <w:r>
        <w:continuationSeparator/>
      </w:r>
    </w:p>
  </w:endnote>
  <w:endnote w:type="continuationNotice" w:id="1">
    <w:p w14:paraId="7019E6A3" w14:textId="77777777" w:rsidR="00593089" w:rsidRDefault="005930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070D1" w14:textId="77777777" w:rsidR="00B56818" w:rsidRDefault="00B56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51E65" w14:textId="77777777" w:rsidR="00593089" w:rsidRDefault="00593089" w:rsidP="00301CE9">
      <w:pPr>
        <w:spacing w:after="0" w:line="240" w:lineRule="auto"/>
      </w:pPr>
      <w:r>
        <w:separator/>
      </w:r>
    </w:p>
  </w:footnote>
  <w:footnote w:type="continuationSeparator" w:id="0">
    <w:p w14:paraId="71A4026A" w14:textId="77777777" w:rsidR="00593089" w:rsidRDefault="00593089" w:rsidP="00301CE9">
      <w:pPr>
        <w:spacing w:after="0" w:line="240" w:lineRule="auto"/>
      </w:pPr>
      <w:r>
        <w:continuationSeparator/>
      </w:r>
    </w:p>
  </w:footnote>
  <w:footnote w:type="continuationNotice" w:id="1">
    <w:p w14:paraId="09CB36CE" w14:textId="77777777" w:rsidR="00593089" w:rsidRDefault="005930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7406B" w14:textId="77777777" w:rsidR="00B56818" w:rsidRDefault="00B56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7BB3"/>
    <w:multiLevelType w:val="hybridMultilevel"/>
    <w:tmpl w:val="42065078"/>
    <w:lvl w:ilvl="0" w:tplc="0A5A7A40">
      <w:start w:val="1"/>
      <w:numFmt w:val="decimal"/>
      <w:lvlText w:val="Callou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323A"/>
    <w:multiLevelType w:val="hybridMultilevel"/>
    <w:tmpl w:val="B46896D8"/>
    <w:lvl w:ilvl="0" w:tplc="646A9CE4">
      <w:start w:val="1"/>
      <w:numFmt w:val="decimal"/>
      <w:pStyle w:val="Callouts"/>
      <w:lvlText w:val="Callout-%1"/>
      <w:lvlJc w:val="left"/>
      <w:pPr>
        <w:ind w:left="720" w:hanging="360"/>
      </w:pPr>
      <w:rPr>
        <w:rFonts w:asciiTheme="majorHAnsi" w:hAnsiTheme="majorHAnsi" w:hint="default"/>
        <w:b/>
        <w:color w:val="4F81BD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7129D"/>
    <w:multiLevelType w:val="hybridMultilevel"/>
    <w:tmpl w:val="F93AB86C"/>
    <w:lvl w:ilvl="0" w:tplc="AC8E2E24">
      <w:start w:val="1"/>
      <w:numFmt w:val="decimal"/>
      <w:lvlText w:val="Callout %1: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B03"/>
    <w:multiLevelType w:val="hybridMultilevel"/>
    <w:tmpl w:val="C71E74D2"/>
    <w:lvl w:ilvl="0" w:tplc="0A5A7A40">
      <w:start w:val="1"/>
      <w:numFmt w:val="decimal"/>
      <w:lvlText w:val="Callou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70CF2"/>
    <w:multiLevelType w:val="hybridMultilevel"/>
    <w:tmpl w:val="826E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477C2"/>
    <w:multiLevelType w:val="hybridMultilevel"/>
    <w:tmpl w:val="1E5A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62736"/>
    <w:multiLevelType w:val="hybridMultilevel"/>
    <w:tmpl w:val="011AA410"/>
    <w:lvl w:ilvl="0" w:tplc="65C6E7F8">
      <w:start w:val="1"/>
      <w:numFmt w:val="decimal"/>
      <w:pStyle w:val="CalloutNumber"/>
      <w:lvlText w:val="Callout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9C"/>
    <w:rsid w:val="00006E82"/>
    <w:rsid w:val="00032B3E"/>
    <w:rsid w:val="00035F4A"/>
    <w:rsid w:val="00041DBB"/>
    <w:rsid w:val="00042DF9"/>
    <w:rsid w:val="00050CD3"/>
    <w:rsid w:val="000B65A6"/>
    <w:rsid w:val="000C6714"/>
    <w:rsid w:val="000D69C3"/>
    <w:rsid w:val="000F4EB0"/>
    <w:rsid w:val="001338AF"/>
    <w:rsid w:val="00165618"/>
    <w:rsid w:val="00172E74"/>
    <w:rsid w:val="001768DA"/>
    <w:rsid w:val="0018794E"/>
    <w:rsid w:val="001A1F4C"/>
    <w:rsid w:val="001A316B"/>
    <w:rsid w:val="001C31EF"/>
    <w:rsid w:val="001E2AF3"/>
    <w:rsid w:val="002032B4"/>
    <w:rsid w:val="00203536"/>
    <w:rsid w:val="002040B9"/>
    <w:rsid w:val="0020609E"/>
    <w:rsid w:val="002334D8"/>
    <w:rsid w:val="00262D21"/>
    <w:rsid w:val="0027472F"/>
    <w:rsid w:val="002810D7"/>
    <w:rsid w:val="002A6629"/>
    <w:rsid w:val="002C59DE"/>
    <w:rsid w:val="002E030E"/>
    <w:rsid w:val="002E6DA2"/>
    <w:rsid w:val="00301CE9"/>
    <w:rsid w:val="00305B35"/>
    <w:rsid w:val="003149D9"/>
    <w:rsid w:val="003167B5"/>
    <w:rsid w:val="00332AD9"/>
    <w:rsid w:val="003500E9"/>
    <w:rsid w:val="00353F14"/>
    <w:rsid w:val="00387F93"/>
    <w:rsid w:val="003A0E7C"/>
    <w:rsid w:val="003A3CAC"/>
    <w:rsid w:val="003E7D71"/>
    <w:rsid w:val="003F2648"/>
    <w:rsid w:val="0042457A"/>
    <w:rsid w:val="00455F38"/>
    <w:rsid w:val="00467603"/>
    <w:rsid w:val="00491E16"/>
    <w:rsid w:val="004A33F9"/>
    <w:rsid w:val="004A50F6"/>
    <w:rsid w:val="004A77D6"/>
    <w:rsid w:val="004B7C02"/>
    <w:rsid w:val="004F589B"/>
    <w:rsid w:val="00567F71"/>
    <w:rsid w:val="0058743D"/>
    <w:rsid w:val="00587CB3"/>
    <w:rsid w:val="00593089"/>
    <w:rsid w:val="00597DBB"/>
    <w:rsid w:val="005A6316"/>
    <w:rsid w:val="005B4FC6"/>
    <w:rsid w:val="005D4B36"/>
    <w:rsid w:val="005F6DFC"/>
    <w:rsid w:val="006130C7"/>
    <w:rsid w:val="00654C28"/>
    <w:rsid w:val="00656592"/>
    <w:rsid w:val="00663955"/>
    <w:rsid w:val="00665970"/>
    <w:rsid w:val="00677152"/>
    <w:rsid w:val="006A0CF6"/>
    <w:rsid w:val="006A5160"/>
    <w:rsid w:val="006C2655"/>
    <w:rsid w:val="006F6C54"/>
    <w:rsid w:val="00700049"/>
    <w:rsid w:val="0072092D"/>
    <w:rsid w:val="007261F0"/>
    <w:rsid w:val="007315E4"/>
    <w:rsid w:val="007353EE"/>
    <w:rsid w:val="00737ADC"/>
    <w:rsid w:val="00763A18"/>
    <w:rsid w:val="00765013"/>
    <w:rsid w:val="00780CCE"/>
    <w:rsid w:val="007901FA"/>
    <w:rsid w:val="007A3E4A"/>
    <w:rsid w:val="007A5987"/>
    <w:rsid w:val="007D3A51"/>
    <w:rsid w:val="007F0940"/>
    <w:rsid w:val="00843281"/>
    <w:rsid w:val="00844612"/>
    <w:rsid w:val="00844E9F"/>
    <w:rsid w:val="00852B9B"/>
    <w:rsid w:val="0086702A"/>
    <w:rsid w:val="0088036D"/>
    <w:rsid w:val="008C14FD"/>
    <w:rsid w:val="008D4516"/>
    <w:rsid w:val="00905777"/>
    <w:rsid w:val="00910D35"/>
    <w:rsid w:val="009314C2"/>
    <w:rsid w:val="00945961"/>
    <w:rsid w:val="009549B7"/>
    <w:rsid w:val="009659EB"/>
    <w:rsid w:val="009664C9"/>
    <w:rsid w:val="009716A2"/>
    <w:rsid w:val="009C5C78"/>
    <w:rsid w:val="009D224F"/>
    <w:rsid w:val="00A063C2"/>
    <w:rsid w:val="00A07FD1"/>
    <w:rsid w:val="00A1268D"/>
    <w:rsid w:val="00A32A0D"/>
    <w:rsid w:val="00A37660"/>
    <w:rsid w:val="00A567C5"/>
    <w:rsid w:val="00A63EE0"/>
    <w:rsid w:val="00A74FAE"/>
    <w:rsid w:val="00A83EC2"/>
    <w:rsid w:val="00AA147E"/>
    <w:rsid w:val="00AA3AF0"/>
    <w:rsid w:val="00AA6119"/>
    <w:rsid w:val="00AE207C"/>
    <w:rsid w:val="00B3667F"/>
    <w:rsid w:val="00B41FF3"/>
    <w:rsid w:val="00B519B3"/>
    <w:rsid w:val="00B52092"/>
    <w:rsid w:val="00B56818"/>
    <w:rsid w:val="00BC5011"/>
    <w:rsid w:val="00BF629E"/>
    <w:rsid w:val="00C05F49"/>
    <w:rsid w:val="00C156FC"/>
    <w:rsid w:val="00C179D0"/>
    <w:rsid w:val="00C4025E"/>
    <w:rsid w:val="00C60C66"/>
    <w:rsid w:val="00C63E04"/>
    <w:rsid w:val="00C959A3"/>
    <w:rsid w:val="00CB66F1"/>
    <w:rsid w:val="00CC5E1B"/>
    <w:rsid w:val="00CE4B70"/>
    <w:rsid w:val="00D05B39"/>
    <w:rsid w:val="00D248F5"/>
    <w:rsid w:val="00D254BE"/>
    <w:rsid w:val="00D53E21"/>
    <w:rsid w:val="00DD069C"/>
    <w:rsid w:val="00DE6A49"/>
    <w:rsid w:val="00DF215A"/>
    <w:rsid w:val="00E06EA1"/>
    <w:rsid w:val="00E80802"/>
    <w:rsid w:val="00E90C1A"/>
    <w:rsid w:val="00ED4F81"/>
    <w:rsid w:val="00EE629B"/>
    <w:rsid w:val="00EF2A18"/>
    <w:rsid w:val="00EF4A90"/>
    <w:rsid w:val="00EF76D6"/>
    <w:rsid w:val="00F21F0C"/>
    <w:rsid w:val="00F35D88"/>
    <w:rsid w:val="00F43F98"/>
    <w:rsid w:val="00F50618"/>
    <w:rsid w:val="00F85EC5"/>
    <w:rsid w:val="00F905B7"/>
    <w:rsid w:val="00F978E3"/>
    <w:rsid w:val="00FC0EB7"/>
    <w:rsid w:val="00FE5DFC"/>
    <w:rsid w:val="00FF0B7C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7007F-4EDA-4CDC-BBE2-76C686FD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DD0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DD0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semiHidden/>
    <w:unhideWhenUsed/>
    <w:qFormat/>
    <w:rsid w:val="000D6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D069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ideoCallout">
    <w:name w:val="VideoCallout"/>
    <w:basedOn w:val="NoSpacing"/>
    <w:next w:val="NoSpacing"/>
    <w:link w:val="VideoCalloutChar"/>
    <w:qFormat/>
    <w:rsid w:val="000D69C3"/>
    <w:pPr>
      <w:jc w:val="center"/>
    </w:pPr>
    <w:rPr>
      <w:b/>
      <w:sz w:val="32"/>
      <w:szCs w:val="32"/>
    </w:rPr>
  </w:style>
  <w:style w:type="paragraph" w:customStyle="1" w:styleId="CalloutNumber">
    <w:name w:val="Callout Number"/>
    <w:basedOn w:val="VideoCallout"/>
    <w:next w:val="VideoCallout"/>
    <w:link w:val="CalloutNumberChar"/>
    <w:qFormat/>
    <w:rsid w:val="00EF4A90"/>
    <w:pPr>
      <w:numPr>
        <w:numId w:val="6"/>
      </w:numPr>
      <w:ind w:left="360"/>
      <w:jc w:val="left"/>
    </w:pPr>
    <w:rPr>
      <w:rFonts w:asciiTheme="majorHAnsi" w:hAnsiTheme="majorHAnsi"/>
      <w:color w:val="4F81BD" w:themeColor="accent1"/>
      <w:sz w:val="28"/>
      <w:szCs w:val="28"/>
    </w:rPr>
  </w:style>
  <w:style w:type="character" w:customStyle="1" w:styleId="VideoCalloutChar">
    <w:name w:val="VideoCallout Char"/>
    <w:basedOn w:val="DefaultParagraphFont"/>
    <w:link w:val="VideoCallout"/>
    <w:rsid w:val="000D69C3"/>
    <w:rPr>
      <w:b/>
      <w:sz w:val="32"/>
      <w:szCs w:val="32"/>
    </w:rPr>
  </w:style>
  <w:style w:type="character" w:customStyle="1" w:styleId="CalloutNumberChar">
    <w:name w:val="Callout Number Char"/>
    <w:basedOn w:val="Heading2Char"/>
    <w:link w:val="CalloutNumber"/>
    <w:rsid w:val="00EF4A90"/>
    <w:rPr>
      <w:rFonts w:asciiTheme="majorHAnsi" w:eastAsiaTheme="majorEastAsia" w:hAnsiTheme="majorHAnsi" w:cstheme="majorBidi"/>
      <w:b/>
      <w:bCs w:val="0"/>
      <w:color w:val="4F81BD" w:themeColor="accen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26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1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1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1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CE9"/>
  </w:style>
  <w:style w:type="paragraph" w:styleId="Footer">
    <w:name w:val="footer"/>
    <w:basedOn w:val="Normal"/>
    <w:link w:val="FooterChar"/>
    <w:uiPriority w:val="99"/>
    <w:unhideWhenUsed/>
    <w:rsid w:val="0030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CE9"/>
  </w:style>
  <w:style w:type="paragraph" w:customStyle="1" w:styleId="Callouts">
    <w:name w:val="Callouts"/>
    <w:basedOn w:val="NoSpacing"/>
    <w:link w:val="CalloutsChar"/>
    <w:qFormat/>
    <w:rsid w:val="00F21F0C"/>
    <w:pPr>
      <w:numPr>
        <w:numId w:val="7"/>
      </w:numPr>
      <w:ind w:left="360"/>
    </w:pPr>
  </w:style>
  <w:style w:type="character" w:customStyle="1" w:styleId="NoSpacingChar">
    <w:name w:val="No Spacing Char"/>
    <w:basedOn w:val="DefaultParagraphFont"/>
    <w:link w:val="NoSpacing"/>
    <w:uiPriority w:val="1"/>
    <w:rsid w:val="00F21F0C"/>
  </w:style>
  <w:style w:type="character" w:customStyle="1" w:styleId="CalloutsChar">
    <w:name w:val="Callouts Char"/>
    <w:basedOn w:val="NoSpacingChar"/>
    <w:link w:val="Callouts"/>
    <w:rsid w:val="00F21F0C"/>
  </w:style>
  <w:style w:type="character" w:styleId="Hyperlink">
    <w:name w:val="Hyperlink"/>
    <w:basedOn w:val="DefaultParagraphFont"/>
    <w:uiPriority w:val="99"/>
    <w:unhideWhenUsed/>
    <w:rsid w:val="00EF2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edt.faa.gov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3f8166b-1214-487e-b3cd-8e9ef2a242d1">V6VET327XZVE-25-1120</_dlc_DocId>
    <_dlc_DocIdUrl xmlns="b3f8166b-1214-487e-b3cd-8e9ef2a242d1">
      <Url>http://vapw040_tfs/sites/DV/AEDT_Repository/_layouts/DocIdRedir.aspx?ID=V6VET327XZVE-25-1120</Url>
      <Description>V6VET327XZVE-25-1120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0163A6451DE47B926E9B354F17D5F" ma:contentTypeVersion="1" ma:contentTypeDescription="Create a new document." ma:contentTypeScope="" ma:versionID="4c5c8b9f0acc7414f43d8b034d437899">
  <xsd:schema xmlns:xsd="http://www.w3.org/2001/XMLSchema" xmlns:xs="http://www.w3.org/2001/XMLSchema" xmlns:p="http://schemas.microsoft.com/office/2006/metadata/properties" xmlns:ns2="b3f8166b-1214-487e-b3cd-8e9ef2a242d1" targetNamespace="http://schemas.microsoft.com/office/2006/metadata/properties" ma:root="true" ma:fieldsID="57677ff6943b07ee963cb4797e16c3e3" ns2:_="">
    <xsd:import namespace="b3f8166b-1214-487e-b3cd-8e9ef2a242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166b-1214-487e-b3cd-8e9ef2a242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C5953-98A3-4F23-9A98-B3205602870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b3f8166b-1214-487e-b3cd-8e9ef2a242d1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4229DDD-67AE-4557-BA8E-83F0F7484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844F9-D5E2-478A-A225-B6AC097AD79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2FF5678-62A1-4EB1-84BF-4A794C8F9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8166b-1214-487e-b3cd-8e9ef2a24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Ahearn</dc:creator>
  <cp:lastModifiedBy>Ahearn, Meghan (VOLPE)</cp:lastModifiedBy>
  <cp:revision>3</cp:revision>
  <dcterms:created xsi:type="dcterms:W3CDTF">2015-08-06T20:19:00Z</dcterms:created>
  <dcterms:modified xsi:type="dcterms:W3CDTF">2015-08-06T20:24:00Z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0x0101006450163A6451DE47B926E9B354F17D5F</vt:lpwstr>
  </property>
  <property fmtid="{D5CDD505-2E9C-101B-9397-08002B2CF9AE}" pid="3" name="_dlc_DocIdItemGuid">
    <vt:lpwstr>00eaa0d0-fff4-4f50-9fc3-32a18ee9fd5f</vt:lpwstr>
  </property>
</Properties>
</file>