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463" w:rsidRPr="00666463" w:rsidRDefault="00666463" w:rsidP="005B13BD">
      <w:pPr>
        <w:jc w:val="center"/>
        <w:rPr>
          <w:b/>
          <w:sz w:val="28"/>
          <w:u w:val="single"/>
        </w:rPr>
      </w:pPr>
      <w:r w:rsidRPr="00666463">
        <w:rPr>
          <w:b/>
          <w:sz w:val="28"/>
          <w:u w:val="single"/>
        </w:rPr>
        <w:t>Business Process Reengineering (BPR) and Standard Line of Accounting (SLOA) Template Instructions</w:t>
      </w:r>
    </w:p>
    <w:p w:rsidR="00666463" w:rsidRPr="00424C41" w:rsidRDefault="00CF671B" w:rsidP="00B41C37">
      <w:pPr>
        <w:ind w:firstLine="720"/>
      </w:pPr>
      <w:r>
        <w:t xml:space="preserve">The template is based on the </w:t>
      </w:r>
      <w:proofErr w:type="spellStart"/>
      <w:r>
        <w:t>DoDAAF</w:t>
      </w:r>
      <w:proofErr w:type="spellEnd"/>
      <w:r>
        <w:t xml:space="preserve"> SV-6 </w:t>
      </w:r>
      <w:r w:rsidR="00AD1579">
        <w:t xml:space="preserve">(C1 from the </w:t>
      </w:r>
      <w:r w:rsidR="00AD1579" w:rsidRPr="00AD1579">
        <w:rPr>
          <w:rFonts w:cs="Times New Roman"/>
        </w:rPr>
        <w:t>Initial SLOA Implementation Plan Template</w:t>
      </w:r>
      <w:r w:rsidR="00AD1579">
        <w:rPr>
          <w:rFonts w:cs="Times New Roman"/>
        </w:rPr>
        <w:t>, see below)</w:t>
      </w:r>
      <w:r w:rsidR="00AD1579">
        <w:t xml:space="preserve"> </w:t>
      </w:r>
      <w:r>
        <w:t>and best of breed implementation</w:t>
      </w:r>
      <w:r w:rsidR="00673674">
        <w:t xml:space="preserve">.  The definitions for each column are listed in the next section.  If the system’s program management office already has an up-to-date SV-6, then this template </w:t>
      </w:r>
      <w:r w:rsidR="00673674" w:rsidRPr="00B41C37">
        <w:rPr>
          <w:b/>
          <w:color w:val="FF0000"/>
        </w:rPr>
        <w:t>does not</w:t>
      </w:r>
      <w:r w:rsidR="00673674">
        <w:t xml:space="preserve"> need to be used.  The Component will only need to append the current SV-6 with </w:t>
      </w:r>
      <w:r w:rsidR="00206014">
        <w:t>Business Process Reengineering (BPR) and Standard Line of Accounting (SLOA) section (</w:t>
      </w:r>
      <w:r w:rsidR="00673674">
        <w:t>Columns</w:t>
      </w:r>
      <w:r w:rsidR="00267FF3">
        <w:t xml:space="preserve"> AK through AS</w:t>
      </w:r>
      <w:r w:rsidR="00206014">
        <w:t xml:space="preserve">) </w:t>
      </w:r>
      <w:r w:rsidR="00673674">
        <w:t>and supply th</w:t>
      </w:r>
      <w:r w:rsidR="00424C41">
        <w:t>e requested information.   If it</w:t>
      </w:r>
      <w:r w:rsidR="00673674">
        <w:t xml:space="preserve"> is not available, not all information needs to be filled out.  However, </w:t>
      </w:r>
      <w:r w:rsidR="00FA3386">
        <w:t xml:space="preserve">the columns in blue with yellow text must be filled out for each data exchange.  </w:t>
      </w:r>
      <w:r w:rsidR="00B41C37">
        <w:t xml:space="preserve"> They are considered critical to this effo</w:t>
      </w:r>
      <w:r w:rsidR="00206014">
        <w:t xml:space="preserve">rt. </w:t>
      </w:r>
      <w:r w:rsidR="00424C41">
        <w:t xml:space="preserve"> </w:t>
      </w:r>
      <w:r w:rsidR="00424C41" w:rsidRPr="00424C41">
        <w:t xml:space="preserve">There </w:t>
      </w:r>
      <w:r w:rsidR="00424C41">
        <w:t xml:space="preserve">may </w:t>
      </w:r>
      <w:r w:rsidR="00424C41" w:rsidRPr="00424C41">
        <w:t>be certain cases where the implementation of this require</w:t>
      </w:r>
      <w:r w:rsidR="00424C41">
        <w:t>ment is not feasible without a b</w:t>
      </w:r>
      <w:r w:rsidR="00424C41" w:rsidRPr="00424C41">
        <w:t xml:space="preserve">usiness </w:t>
      </w:r>
      <w:r w:rsidR="00424C41">
        <w:t>p</w:t>
      </w:r>
      <w:r w:rsidR="00424C41" w:rsidRPr="00424C41">
        <w:t xml:space="preserve">rocess </w:t>
      </w:r>
      <w:r w:rsidR="00424C41">
        <w:t>chang</w:t>
      </w:r>
      <w:r w:rsidR="00424C41" w:rsidRPr="00424C41">
        <w:t>e</w:t>
      </w:r>
      <w:r w:rsidR="00424C41">
        <w:t>.  This should be identified in Column AR with an explanation provided in column AS.</w:t>
      </w:r>
    </w:p>
    <w:p w:rsidR="00040261" w:rsidRPr="005B13BD" w:rsidRDefault="005B13BD" w:rsidP="00666463">
      <w:pPr>
        <w:jc w:val="center"/>
        <w:rPr>
          <w:b/>
          <w:sz w:val="28"/>
        </w:rPr>
      </w:pPr>
      <w:r>
        <w:rPr>
          <w:b/>
          <w:sz w:val="28"/>
        </w:rPr>
        <w:t xml:space="preserve">SV-6 </w:t>
      </w:r>
      <w:r w:rsidRPr="005B13BD">
        <w:rPr>
          <w:b/>
          <w:sz w:val="28"/>
        </w:rPr>
        <w:t>System Data Exchange</w:t>
      </w:r>
      <w:r w:rsidR="009E4CE1">
        <w:rPr>
          <w:b/>
          <w:sz w:val="28"/>
        </w:rPr>
        <w:t>s</w:t>
      </w:r>
      <w:r w:rsidRPr="005B13BD">
        <w:rPr>
          <w:b/>
          <w:sz w:val="28"/>
        </w:rPr>
        <w:t xml:space="preserve"> Column Descriptions</w:t>
      </w:r>
    </w:p>
    <w:tbl>
      <w:tblPr>
        <w:tblW w:w="9375"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tblPr>
      <w:tblGrid>
        <w:gridCol w:w="1545"/>
        <w:gridCol w:w="1530"/>
        <w:gridCol w:w="2700"/>
        <w:gridCol w:w="3600"/>
      </w:tblGrid>
      <w:tr w:rsidR="005B13BD" w:rsidRPr="005D0EDE" w:rsidTr="00040261">
        <w:trPr>
          <w:cantSplit/>
          <w:trHeight w:val="285"/>
          <w:tblHeader/>
        </w:trPr>
        <w:tc>
          <w:tcPr>
            <w:tcW w:w="9375" w:type="dxa"/>
            <w:gridSpan w:val="4"/>
            <w:tcBorders>
              <w:top w:val="single" w:sz="4" w:space="0" w:color="auto"/>
            </w:tcBorders>
            <w:shd w:val="clear" w:color="auto" w:fill="C6D9F1"/>
            <w:vAlign w:val="center"/>
          </w:tcPr>
          <w:p w:rsidR="005B13BD" w:rsidRPr="005D0EDE" w:rsidRDefault="005B13BD" w:rsidP="00040261">
            <w:pPr>
              <w:spacing w:after="0"/>
              <w:jc w:val="center"/>
              <w:rPr>
                <w:rFonts w:cs="Arial"/>
                <w:b/>
                <w:color w:val="000000"/>
              </w:rPr>
            </w:pPr>
            <w:r w:rsidRPr="005D0EDE">
              <w:rPr>
                <w:rFonts w:cs="Arial"/>
                <w:b/>
                <w:color w:val="000000"/>
              </w:rPr>
              <w:t>Description of SV-6 Columns</w:t>
            </w:r>
          </w:p>
        </w:tc>
      </w:tr>
      <w:tr w:rsidR="005B13BD" w:rsidRPr="005D0EDE" w:rsidTr="00040261">
        <w:trPr>
          <w:cantSplit/>
          <w:trHeight w:val="285"/>
          <w:tblHeader/>
        </w:trPr>
        <w:tc>
          <w:tcPr>
            <w:tcW w:w="1545" w:type="dxa"/>
            <w:shd w:val="clear" w:color="auto" w:fill="C6D9F1"/>
            <w:noWrap/>
            <w:vAlign w:val="center"/>
          </w:tcPr>
          <w:p w:rsidR="005B13BD" w:rsidRPr="005D0EDE" w:rsidRDefault="005B13BD" w:rsidP="00040261">
            <w:pPr>
              <w:spacing w:after="0"/>
              <w:jc w:val="center"/>
              <w:rPr>
                <w:rFonts w:cs="Arial"/>
                <w:b/>
                <w:color w:val="000000"/>
              </w:rPr>
            </w:pPr>
            <w:r w:rsidRPr="005D0EDE">
              <w:rPr>
                <w:rFonts w:cs="Arial"/>
                <w:b/>
                <w:color w:val="000000"/>
              </w:rPr>
              <w:t>Column</w:t>
            </w:r>
          </w:p>
        </w:tc>
        <w:tc>
          <w:tcPr>
            <w:tcW w:w="1530" w:type="dxa"/>
            <w:shd w:val="clear" w:color="auto" w:fill="C6D9F1"/>
            <w:vAlign w:val="bottom"/>
          </w:tcPr>
          <w:p w:rsidR="005B13BD" w:rsidRPr="004051FB" w:rsidRDefault="005B13BD" w:rsidP="00040261">
            <w:pPr>
              <w:spacing w:after="0"/>
              <w:jc w:val="center"/>
              <w:rPr>
                <w:rFonts w:cs="Arial"/>
                <w:b/>
                <w:color w:val="000000"/>
              </w:rPr>
            </w:pPr>
            <w:r>
              <w:rPr>
                <w:rFonts w:cs="Arial"/>
                <w:b/>
                <w:color w:val="000000"/>
              </w:rPr>
              <w:t>DoDAF Name</w:t>
            </w:r>
          </w:p>
        </w:tc>
        <w:tc>
          <w:tcPr>
            <w:tcW w:w="2700" w:type="dxa"/>
            <w:shd w:val="clear" w:color="auto" w:fill="C6D9F1"/>
            <w:vAlign w:val="center"/>
          </w:tcPr>
          <w:p w:rsidR="005B13BD" w:rsidRPr="004051FB" w:rsidRDefault="005B13BD" w:rsidP="00040261">
            <w:pPr>
              <w:spacing w:after="0"/>
              <w:jc w:val="center"/>
              <w:rPr>
                <w:rFonts w:cs="Arial"/>
                <w:b/>
                <w:color w:val="000000"/>
              </w:rPr>
            </w:pPr>
            <w:r w:rsidRPr="004051FB">
              <w:rPr>
                <w:rFonts w:cs="Arial"/>
                <w:b/>
                <w:color w:val="000000"/>
              </w:rPr>
              <w:t>Element Definition</w:t>
            </w:r>
          </w:p>
        </w:tc>
        <w:tc>
          <w:tcPr>
            <w:tcW w:w="3600" w:type="dxa"/>
            <w:shd w:val="clear" w:color="auto" w:fill="C6D9F1"/>
            <w:noWrap/>
            <w:vAlign w:val="center"/>
          </w:tcPr>
          <w:p w:rsidR="005B13BD" w:rsidRPr="004051FB" w:rsidRDefault="005B13BD" w:rsidP="00040261">
            <w:pPr>
              <w:spacing w:after="0"/>
              <w:jc w:val="center"/>
              <w:rPr>
                <w:rFonts w:cs="Arial"/>
                <w:b/>
                <w:color w:val="000000"/>
              </w:rPr>
            </w:pPr>
            <w:r w:rsidRPr="004051FB">
              <w:rPr>
                <w:rFonts w:cs="Arial"/>
                <w:b/>
                <w:color w:val="000000"/>
              </w:rPr>
              <w:t>Business  Rule Comment</w:t>
            </w:r>
          </w:p>
        </w:tc>
      </w:tr>
      <w:tr w:rsidR="001A773A" w:rsidRPr="005D0EDE" w:rsidTr="00040261">
        <w:trPr>
          <w:cantSplit/>
          <w:trHeight w:val="285"/>
        </w:trPr>
        <w:tc>
          <w:tcPr>
            <w:tcW w:w="1545" w:type="dxa"/>
          </w:tcPr>
          <w:p w:rsidR="001A773A" w:rsidRPr="00474A9F" w:rsidRDefault="001A773A" w:rsidP="00040261">
            <w:pPr>
              <w:spacing w:after="0"/>
              <w:rPr>
                <w:rFonts w:cs="Arial"/>
                <w:color w:val="000000"/>
                <w:szCs w:val="20"/>
              </w:rPr>
            </w:pPr>
            <w:r w:rsidRPr="001A773A">
              <w:rPr>
                <w:rFonts w:cs="Arial"/>
                <w:color w:val="000000"/>
                <w:szCs w:val="20"/>
              </w:rPr>
              <w:t>RICE Object Number</w:t>
            </w:r>
          </w:p>
        </w:tc>
        <w:tc>
          <w:tcPr>
            <w:tcW w:w="1530" w:type="dxa"/>
          </w:tcPr>
          <w:p w:rsidR="001A773A" w:rsidRPr="00474A9F" w:rsidRDefault="001A773A" w:rsidP="00040261">
            <w:pPr>
              <w:spacing w:after="0"/>
              <w:rPr>
                <w:rFonts w:cs="Arial"/>
                <w:color w:val="000000"/>
                <w:szCs w:val="20"/>
              </w:rPr>
            </w:pPr>
            <w:r>
              <w:rPr>
                <w:rFonts w:cs="Arial"/>
                <w:color w:val="000000"/>
                <w:szCs w:val="20"/>
              </w:rPr>
              <w:t>N/A</w:t>
            </w:r>
          </w:p>
        </w:tc>
        <w:tc>
          <w:tcPr>
            <w:tcW w:w="2700" w:type="dxa"/>
          </w:tcPr>
          <w:p w:rsidR="001A773A" w:rsidRPr="00474A9F" w:rsidRDefault="001A773A" w:rsidP="00040261">
            <w:pPr>
              <w:rPr>
                <w:rFonts w:cs="Arial"/>
                <w:color w:val="000000"/>
                <w:szCs w:val="20"/>
              </w:rPr>
            </w:pPr>
            <w:r>
              <w:rPr>
                <w:rFonts w:cs="Arial"/>
                <w:color w:val="000000"/>
                <w:szCs w:val="20"/>
              </w:rPr>
              <w:t>The unique number used by the system to identify the object.</w:t>
            </w:r>
          </w:p>
        </w:tc>
        <w:tc>
          <w:tcPr>
            <w:tcW w:w="3600" w:type="dxa"/>
            <w:noWrap/>
          </w:tcPr>
          <w:p w:rsidR="001A773A" w:rsidRPr="00474A9F" w:rsidRDefault="001A773A" w:rsidP="00040261">
            <w:pPr>
              <w:rPr>
                <w:rFonts w:cs="Arial"/>
                <w:color w:val="000000"/>
                <w:szCs w:val="20"/>
              </w:rPr>
            </w:pPr>
          </w:p>
        </w:tc>
      </w:tr>
      <w:tr w:rsidR="001A773A" w:rsidRPr="005D0EDE" w:rsidTr="00040261">
        <w:trPr>
          <w:cantSplit/>
          <w:trHeight w:val="285"/>
        </w:trPr>
        <w:tc>
          <w:tcPr>
            <w:tcW w:w="1545" w:type="dxa"/>
          </w:tcPr>
          <w:p w:rsidR="001A773A" w:rsidRPr="00474A9F" w:rsidRDefault="001A773A" w:rsidP="00040261">
            <w:pPr>
              <w:spacing w:after="0"/>
              <w:rPr>
                <w:rFonts w:cs="Arial"/>
                <w:color w:val="000000"/>
                <w:szCs w:val="20"/>
              </w:rPr>
            </w:pPr>
            <w:r>
              <w:rPr>
                <w:rFonts w:cs="Arial"/>
                <w:color w:val="000000"/>
                <w:szCs w:val="20"/>
              </w:rPr>
              <w:t>Release</w:t>
            </w:r>
          </w:p>
        </w:tc>
        <w:tc>
          <w:tcPr>
            <w:tcW w:w="1530" w:type="dxa"/>
          </w:tcPr>
          <w:p w:rsidR="001A773A" w:rsidRPr="00474A9F" w:rsidRDefault="001A773A" w:rsidP="00040261">
            <w:pPr>
              <w:spacing w:after="0"/>
              <w:rPr>
                <w:rFonts w:cs="Arial"/>
                <w:color w:val="000000"/>
                <w:szCs w:val="20"/>
              </w:rPr>
            </w:pPr>
            <w:r>
              <w:rPr>
                <w:rFonts w:cs="Arial"/>
                <w:color w:val="000000"/>
                <w:szCs w:val="20"/>
              </w:rPr>
              <w:t>N/A</w:t>
            </w:r>
          </w:p>
        </w:tc>
        <w:tc>
          <w:tcPr>
            <w:tcW w:w="2700" w:type="dxa"/>
          </w:tcPr>
          <w:p w:rsidR="001A773A" w:rsidRPr="00474A9F" w:rsidRDefault="001A773A" w:rsidP="00040261">
            <w:pPr>
              <w:rPr>
                <w:rFonts w:cs="Arial"/>
                <w:color w:val="000000"/>
                <w:szCs w:val="20"/>
              </w:rPr>
            </w:pPr>
            <w:r>
              <w:rPr>
                <w:rFonts w:cs="Arial"/>
                <w:color w:val="000000"/>
                <w:szCs w:val="20"/>
              </w:rPr>
              <w:t>The system release during which the interface was deployed.</w:t>
            </w:r>
          </w:p>
        </w:tc>
        <w:tc>
          <w:tcPr>
            <w:tcW w:w="3600" w:type="dxa"/>
            <w:noWrap/>
          </w:tcPr>
          <w:p w:rsidR="001A773A" w:rsidRPr="00474A9F" w:rsidRDefault="001A773A" w:rsidP="00040261">
            <w:pPr>
              <w:rPr>
                <w:rFonts w:cs="Arial"/>
                <w:color w:val="000000"/>
                <w:szCs w:val="20"/>
              </w:rPr>
            </w:pPr>
          </w:p>
        </w:tc>
      </w:tr>
      <w:tr w:rsidR="001A773A" w:rsidRPr="005D0EDE" w:rsidTr="00040261">
        <w:trPr>
          <w:cantSplit/>
          <w:trHeight w:val="285"/>
        </w:trPr>
        <w:tc>
          <w:tcPr>
            <w:tcW w:w="1545" w:type="dxa"/>
          </w:tcPr>
          <w:p w:rsidR="001A773A" w:rsidRPr="00474A9F" w:rsidRDefault="001A773A" w:rsidP="00040261">
            <w:pPr>
              <w:spacing w:after="0"/>
              <w:rPr>
                <w:rFonts w:cs="Arial"/>
                <w:color w:val="000000"/>
                <w:szCs w:val="20"/>
              </w:rPr>
            </w:pPr>
            <w:r>
              <w:rPr>
                <w:rFonts w:cs="Arial"/>
                <w:color w:val="000000"/>
                <w:szCs w:val="20"/>
              </w:rPr>
              <w:t>Caveat</w:t>
            </w:r>
          </w:p>
        </w:tc>
        <w:tc>
          <w:tcPr>
            <w:tcW w:w="1530" w:type="dxa"/>
          </w:tcPr>
          <w:p w:rsidR="001A773A" w:rsidRPr="00474A9F" w:rsidRDefault="008E3274" w:rsidP="00040261">
            <w:pPr>
              <w:spacing w:after="0"/>
              <w:rPr>
                <w:rFonts w:cs="Arial"/>
                <w:color w:val="000000"/>
                <w:szCs w:val="20"/>
              </w:rPr>
            </w:pPr>
            <w:r>
              <w:rPr>
                <w:rFonts w:cs="Arial"/>
                <w:color w:val="000000"/>
                <w:szCs w:val="20"/>
              </w:rPr>
              <w:t>N/A</w:t>
            </w:r>
          </w:p>
        </w:tc>
        <w:tc>
          <w:tcPr>
            <w:tcW w:w="2700" w:type="dxa"/>
          </w:tcPr>
          <w:p w:rsidR="001A773A" w:rsidRPr="00474A9F" w:rsidRDefault="001A773A" w:rsidP="00040261">
            <w:pPr>
              <w:rPr>
                <w:rFonts w:cs="Arial"/>
                <w:color w:val="000000"/>
                <w:szCs w:val="20"/>
              </w:rPr>
            </w:pPr>
            <w:r>
              <w:rPr>
                <w:rFonts w:cs="Arial"/>
                <w:color w:val="000000"/>
                <w:szCs w:val="20"/>
              </w:rPr>
              <w:t>Footnote number to reference comments at the bottom of the spreadsheet.</w:t>
            </w:r>
          </w:p>
        </w:tc>
        <w:tc>
          <w:tcPr>
            <w:tcW w:w="3600" w:type="dxa"/>
            <w:noWrap/>
          </w:tcPr>
          <w:p w:rsidR="001A773A" w:rsidRPr="00474A9F" w:rsidRDefault="001A773A" w:rsidP="00040261">
            <w:pPr>
              <w:rPr>
                <w:rFonts w:cs="Arial"/>
                <w:color w:val="000000"/>
                <w:szCs w:val="20"/>
              </w:rPr>
            </w:pPr>
          </w:p>
        </w:tc>
      </w:tr>
      <w:tr w:rsidR="008E3274" w:rsidRPr="005D0EDE" w:rsidTr="00040261">
        <w:trPr>
          <w:cantSplit/>
          <w:trHeight w:val="285"/>
        </w:trPr>
        <w:tc>
          <w:tcPr>
            <w:tcW w:w="1545" w:type="dxa"/>
          </w:tcPr>
          <w:p w:rsidR="008E3274" w:rsidRDefault="008E3274" w:rsidP="00040261">
            <w:pPr>
              <w:spacing w:after="0"/>
              <w:rPr>
                <w:rFonts w:cs="Arial"/>
                <w:color w:val="000000"/>
                <w:szCs w:val="20"/>
              </w:rPr>
            </w:pPr>
            <w:r w:rsidRPr="008E3274">
              <w:rPr>
                <w:rFonts w:cs="Arial"/>
                <w:color w:val="000000"/>
                <w:szCs w:val="20"/>
              </w:rPr>
              <w:t>Interface Identifier</w:t>
            </w:r>
          </w:p>
        </w:tc>
        <w:tc>
          <w:tcPr>
            <w:tcW w:w="1530" w:type="dxa"/>
          </w:tcPr>
          <w:p w:rsidR="008E3274" w:rsidRPr="00474A9F" w:rsidRDefault="008E3274" w:rsidP="00040261">
            <w:pPr>
              <w:rPr>
                <w:rFonts w:cs="Arial"/>
                <w:szCs w:val="20"/>
              </w:rPr>
            </w:pPr>
          </w:p>
        </w:tc>
        <w:tc>
          <w:tcPr>
            <w:tcW w:w="2700" w:type="dxa"/>
          </w:tcPr>
          <w:p w:rsidR="008E3274" w:rsidRPr="00474A9F" w:rsidRDefault="008E3274" w:rsidP="008E3274">
            <w:pPr>
              <w:rPr>
                <w:rFonts w:cs="Arial"/>
                <w:szCs w:val="20"/>
              </w:rPr>
            </w:pPr>
            <w:r>
              <w:rPr>
                <w:rFonts w:cs="Arial"/>
                <w:szCs w:val="20"/>
              </w:rPr>
              <w:t>Identifies the interface.</w:t>
            </w:r>
          </w:p>
        </w:tc>
        <w:tc>
          <w:tcPr>
            <w:tcW w:w="3600" w:type="dxa"/>
            <w:noWrap/>
          </w:tcPr>
          <w:p w:rsidR="008E3274" w:rsidRPr="00474A9F" w:rsidRDefault="008E3274" w:rsidP="00040261">
            <w:pPr>
              <w:ind w:right="-108"/>
              <w:rPr>
                <w:rFonts w:cs="Arial"/>
                <w:szCs w:val="20"/>
              </w:rPr>
            </w:pPr>
            <w:r>
              <w:rPr>
                <w:rFonts w:cs="Arial"/>
                <w:szCs w:val="20"/>
              </w:rPr>
              <w:t>There are several inbound/outbound system data exchanges per interface.</w:t>
            </w:r>
          </w:p>
        </w:tc>
      </w:tr>
      <w:tr w:rsidR="008E3274" w:rsidRPr="005D0EDE" w:rsidTr="00040261">
        <w:trPr>
          <w:cantSplit/>
          <w:trHeight w:val="285"/>
        </w:trPr>
        <w:tc>
          <w:tcPr>
            <w:tcW w:w="1545" w:type="dxa"/>
          </w:tcPr>
          <w:p w:rsidR="008E3274" w:rsidRDefault="008E3274" w:rsidP="00040261">
            <w:pPr>
              <w:spacing w:after="0"/>
              <w:rPr>
                <w:rFonts w:cs="Arial"/>
                <w:color w:val="000000"/>
                <w:szCs w:val="20"/>
              </w:rPr>
            </w:pPr>
            <w:r w:rsidRPr="00474A9F">
              <w:rPr>
                <w:rFonts w:cs="Arial"/>
                <w:color w:val="000000"/>
                <w:szCs w:val="20"/>
              </w:rPr>
              <w:t>System Interface</w:t>
            </w:r>
          </w:p>
          <w:p w:rsidR="003730E9" w:rsidRPr="00474A9F" w:rsidRDefault="003730E9" w:rsidP="00040261">
            <w:pPr>
              <w:spacing w:after="0"/>
              <w:rPr>
                <w:rFonts w:cs="Arial"/>
                <w:color w:val="000000"/>
                <w:szCs w:val="20"/>
              </w:rPr>
            </w:pPr>
            <w:r>
              <w:rPr>
                <w:rFonts w:cs="Arial"/>
                <w:color w:val="000000"/>
                <w:szCs w:val="20"/>
              </w:rPr>
              <w:t>Name</w:t>
            </w:r>
          </w:p>
        </w:tc>
        <w:tc>
          <w:tcPr>
            <w:tcW w:w="1530" w:type="dxa"/>
          </w:tcPr>
          <w:p w:rsidR="008E3274" w:rsidRPr="00474A9F" w:rsidRDefault="008E3274" w:rsidP="00040261">
            <w:pPr>
              <w:spacing w:after="0"/>
              <w:rPr>
                <w:rFonts w:cs="Arial"/>
                <w:color w:val="000000"/>
                <w:szCs w:val="20"/>
              </w:rPr>
            </w:pPr>
            <w:r w:rsidRPr="00474A9F">
              <w:rPr>
                <w:rFonts w:cs="Arial"/>
                <w:color w:val="000000"/>
                <w:szCs w:val="20"/>
              </w:rPr>
              <w:t>System Interface</w:t>
            </w:r>
            <w:r>
              <w:rPr>
                <w:rFonts w:cs="Arial"/>
                <w:color w:val="000000"/>
                <w:szCs w:val="20"/>
              </w:rPr>
              <w:t xml:space="preserve"> Name</w:t>
            </w:r>
          </w:p>
        </w:tc>
        <w:tc>
          <w:tcPr>
            <w:tcW w:w="2700" w:type="dxa"/>
          </w:tcPr>
          <w:p w:rsidR="008E3274" w:rsidRPr="00474A9F" w:rsidRDefault="008E3274" w:rsidP="00040261">
            <w:pPr>
              <w:rPr>
                <w:rFonts w:cs="Arial"/>
                <w:color w:val="000000"/>
                <w:szCs w:val="20"/>
              </w:rPr>
            </w:pPr>
            <w:r w:rsidRPr="00474A9F">
              <w:rPr>
                <w:rFonts w:cs="Arial"/>
                <w:color w:val="000000"/>
                <w:szCs w:val="20"/>
              </w:rPr>
              <w:t>Name of the SV-1 System Interface to which this System Data Exchange is mapped.</w:t>
            </w:r>
          </w:p>
        </w:tc>
        <w:tc>
          <w:tcPr>
            <w:tcW w:w="3600" w:type="dxa"/>
            <w:noWrap/>
          </w:tcPr>
          <w:p w:rsidR="008E3274" w:rsidRPr="00474A9F" w:rsidRDefault="008E3274" w:rsidP="00040261">
            <w:pPr>
              <w:rPr>
                <w:rFonts w:cs="Arial"/>
                <w:color w:val="000000"/>
                <w:szCs w:val="20"/>
              </w:rPr>
            </w:pPr>
            <w:proofErr w:type="spellStart"/>
            <w:r w:rsidRPr="00474A9F">
              <w:rPr>
                <w:rFonts w:cs="Arial"/>
                <w:color w:val="000000"/>
                <w:szCs w:val="20"/>
              </w:rPr>
              <w:t>DoDAF</w:t>
            </w:r>
            <w:proofErr w:type="spellEnd"/>
            <w:r w:rsidRPr="00474A9F">
              <w:rPr>
                <w:rFonts w:cs="Arial"/>
                <w:color w:val="000000"/>
                <w:szCs w:val="20"/>
              </w:rPr>
              <w:t xml:space="preserve"> requires each SV-6 be mapped to an SV-1 System Interface</w:t>
            </w:r>
          </w:p>
        </w:tc>
      </w:tr>
      <w:tr w:rsidR="001A773A" w:rsidRPr="005D0EDE" w:rsidTr="00040261">
        <w:trPr>
          <w:cantSplit/>
          <w:trHeight w:val="285"/>
        </w:trPr>
        <w:tc>
          <w:tcPr>
            <w:tcW w:w="1545" w:type="dxa"/>
          </w:tcPr>
          <w:p w:rsidR="001A773A" w:rsidRPr="00474A9F" w:rsidRDefault="00E278A5" w:rsidP="00040261">
            <w:pPr>
              <w:spacing w:after="0"/>
              <w:rPr>
                <w:rFonts w:cs="Arial"/>
                <w:color w:val="000000"/>
                <w:szCs w:val="20"/>
              </w:rPr>
            </w:pPr>
            <w:r>
              <w:rPr>
                <w:rFonts w:cs="Arial"/>
                <w:color w:val="000000"/>
                <w:szCs w:val="20"/>
              </w:rPr>
              <w:t xml:space="preserve">System </w:t>
            </w:r>
            <w:r w:rsidR="001A773A">
              <w:rPr>
                <w:rFonts w:cs="Arial"/>
                <w:color w:val="000000"/>
                <w:szCs w:val="20"/>
              </w:rPr>
              <w:t xml:space="preserve">Data Exchange </w:t>
            </w:r>
            <w:r w:rsidR="001A773A" w:rsidRPr="00474A9F">
              <w:rPr>
                <w:rFonts w:cs="Arial"/>
                <w:color w:val="000000"/>
                <w:szCs w:val="20"/>
              </w:rPr>
              <w:t>Identifier</w:t>
            </w:r>
          </w:p>
        </w:tc>
        <w:tc>
          <w:tcPr>
            <w:tcW w:w="1530" w:type="dxa"/>
          </w:tcPr>
          <w:p w:rsidR="001A773A" w:rsidRPr="00474A9F" w:rsidRDefault="001A773A" w:rsidP="00040261">
            <w:pPr>
              <w:rPr>
                <w:rFonts w:cs="Arial"/>
                <w:szCs w:val="20"/>
              </w:rPr>
            </w:pPr>
            <w:r w:rsidRPr="00474A9F">
              <w:rPr>
                <w:rFonts w:cs="Arial"/>
                <w:szCs w:val="20"/>
              </w:rPr>
              <w:t xml:space="preserve">System </w:t>
            </w:r>
            <w:r>
              <w:rPr>
                <w:rFonts w:cs="Arial"/>
                <w:color w:val="000000"/>
                <w:szCs w:val="20"/>
              </w:rPr>
              <w:t xml:space="preserve">Data Exchange </w:t>
            </w:r>
            <w:r w:rsidRPr="00474A9F">
              <w:rPr>
                <w:rFonts w:cs="Arial"/>
                <w:color w:val="000000"/>
                <w:szCs w:val="20"/>
              </w:rPr>
              <w:t>Identifier</w:t>
            </w:r>
          </w:p>
        </w:tc>
        <w:tc>
          <w:tcPr>
            <w:tcW w:w="2700" w:type="dxa"/>
          </w:tcPr>
          <w:p w:rsidR="001A773A" w:rsidRPr="00474A9F" w:rsidRDefault="001A773A" w:rsidP="00DC3C01">
            <w:pPr>
              <w:rPr>
                <w:rFonts w:cs="Arial"/>
                <w:szCs w:val="20"/>
              </w:rPr>
            </w:pPr>
            <w:r w:rsidRPr="00474A9F">
              <w:rPr>
                <w:rFonts w:cs="Arial"/>
                <w:szCs w:val="20"/>
              </w:rPr>
              <w:t xml:space="preserve">Identifier of system data </w:t>
            </w:r>
            <w:r w:rsidR="00DC3C01">
              <w:rPr>
                <w:rFonts w:cs="Arial"/>
                <w:szCs w:val="20"/>
              </w:rPr>
              <w:t>exchange identifier</w:t>
            </w:r>
            <w:r w:rsidR="00501E52">
              <w:rPr>
                <w:rFonts w:cs="Arial"/>
                <w:szCs w:val="20"/>
              </w:rPr>
              <w:t xml:space="preserve">. </w:t>
            </w:r>
          </w:p>
        </w:tc>
        <w:tc>
          <w:tcPr>
            <w:tcW w:w="3600" w:type="dxa"/>
            <w:noWrap/>
          </w:tcPr>
          <w:p w:rsidR="001A773A" w:rsidRPr="00474A9F" w:rsidRDefault="001A773A" w:rsidP="00BA7215">
            <w:pPr>
              <w:ind w:right="-108"/>
              <w:rPr>
                <w:rFonts w:cs="Arial"/>
                <w:szCs w:val="20"/>
              </w:rPr>
            </w:pPr>
            <w:r w:rsidRPr="00474A9F">
              <w:rPr>
                <w:rFonts w:cs="Arial"/>
                <w:szCs w:val="20"/>
              </w:rPr>
              <w:t xml:space="preserve">Must be a unique number. If a transaction is deleted, the number cannot be reused on another transaction. </w:t>
            </w:r>
          </w:p>
        </w:tc>
      </w:tr>
      <w:tr w:rsidR="005B13BD" w:rsidRPr="005D0EDE" w:rsidTr="00040261">
        <w:trPr>
          <w:cantSplit/>
          <w:trHeight w:val="285"/>
        </w:trPr>
        <w:tc>
          <w:tcPr>
            <w:tcW w:w="1545" w:type="dxa"/>
          </w:tcPr>
          <w:p w:rsidR="005B13BD" w:rsidRPr="00474A9F" w:rsidRDefault="00E278A5" w:rsidP="00040261">
            <w:pPr>
              <w:spacing w:after="0"/>
              <w:rPr>
                <w:rFonts w:cs="Arial"/>
                <w:color w:val="000000"/>
                <w:szCs w:val="20"/>
              </w:rPr>
            </w:pPr>
            <w:r>
              <w:rPr>
                <w:rFonts w:cs="Arial"/>
                <w:color w:val="000000"/>
                <w:szCs w:val="20"/>
              </w:rPr>
              <w:lastRenderedPageBreak/>
              <w:t xml:space="preserve">System </w:t>
            </w:r>
            <w:r w:rsidR="005B13BD" w:rsidRPr="00474A9F">
              <w:rPr>
                <w:rFonts w:cs="Arial"/>
                <w:color w:val="000000"/>
                <w:szCs w:val="20"/>
              </w:rPr>
              <w:t>Data Exchange Name</w:t>
            </w:r>
          </w:p>
        </w:tc>
        <w:tc>
          <w:tcPr>
            <w:tcW w:w="1530" w:type="dxa"/>
          </w:tcPr>
          <w:p w:rsidR="005B13BD" w:rsidRPr="00474A9F" w:rsidRDefault="005B13BD" w:rsidP="00040261">
            <w:pPr>
              <w:spacing w:after="0"/>
              <w:rPr>
                <w:rFonts w:cs="Arial"/>
                <w:color w:val="000000"/>
                <w:szCs w:val="20"/>
              </w:rPr>
            </w:pPr>
            <w:r w:rsidRPr="00474A9F">
              <w:rPr>
                <w:rFonts w:cs="Arial"/>
                <w:color w:val="000000"/>
                <w:szCs w:val="20"/>
              </w:rPr>
              <w:t>System Data Exchange Name</w:t>
            </w:r>
          </w:p>
        </w:tc>
        <w:tc>
          <w:tcPr>
            <w:tcW w:w="2700" w:type="dxa"/>
          </w:tcPr>
          <w:p w:rsidR="005B13BD" w:rsidRPr="00474A9F" w:rsidRDefault="005B13BD" w:rsidP="00040261">
            <w:pPr>
              <w:rPr>
                <w:rFonts w:cs="Arial"/>
                <w:color w:val="000000"/>
                <w:szCs w:val="20"/>
              </w:rPr>
            </w:pPr>
            <w:r w:rsidRPr="00474A9F">
              <w:rPr>
                <w:rFonts w:cs="Arial"/>
                <w:color w:val="000000"/>
                <w:szCs w:val="20"/>
              </w:rPr>
              <w:t>The system data that is carried by the exchange</w:t>
            </w:r>
          </w:p>
        </w:tc>
        <w:tc>
          <w:tcPr>
            <w:tcW w:w="3600" w:type="dxa"/>
            <w:noWrap/>
          </w:tcPr>
          <w:p w:rsidR="005B13BD" w:rsidRPr="00474A9F" w:rsidRDefault="00E278A5" w:rsidP="00040261">
            <w:pPr>
              <w:rPr>
                <w:rFonts w:cs="Arial"/>
                <w:color w:val="000000"/>
                <w:szCs w:val="20"/>
              </w:rPr>
            </w:pPr>
            <w:r>
              <w:rPr>
                <w:rFonts w:cs="Arial"/>
                <w:color w:val="000000"/>
                <w:szCs w:val="20"/>
              </w:rPr>
              <w:t>N</w:t>
            </w:r>
            <w:r w:rsidR="005B13BD" w:rsidRPr="00474A9F">
              <w:rPr>
                <w:rFonts w:cs="Arial"/>
                <w:color w:val="000000"/>
                <w:szCs w:val="20"/>
              </w:rPr>
              <w:t xml:space="preserve">ame should </w:t>
            </w:r>
            <w:r w:rsidR="005B13BD">
              <w:rPr>
                <w:rFonts w:cs="Arial"/>
                <w:color w:val="000000"/>
                <w:szCs w:val="20"/>
              </w:rPr>
              <w:t xml:space="preserve">be </w:t>
            </w:r>
            <w:r w:rsidR="005B13BD" w:rsidRPr="00474A9F">
              <w:rPr>
                <w:rFonts w:cs="Arial"/>
                <w:color w:val="000000"/>
                <w:szCs w:val="20"/>
              </w:rPr>
              <w:t xml:space="preserve">recognizable name of </w:t>
            </w:r>
            <w:r w:rsidR="005B13BD">
              <w:rPr>
                <w:rFonts w:cs="Arial"/>
                <w:color w:val="000000"/>
                <w:szCs w:val="20"/>
              </w:rPr>
              <w:t xml:space="preserve">a file or </w:t>
            </w:r>
            <w:r w:rsidR="005B13BD" w:rsidRPr="00474A9F">
              <w:rPr>
                <w:rFonts w:cs="Arial"/>
                <w:color w:val="000000"/>
                <w:szCs w:val="20"/>
              </w:rPr>
              <w:t>transaction, preferably that used in the ICA.</w:t>
            </w:r>
          </w:p>
        </w:tc>
      </w:tr>
      <w:tr w:rsidR="003730E9" w:rsidRPr="005D0EDE" w:rsidTr="003730E9">
        <w:trPr>
          <w:cantSplit/>
          <w:trHeight w:val="285"/>
        </w:trPr>
        <w:tc>
          <w:tcPr>
            <w:tcW w:w="1545" w:type="dxa"/>
          </w:tcPr>
          <w:p w:rsidR="003730E9" w:rsidRPr="00474A9F" w:rsidRDefault="003730E9" w:rsidP="003730E9">
            <w:pPr>
              <w:spacing w:after="0"/>
              <w:rPr>
                <w:rFonts w:cs="Arial"/>
                <w:color w:val="000000"/>
                <w:szCs w:val="20"/>
              </w:rPr>
            </w:pPr>
            <w:r>
              <w:rPr>
                <w:rFonts w:cs="Arial"/>
                <w:color w:val="000000"/>
                <w:szCs w:val="20"/>
              </w:rPr>
              <w:t>Content</w:t>
            </w:r>
          </w:p>
        </w:tc>
        <w:tc>
          <w:tcPr>
            <w:tcW w:w="1530" w:type="dxa"/>
          </w:tcPr>
          <w:p w:rsidR="003730E9" w:rsidRPr="00474A9F" w:rsidRDefault="003730E9" w:rsidP="003730E9">
            <w:pPr>
              <w:spacing w:after="0"/>
              <w:rPr>
                <w:rFonts w:cs="Arial"/>
                <w:color w:val="000000"/>
                <w:szCs w:val="20"/>
              </w:rPr>
            </w:pPr>
            <w:r>
              <w:rPr>
                <w:rFonts w:cs="Arial"/>
                <w:color w:val="000000"/>
                <w:szCs w:val="20"/>
              </w:rPr>
              <w:t>Content</w:t>
            </w:r>
          </w:p>
        </w:tc>
        <w:tc>
          <w:tcPr>
            <w:tcW w:w="2700" w:type="dxa"/>
          </w:tcPr>
          <w:p w:rsidR="003730E9" w:rsidRPr="00474A9F" w:rsidRDefault="003730E9" w:rsidP="003730E9">
            <w:pPr>
              <w:rPr>
                <w:rFonts w:cs="Arial"/>
                <w:szCs w:val="20"/>
              </w:rPr>
            </w:pPr>
            <w:r>
              <w:rPr>
                <w:rFonts w:cs="Arial"/>
                <w:szCs w:val="20"/>
              </w:rPr>
              <w:t>Name of system data element</w:t>
            </w:r>
          </w:p>
        </w:tc>
        <w:tc>
          <w:tcPr>
            <w:tcW w:w="3600" w:type="dxa"/>
            <w:noWrap/>
          </w:tcPr>
          <w:p w:rsidR="003730E9" w:rsidRPr="00474A9F" w:rsidRDefault="00E278A5" w:rsidP="00E278A5">
            <w:pPr>
              <w:rPr>
                <w:rFonts w:cs="Arial"/>
                <w:szCs w:val="20"/>
              </w:rPr>
            </w:pPr>
            <w:r>
              <w:rPr>
                <w:rFonts w:cs="Arial"/>
                <w:szCs w:val="20"/>
              </w:rPr>
              <w:t xml:space="preserve">e.g. </w:t>
            </w:r>
            <w:r w:rsidR="003730E9" w:rsidRPr="00474A9F">
              <w:rPr>
                <w:rFonts w:cs="Arial"/>
                <w:szCs w:val="20"/>
              </w:rPr>
              <w:t>Planning Data, Order Fulfillment Data, Inventory Management Data, or Procurement Data</w:t>
            </w:r>
          </w:p>
        </w:tc>
      </w:tr>
      <w:tr w:rsidR="003730E9" w:rsidRPr="005D0EDE" w:rsidTr="003730E9">
        <w:trPr>
          <w:cantSplit/>
          <w:trHeight w:val="285"/>
        </w:trPr>
        <w:tc>
          <w:tcPr>
            <w:tcW w:w="1545" w:type="dxa"/>
          </w:tcPr>
          <w:p w:rsidR="003730E9" w:rsidRPr="00474A9F" w:rsidRDefault="003730E9" w:rsidP="003730E9">
            <w:pPr>
              <w:spacing w:after="0"/>
              <w:rPr>
                <w:rFonts w:cs="Arial"/>
                <w:color w:val="000000"/>
                <w:szCs w:val="20"/>
              </w:rPr>
            </w:pPr>
            <w:r w:rsidRPr="00474A9F">
              <w:rPr>
                <w:rFonts w:cs="Arial"/>
                <w:color w:val="000000"/>
                <w:szCs w:val="20"/>
              </w:rPr>
              <w:t>Format</w:t>
            </w:r>
            <w:r w:rsidR="00097D3E">
              <w:rPr>
                <w:rFonts w:cs="Arial"/>
                <w:color w:val="000000"/>
                <w:szCs w:val="20"/>
              </w:rPr>
              <w:t xml:space="preserve"> Type</w:t>
            </w:r>
          </w:p>
        </w:tc>
        <w:tc>
          <w:tcPr>
            <w:tcW w:w="1530" w:type="dxa"/>
          </w:tcPr>
          <w:p w:rsidR="003730E9" w:rsidRPr="00474A9F" w:rsidRDefault="003730E9" w:rsidP="003730E9">
            <w:pPr>
              <w:spacing w:after="0"/>
              <w:rPr>
                <w:rFonts w:cs="Arial"/>
                <w:color w:val="000000"/>
                <w:szCs w:val="20"/>
              </w:rPr>
            </w:pPr>
            <w:r w:rsidRPr="00474A9F">
              <w:rPr>
                <w:rFonts w:cs="Arial"/>
                <w:color w:val="000000"/>
                <w:szCs w:val="20"/>
              </w:rPr>
              <w:t>Format Type</w:t>
            </w:r>
          </w:p>
        </w:tc>
        <w:tc>
          <w:tcPr>
            <w:tcW w:w="2700" w:type="dxa"/>
          </w:tcPr>
          <w:p w:rsidR="003730E9" w:rsidRPr="00474A9F" w:rsidRDefault="003730E9" w:rsidP="003730E9">
            <w:pPr>
              <w:rPr>
                <w:rFonts w:cs="Arial"/>
                <w:color w:val="000000"/>
                <w:szCs w:val="20"/>
              </w:rPr>
            </w:pPr>
            <w:r w:rsidRPr="00474A9F">
              <w:rPr>
                <w:rFonts w:cs="Arial"/>
                <w:color w:val="000000"/>
                <w:szCs w:val="20"/>
              </w:rPr>
              <w:t>Application level format (e.g. XML/DTD, EDI, ASCII Text) with parameters and options used or other relevant protocol</w:t>
            </w:r>
          </w:p>
        </w:tc>
        <w:tc>
          <w:tcPr>
            <w:tcW w:w="3600" w:type="dxa"/>
            <w:noWrap/>
          </w:tcPr>
          <w:p w:rsidR="003730E9" w:rsidRPr="00474A9F" w:rsidRDefault="003730E9" w:rsidP="003730E9">
            <w:pPr>
              <w:rPr>
                <w:rFonts w:cs="Arial"/>
                <w:szCs w:val="20"/>
              </w:rPr>
            </w:pPr>
            <w:r w:rsidRPr="00474A9F">
              <w:rPr>
                <w:rFonts w:cs="Arial"/>
                <w:szCs w:val="20"/>
              </w:rPr>
              <w:t xml:space="preserve">Generally acceptable values are ASCII, EDI, XML, XML EDI, Fixed Format, PDF, Oracle DB, </w:t>
            </w:r>
            <w:proofErr w:type="gramStart"/>
            <w:r w:rsidRPr="00474A9F">
              <w:rPr>
                <w:rFonts w:cs="Arial"/>
                <w:szCs w:val="20"/>
              </w:rPr>
              <w:t>Flat</w:t>
            </w:r>
            <w:proofErr w:type="gramEnd"/>
            <w:r w:rsidRPr="00474A9F">
              <w:rPr>
                <w:rFonts w:cs="Arial"/>
                <w:szCs w:val="20"/>
              </w:rPr>
              <w:t xml:space="preserve"> File.</w:t>
            </w:r>
          </w:p>
        </w:tc>
      </w:tr>
      <w:tr w:rsidR="003730E9" w:rsidRPr="005D0EDE" w:rsidTr="003730E9">
        <w:trPr>
          <w:cantSplit/>
          <w:trHeight w:val="285"/>
        </w:trPr>
        <w:tc>
          <w:tcPr>
            <w:tcW w:w="1545" w:type="dxa"/>
          </w:tcPr>
          <w:p w:rsidR="00F6407F" w:rsidRPr="00474A9F" w:rsidRDefault="003730E9" w:rsidP="003730E9">
            <w:pPr>
              <w:spacing w:after="0"/>
              <w:rPr>
                <w:rFonts w:cs="Arial"/>
                <w:color w:val="000000"/>
                <w:szCs w:val="20"/>
              </w:rPr>
            </w:pPr>
            <w:r w:rsidRPr="00474A9F">
              <w:rPr>
                <w:rFonts w:cs="Arial"/>
                <w:color w:val="000000"/>
                <w:szCs w:val="20"/>
              </w:rPr>
              <w:t>Media</w:t>
            </w:r>
            <w:r w:rsidR="00F6407F">
              <w:rPr>
                <w:rFonts w:cs="Arial"/>
                <w:color w:val="000000"/>
                <w:szCs w:val="20"/>
              </w:rPr>
              <w:t xml:space="preserve"> Type</w:t>
            </w:r>
          </w:p>
        </w:tc>
        <w:tc>
          <w:tcPr>
            <w:tcW w:w="1530" w:type="dxa"/>
          </w:tcPr>
          <w:p w:rsidR="003730E9" w:rsidRPr="00474A9F" w:rsidRDefault="003730E9" w:rsidP="003730E9">
            <w:pPr>
              <w:spacing w:after="0"/>
              <w:rPr>
                <w:rFonts w:cs="Arial"/>
                <w:color w:val="000000"/>
                <w:szCs w:val="20"/>
              </w:rPr>
            </w:pPr>
            <w:r w:rsidRPr="00474A9F">
              <w:rPr>
                <w:rFonts w:cs="Arial"/>
                <w:color w:val="000000"/>
                <w:szCs w:val="20"/>
              </w:rPr>
              <w:t>Media Type</w:t>
            </w:r>
          </w:p>
        </w:tc>
        <w:tc>
          <w:tcPr>
            <w:tcW w:w="2700" w:type="dxa"/>
          </w:tcPr>
          <w:p w:rsidR="003730E9" w:rsidRPr="00474A9F" w:rsidRDefault="003730E9" w:rsidP="003730E9">
            <w:pPr>
              <w:rPr>
                <w:rFonts w:cs="Arial"/>
                <w:color w:val="000000"/>
                <w:szCs w:val="20"/>
              </w:rPr>
            </w:pPr>
            <w:r w:rsidRPr="00474A9F">
              <w:rPr>
                <w:rFonts w:cs="Arial"/>
                <w:color w:val="000000"/>
                <w:szCs w:val="20"/>
              </w:rPr>
              <w:t>Type of media</w:t>
            </w:r>
          </w:p>
        </w:tc>
        <w:tc>
          <w:tcPr>
            <w:tcW w:w="3600" w:type="dxa"/>
            <w:noWrap/>
          </w:tcPr>
          <w:p w:rsidR="003730E9" w:rsidRPr="00474A9F" w:rsidRDefault="003730E9" w:rsidP="003730E9">
            <w:pPr>
              <w:rPr>
                <w:rFonts w:cs="Arial"/>
                <w:color w:val="000000"/>
                <w:szCs w:val="20"/>
              </w:rPr>
            </w:pPr>
            <w:r w:rsidRPr="00474A9F">
              <w:rPr>
                <w:rFonts w:cs="Arial"/>
                <w:color w:val="000000"/>
                <w:szCs w:val="20"/>
              </w:rPr>
              <w:t>"Electronic" or "Electronic and Tape"</w:t>
            </w:r>
          </w:p>
        </w:tc>
      </w:tr>
      <w:tr w:rsidR="003730E9" w:rsidRPr="005D0EDE" w:rsidTr="003730E9">
        <w:trPr>
          <w:cantSplit/>
          <w:trHeight w:val="285"/>
        </w:trPr>
        <w:tc>
          <w:tcPr>
            <w:tcW w:w="1545" w:type="dxa"/>
          </w:tcPr>
          <w:p w:rsidR="003730E9" w:rsidRPr="00474A9F" w:rsidRDefault="003730E9" w:rsidP="003730E9">
            <w:pPr>
              <w:spacing w:after="0"/>
              <w:rPr>
                <w:rFonts w:cs="Arial"/>
                <w:color w:val="000000"/>
                <w:szCs w:val="20"/>
              </w:rPr>
            </w:pPr>
            <w:r w:rsidRPr="00474A9F">
              <w:rPr>
                <w:rFonts w:cs="Arial"/>
                <w:color w:val="000000"/>
                <w:szCs w:val="20"/>
              </w:rPr>
              <w:t>Accuracy</w:t>
            </w:r>
          </w:p>
        </w:tc>
        <w:tc>
          <w:tcPr>
            <w:tcW w:w="1530" w:type="dxa"/>
          </w:tcPr>
          <w:p w:rsidR="003730E9" w:rsidRPr="00474A9F" w:rsidRDefault="003730E9" w:rsidP="003730E9">
            <w:pPr>
              <w:spacing w:after="0"/>
              <w:rPr>
                <w:rFonts w:cs="Arial"/>
                <w:color w:val="000000"/>
                <w:szCs w:val="20"/>
              </w:rPr>
            </w:pPr>
            <w:r w:rsidRPr="00474A9F">
              <w:rPr>
                <w:rFonts w:cs="Arial"/>
                <w:color w:val="000000"/>
                <w:szCs w:val="20"/>
              </w:rPr>
              <w:t>Accuracy</w:t>
            </w:r>
          </w:p>
        </w:tc>
        <w:tc>
          <w:tcPr>
            <w:tcW w:w="2700" w:type="dxa"/>
          </w:tcPr>
          <w:p w:rsidR="003730E9" w:rsidRPr="00474A9F" w:rsidRDefault="003730E9" w:rsidP="003730E9">
            <w:pPr>
              <w:rPr>
                <w:rFonts w:cs="Arial"/>
                <w:color w:val="000000"/>
                <w:szCs w:val="20"/>
              </w:rPr>
            </w:pPr>
            <w:r w:rsidRPr="00474A9F">
              <w:rPr>
                <w:rFonts w:cs="Arial"/>
                <w:color w:val="000000"/>
                <w:szCs w:val="20"/>
              </w:rPr>
              <w:t>Description of the degree to which the system data conforms to actual fact as required by the system of system function</w:t>
            </w:r>
          </w:p>
        </w:tc>
        <w:tc>
          <w:tcPr>
            <w:tcW w:w="3600" w:type="dxa"/>
            <w:noWrap/>
          </w:tcPr>
          <w:p w:rsidR="003730E9" w:rsidRPr="00474A9F" w:rsidRDefault="003730E9" w:rsidP="003730E9">
            <w:pPr>
              <w:rPr>
                <w:rFonts w:cs="Arial"/>
                <w:szCs w:val="20"/>
              </w:rPr>
            </w:pPr>
          </w:p>
        </w:tc>
      </w:tr>
      <w:tr w:rsidR="003730E9" w:rsidRPr="005D0EDE" w:rsidTr="003730E9">
        <w:trPr>
          <w:cantSplit/>
          <w:trHeight w:val="285"/>
        </w:trPr>
        <w:tc>
          <w:tcPr>
            <w:tcW w:w="1545" w:type="dxa"/>
          </w:tcPr>
          <w:p w:rsidR="003730E9" w:rsidRPr="00474A9F" w:rsidRDefault="003730E9" w:rsidP="003730E9">
            <w:pPr>
              <w:spacing w:after="0"/>
              <w:rPr>
                <w:rFonts w:cs="Arial"/>
                <w:color w:val="000000"/>
                <w:szCs w:val="20"/>
              </w:rPr>
            </w:pPr>
            <w:r>
              <w:rPr>
                <w:rFonts w:cs="Arial"/>
                <w:color w:val="000000"/>
                <w:szCs w:val="20"/>
              </w:rPr>
              <w:t>Data Standard</w:t>
            </w:r>
          </w:p>
        </w:tc>
        <w:tc>
          <w:tcPr>
            <w:tcW w:w="1530" w:type="dxa"/>
          </w:tcPr>
          <w:p w:rsidR="003730E9" w:rsidRPr="00474A9F" w:rsidRDefault="00BA7215" w:rsidP="003730E9">
            <w:pPr>
              <w:spacing w:after="0"/>
              <w:rPr>
                <w:rFonts w:cs="Arial"/>
                <w:color w:val="000000"/>
                <w:szCs w:val="20"/>
              </w:rPr>
            </w:pPr>
            <w:r>
              <w:rPr>
                <w:rFonts w:cs="Arial"/>
                <w:color w:val="000000"/>
                <w:szCs w:val="20"/>
              </w:rPr>
              <w:t>N/A</w:t>
            </w:r>
          </w:p>
        </w:tc>
        <w:tc>
          <w:tcPr>
            <w:tcW w:w="2700" w:type="dxa"/>
          </w:tcPr>
          <w:p w:rsidR="003730E9" w:rsidRPr="00474A9F" w:rsidRDefault="003730E9" w:rsidP="003730E9">
            <w:pPr>
              <w:rPr>
                <w:rFonts w:cs="Arial"/>
                <w:color w:val="000000"/>
                <w:szCs w:val="20"/>
              </w:rPr>
            </w:pPr>
            <w:r>
              <w:rPr>
                <w:rFonts w:cs="Arial"/>
                <w:color w:val="000000"/>
                <w:szCs w:val="20"/>
              </w:rPr>
              <w:t>The data standard(s) upon which the exchange is designed</w:t>
            </w:r>
          </w:p>
        </w:tc>
        <w:tc>
          <w:tcPr>
            <w:tcW w:w="3600" w:type="dxa"/>
            <w:noWrap/>
          </w:tcPr>
          <w:p w:rsidR="003730E9" w:rsidRDefault="00E278A5" w:rsidP="003730E9">
            <w:pPr>
              <w:rPr>
                <w:rFonts w:cs="Arial"/>
                <w:szCs w:val="20"/>
              </w:rPr>
            </w:pPr>
            <w:r>
              <w:rPr>
                <w:rFonts w:cs="Arial"/>
                <w:szCs w:val="20"/>
              </w:rPr>
              <w:t>e.g. SFIS, PDS, RPIR, etc.</w:t>
            </w:r>
          </w:p>
        </w:tc>
      </w:tr>
      <w:tr w:rsidR="005B13BD" w:rsidRPr="005D0EDE" w:rsidTr="00040261">
        <w:trPr>
          <w:cantSplit/>
          <w:trHeight w:val="285"/>
        </w:trPr>
        <w:tc>
          <w:tcPr>
            <w:tcW w:w="1545" w:type="dxa"/>
          </w:tcPr>
          <w:p w:rsidR="005B13BD" w:rsidRPr="00474A9F" w:rsidRDefault="005B13BD" w:rsidP="00040261">
            <w:pPr>
              <w:spacing w:after="0"/>
              <w:rPr>
                <w:rFonts w:cs="Arial"/>
                <w:color w:val="000000"/>
                <w:szCs w:val="20"/>
              </w:rPr>
            </w:pPr>
            <w:r>
              <w:rPr>
                <w:rFonts w:cs="Arial"/>
                <w:color w:val="000000"/>
                <w:szCs w:val="20"/>
              </w:rPr>
              <w:t xml:space="preserve">Sending </w:t>
            </w:r>
            <w:r w:rsidRPr="00474A9F">
              <w:rPr>
                <w:rFonts w:cs="Arial"/>
                <w:color w:val="000000"/>
                <w:szCs w:val="20"/>
              </w:rPr>
              <w:t>System Owner</w:t>
            </w:r>
          </w:p>
        </w:tc>
        <w:tc>
          <w:tcPr>
            <w:tcW w:w="1530" w:type="dxa"/>
            <w:vAlign w:val="center"/>
          </w:tcPr>
          <w:p w:rsidR="005B13BD" w:rsidRPr="00474A9F" w:rsidRDefault="00E278A5" w:rsidP="00DC3C01">
            <w:pPr>
              <w:spacing w:after="0"/>
              <w:rPr>
                <w:rFonts w:cs="Arial"/>
                <w:color w:val="000000"/>
                <w:szCs w:val="20"/>
              </w:rPr>
            </w:pPr>
            <w:r>
              <w:rPr>
                <w:rFonts w:cs="Arial"/>
                <w:color w:val="000000"/>
                <w:szCs w:val="20"/>
              </w:rPr>
              <w:t>N/A</w:t>
            </w:r>
          </w:p>
        </w:tc>
        <w:tc>
          <w:tcPr>
            <w:tcW w:w="2700" w:type="dxa"/>
          </w:tcPr>
          <w:p w:rsidR="005B13BD" w:rsidRPr="00474A9F" w:rsidRDefault="005B13BD" w:rsidP="00040261">
            <w:pPr>
              <w:rPr>
                <w:rFonts w:cs="Arial"/>
                <w:color w:val="000000"/>
                <w:szCs w:val="20"/>
              </w:rPr>
            </w:pPr>
            <w:r w:rsidRPr="00474A9F">
              <w:rPr>
                <w:rFonts w:cs="Arial"/>
                <w:color w:val="000000"/>
                <w:szCs w:val="20"/>
              </w:rPr>
              <w:t>The identity of the organization responsible for the Sending System.</w:t>
            </w:r>
          </w:p>
        </w:tc>
        <w:tc>
          <w:tcPr>
            <w:tcW w:w="3600" w:type="dxa"/>
            <w:noWrap/>
          </w:tcPr>
          <w:p w:rsidR="005B13BD" w:rsidRPr="00474A9F" w:rsidRDefault="005B13BD" w:rsidP="00E278A5">
            <w:pPr>
              <w:rPr>
                <w:rFonts w:cs="Arial"/>
                <w:color w:val="000000"/>
                <w:szCs w:val="20"/>
              </w:rPr>
            </w:pPr>
          </w:p>
        </w:tc>
      </w:tr>
      <w:tr w:rsidR="005B13BD" w:rsidRPr="005D0EDE" w:rsidTr="00040261">
        <w:trPr>
          <w:cantSplit/>
          <w:trHeight w:val="285"/>
        </w:trPr>
        <w:tc>
          <w:tcPr>
            <w:tcW w:w="1545" w:type="dxa"/>
          </w:tcPr>
          <w:p w:rsidR="005B13BD" w:rsidRPr="00474A9F" w:rsidRDefault="005B13BD" w:rsidP="00040261">
            <w:pPr>
              <w:spacing w:after="0"/>
              <w:rPr>
                <w:rFonts w:cs="Arial"/>
                <w:color w:val="000000"/>
                <w:szCs w:val="20"/>
              </w:rPr>
            </w:pPr>
            <w:r>
              <w:rPr>
                <w:rFonts w:cs="Arial"/>
                <w:color w:val="000000"/>
                <w:szCs w:val="20"/>
              </w:rPr>
              <w:t xml:space="preserve">Sending </w:t>
            </w:r>
            <w:r w:rsidRPr="00474A9F">
              <w:rPr>
                <w:rFonts w:cs="Arial"/>
                <w:color w:val="000000"/>
                <w:szCs w:val="20"/>
              </w:rPr>
              <w:t>System</w:t>
            </w:r>
          </w:p>
        </w:tc>
        <w:tc>
          <w:tcPr>
            <w:tcW w:w="1530" w:type="dxa"/>
          </w:tcPr>
          <w:p w:rsidR="005B13BD" w:rsidRPr="00474A9F" w:rsidRDefault="005B13BD" w:rsidP="00040261">
            <w:pPr>
              <w:spacing w:after="0"/>
              <w:rPr>
                <w:rFonts w:cs="Arial"/>
                <w:color w:val="000000"/>
                <w:szCs w:val="20"/>
              </w:rPr>
            </w:pPr>
            <w:r w:rsidRPr="00474A9F">
              <w:rPr>
                <w:rFonts w:cs="Arial"/>
                <w:color w:val="000000"/>
                <w:szCs w:val="20"/>
              </w:rPr>
              <w:t>Sending System Name</w:t>
            </w:r>
          </w:p>
        </w:tc>
        <w:tc>
          <w:tcPr>
            <w:tcW w:w="2700" w:type="dxa"/>
          </w:tcPr>
          <w:p w:rsidR="005B13BD" w:rsidRPr="00474A9F" w:rsidRDefault="005B13BD" w:rsidP="00040261">
            <w:pPr>
              <w:rPr>
                <w:rFonts w:cs="Arial"/>
                <w:color w:val="000000"/>
                <w:szCs w:val="20"/>
              </w:rPr>
            </w:pPr>
            <w:r w:rsidRPr="00474A9F">
              <w:rPr>
                <w:rFonts w:cs="Arial"/>
                <w:color w:val="000000"/>
                <w:szCs w:val="20"/>
              </w:rPr>
              <w:t>The identity of the system producing the system data</w:t>
            </w:r>
          </w:p>
        </w:tc>
        <w:tc>
          <w:tcPr>
            <w:tcW w:w="3600" w:type="dxa"/>
            <w:noWrap/>
          </w:tcPr>
          <w:p w:rsidR="005B13BD" w:rsidRPr="00474A9F" w:rsidRDefault="005B13BD" w:rsidP="00040261">
            <w:pPr>
              <w:rPr>
                <w:rFonts w:cs="Arial"/>
                <w:szCs w:val="20"/>
              </w:rPr>
            </w:pPr>
          </w:p>
        </w:tc>
      </w:tr>
      <w:tr w:rsidR="005B13BD" w:rsidRPr="005D0EDE" w:rsidTr="00040261">
        <w:trPr>
          <w:cantSplit/>
          <w:trHeight w:val="285"/>
        </w:trPr>
        <w:tc>
          <w:tcPr>
            <w:tcW w:w="1545" w:type="dxa"/>
          </w:tcPr>
          <w:p w:rsidR="005B13BD" w:rsidRPr="00474A9F" w:rsidRDefault="005B13BD" w:rsidP="00040261">
            <w:pPr>
              <w:spacing w:after="0"/>
              <w:rPr>
                <w:rFonts w:cs="Arial"/>
                <w:color w:val="000000"/>
                <w:szCs w:val="20"/>
              </w:rPr>
            </w:pPr>
            <w:r>
              <w:rPr>
                <w:rFonts w:cs="Arial"/>
                <w:color w:val="000000"/>
                <w:szCs w:val="20"/>
              </w:rPr>
              <w:t xml:space="preserve">Sending </w:t>
            </w:r>
            <w:r w:rsidRPr="00474A9F">
              <w:rPr>
                <w:rFonts w:cs="Arial"/>
                <w:color w:val="000000"/>
                <w:szCs w:val="20"/>
              </w:rPr>
              <w:t>System Function</w:t>
            </w:r>
          </w:p>
        </w:tc>
        <w:tc>
          <w:tcPr>
            <w:tcW w:w="1530" w:type="dxa"/>
            <w:vAlign w:val="center"/>
          </w:tcPr>
          <w:p w:rsidR="005B13BD" w:rsidRPr="00474A9F" w:rsidRDefault="005B13BD" w:rsidP="00040261">
            <w:pPr>
              <w:spacing w:after="0"/>
              <w:rPr>
                <w:rFonts w:cs="Arial"/>
                <w:color w:val="000000"/>
                <w:szCs w:val="20"/>
              </w:rPr>
            </w:pPr>
            <w:r w:rsidRPr="00474A9F">
              <w:rPr>
                <w:rFonts w:cs="Arial"/>
                <w:color w:val="000000"/>
                <w:szCs w:val="20"/>
              </w:rPr>
              <w:t>Sending System Function Name</w:t>
            </w:r>
          </w:p>
        </w:tc>
        <w:tc>
          <w:tcPr>
            <w:tcW w:w="2700" w:type="dxa"/>
          </w:tcPr>
          <w:p w:rsidR="005B13BD" w:rsidRPr="00474A9F" w:rsidRDefault="005B13BD" w:rsidP="00040261">
            <w:pPr>
              <w:rPr>
                <w:rFonts w:cs="Arial"/>
                <w:color w:val="000000"/>
                <w:szCs w:val="20"/>
              </w:rPr>
            </w:pPr>
            <w:r w:rsidRPr="00474A9F">
              <w:rPr>
                <w:rFonts w:cs="Arial"/>
                <w:color w:val="000000"/>
                <w:szCs w:val="20"/>
              </w:rPr>
              <w:t>The identity of the system function producing the system data</w:t>
            </w:r>
          </w:p>
        </w:tc>
        <w:tc>
          <w:tcPr>
            <w:tcW w:w="3600" w:type="dxa"/>
            <w:noWrap/>
          </w:tcPr>
          <w:p w:rsidR="005B13BD" w:rsidRPr="00474A9F" w:rsidRDefault="005B13BD" w:rsidP="00040261">
            <w:pPr>
              <w:rPr>
                <w:rFonts w:cs="Arial"/>
                <w:color w:val="000000"/>
                <w:szCs w:val="20"/>
              </w:rPr>
            </w:pPr>
          </w:p>
        </w:tc>
      </w:tr>
      <w:tr w:rsidR="005B13BD" w:rsidRPr="005D0EDE" w:rsidTr="00040261">
        <w:trPr>
          <w:cantSplit/>
          <w:trHeight w:val="285"/>
        </w:trPr>
        <w:tc>
          <w:tcPr>
            <w:tcW w:w="1545" w:type="dxa"/>
          </w:tcPr>
          <w:p w:rsidR="005B13BD" w:rsidRPr="00474A9F" w:rsidRDefault="005B13BD" w:rsidP="00040261">
            <w:pPr>
              <w:spacing w:after="0"/>
              <w:rPr>
                <w:rFonts w:cs="Arial"/>
                <w:color w:val="000000"/>
                <w:szCs w:val="20"/>
              </w:rPr>
            </w:pPr>
            <w:r>
              <w:rPr>
                <w:rFonts w:cs="Arial"/>
                <w:color w:val="000000"/>
                <w:szCs w:val="20"/>
              </w:rPr>
              <w:t xml:space="preserve">Receiving </w:t>
            </w:r>
            <w:r w:rsidRPr="00474A9F">
              <w:rPr>
                <w:rFonts w:cs="Arial"/>
                <w:color w:val="000000"/>
                <w:szCs w:val="20"/>
              </w:rPr>
              <w:t>System Owner</w:t>
            </w:r>
          </w:p>
        </w:tc>
        <w:tc>
          <w:tcPr>
            <w:tcW w:w="1530" w:type="dxa"/>
            <w:vAlign w:val="center"/>
          </w:tcPr>
          <w:p w:rsidR="005B13BD" w:rsidRPr="00474A9F" w:rsidRDefault="00E278A5" w:rsidP="00DC3C01">
            <w:pPr>
              <w:spacing w:after="0"/>
              <w:rPr>
                <w:rFonts w:cs="Arial"/>
                <w:color w:val="000000"/>
                <w:szCs w:val="20"/>
              </w:rPr>
            </w:pPr>
            <w:r>
              <w:rPr>
                <w:rFonts w:cs="Arial"/>
                <w:color w:val="000000"/>
                <w:szCs w:val="20"/>
              </w:rPr>
              <w:t>N/A</w:t>
            </w:r>
          </w:p>
        </w:tc>
        <w:tc>
          <w:tcPr>
            <w:tcW w:w="2700" w:type="dxa"/>
          </w:tcPr>
          <w:p w:rsidR="005B13BD" w:rsidRPr="00474A9F" w:rsidRDefault="005B13BD" w:rsidP="00040261">
            <w:pPr>
              <w:rPr>
                <w:rFonts w:cs="Arial"/>
                <w:color w:val="000000"/>
                <w:szCs w:val="20"/>
              </w:rPr>
            </w:pPr>
            <w:r w:rsidRPr="00474A9F">
              <w:rPr>
                <w:rFonts w:cs="Arial"/>
                <w:color w:val="000000"/>
                <w:szCs w:val="20"/>
              </w:rPr>
              <w:t>The identity of the organization responsible for the Receiving System</w:t>
            </w:r>
          </w:p>
        </w:tc>
        <w:tc>
          <w:tcPr>
            <w:tcW w:w="3600" w:type="dxa"/>
            <w:noWrap/>
          </w:tcPr>
          <w:p w:rsidR="005B13BD" w:rsidRPr="00474A9F" w:rsidRDefault="005B13BD" w:rsidP="00040261">
            <w:pPr>
              <w:rPr>
                <w:rFonts w:cs="Arial"/>
                <w:color w:val="000000"/>
                <w:szCs w:val="20"/>
              </w:rPr>
            </w:pPr>
          </w:p>
        </w:tc>
      </w:tr>
      <w:tr w:rsidR="005B13BD" w:rsidRPr="005D0EDE" w:rsidTr="00040261">
        <w:trPr>
          <w:cantSplit/>
          <w:trHeight w:val="285"/>
        </w:trPr>
        <w:tc>
          <w:tcPr>
            <w:tcW w:w="1545" w:type="dxa"/>
          </w:tcPr>
          <w:p w:rsidR="005B13BD" w:rsidRPr="00474A9F" w:rsidRDefault="005B13BD" w:rsidP="00040261">
            <w:pPr>
              <w:spacing w:after="0"/>
              <w:rPr>
                <w:rFonts w:cs="Arial"/>
                <w:color w:val="000000"/>
                <w:szCs w:val="20"/>
              </w:rPr>
            </w:pPr>
            <w:r>
              <w:rPr>
                <w:rFonts w:cs="Arial"/>
                <w:color w:val="000000"/>
                <w:szCs w:val="20"/>
              </w:rPr>
              <w:lastRenderedPageBreak/>
              <w:t xml:space="preserve">Receiving </w:t>
            </w:r>
            <w:r w:rsidRPr="00474A9F">
              <w:rPr>
                <w:rFonts w:cs="Arial"/>
                <w:color w:val="000000"/>
                <w:szCs w:val="20"/>
              </w:rPr>
              <w:t>System</w:t>
            </w:r>
          </w:p>
        </w:tc>
        <w:tc>
          <w:tcPr>
            <w:tcW w:w="1530" w:type="dxa"/>
          </w:tcPr>
          <w:p w:rsidR="005B13BD" w:rsidRPr="00474A9F" w:rsidRDefault="005B13BD" w:rsidP="00040261">
            <w:pPr>
              <w:spacing w:after="0"/>
              <w:rPr>
                <w:rFonts w:cs="Arial"/>
                <w:color w:val="000000"/>
                <w:szCs w:val="20"/>
              </w:rPr>
            </w:pPr>
            <w:r w:rsidRPr="00474A9F">
              <w:rPr>
                <w:rFonts w:cs="Arial"/>
                <w:color w:val="000000"/>
                <w:szCs w:val="20"/>
              </w:rPr>
              <w:t>Receiving System Name</w:t>
            </w:r>
          </w:p>
        </w:tc>
        <w:tc>
          <w:tcPr>
            <w:tcW w:w="2700" w:type="dxa"/>
          </w:tcPr>
          <w:p w:rsidR="005B13BD" w:rsidRPr="00474A9F" w:rsidRDefault="005B13BD" w:rsidP="00040261">
            <w:pPr>
              <w:rPr>
                <w:rFonts w:cs="Arial"/>
                <w:szCs w:val="20"/>
              </w:rPr>
            </w:pPr>
            <w:r w:rsidRPr="00474A9F">
              <w:rPr>
                <w:rFonts w:cs="Arial"/>
                <w:szCs w:val="20"/>
              </w:rPr>
              <w:t>The identity of the system consuming the system data.</w:t>
            </w:r>
          </w:p>
        </w:tc>
        <w:tc>
          <w:tcPr>
            <w:tcW w:w="3600" w:type="dxa"/>
            <w:noWrap/>
          </w:tcPr>
          <w:p w:rsidR="005B13BD" w:rsidRPr="00474A9F" w:rsidRDefault="005B13BD" w:rsidP="00040261">
            <w:pPr>
              <w:rPr>
                <w:rFonts w:cs="Arial"/>
                <w:szCs w:val="20"/>
              </w:rPr>
            </w:pPr>
          </w:p>
        </w:tc>
      </w:tr>
      <w:tr w:rsidR="005B13BD" w:rsidRPr="005D0EDE" w:rsidTr="00040261">
        <w:trPr>
          <w:cantSplit/>
          <w:trHeight w:val="285"/>
        </w:trPr>
        <w:tc>
          <w:tcPr>
            <w:tcW w:w="1545" w:type="dxa"/>
          </w:tcPr>
          <w:p w:rsidR="005B13BD" w:rsidRPr="00474A9F" w:rsidRDefault="005B13BD" w:rsidP="00040261">
            <w:pPr>
              <w:spacing w:after="0"/>
              <w:rPr>
                <w:rFonts w:cs="Arial"/>
                <w:color w:val="000000"/>
                <w:szCs w:val="20"/>
              </w:rPr>
            </w:pPr>
            <w:r>
              <w:rPr>
                <w:rFonts w:cs="Arial"/>
                <w:color w:val="000000"/>
                <w:szCs w:val="20"/>
              </w:rPr>
              <w:t xml:space="preserve">Receiving </w:t>
            </w:r>
            <w:r w:rsidRPr="00474A9F">
              <w:rPr>
                <w:rFonts w:cs="Arial"/>
                <w:color w:val="000000"/>
                <w:szCs w:val="20"/>
              </w:rPr>
              <w:t>System Function</w:t>
            </w:r>
          </w:p>
        </w:tc>
        <w:tc>
          <w:tcPr>
            <w:tcW w:w="1530" w:type="dxa"/>
          </w:tcPr>
          <w:p w:rsidR="005B13BD" w:rsidRPr="00474A9F" w:rsidRDefault="005B13BD" w:rsidP="00040261">
            <w:pPr>
              <w:spacing w:after="0"/>
              <w:rPr>
                <w:rFonts w:cs="Arial"/>
                <w:color w:val="000000"/>
                <w:szCs w:val="20"/>
              </w:rPr>
            </w:pPr>
            <w:r w:rsidRPr="00474A9F">
              <w:rPr>
                <w:rFonts w:cs="Arial"/>
                <w:color w:val="000000"/>
                <w:szCs w:val="20"/>
              </w:rPr>
              <w:t>Receiving System Function Name</w:t>
            </w:r>
          </w:p>
        </w:tc>
        <w:tc>
          <w:tcPr>
            <w:tcW w:w="2700" w:type="dxa"/>
          </w:tcPr>
          <w:p w:rsidR="005B13BD" w:rsidRPr="00474A9F" w:rsidRDefault="005B13BD" w:rsidP="00040261">
            <w:pPr>
              <w:rPr>
                <w:rFonts w:cs="Arial"/>
                <w:color w:val="000000"/>
                <w:szCs w:val="20"/>
              </w:rPr>
            </w:pPr>
            <w:r w:rsidRPr="00474A9F">
              <w:rPr>
                <w:rFonts w:cs="Arial"/>
                <w:color w:val="000000"/>
                <w:szCs w:val="20"/>
              </w:rPr>
              <w:t>The identity of the system function receiving the system data</w:t>
            </w:r>
          </w:p>
        </w:tc>
        <w:tc>
          <w:tcPr>
            <w:tcW w:w="3600" w:type="dxa"/>
            <w:noWrap/>
          </w:tcPr>
          <w:p w:rsidR="005B13BD" w:rsidRPr="00474A9F" w:rsidRDefault="005B13BD" w:rsidP="00040261">
            <w:pPr>
              <w:rPr>
                <w:rFonts w:cs="Arial"/>
                <w:color w:val="000000"/>
                <w:szCs w:val="20"/>
              </w:rPr>
            </w:pPr>
          </w:p>
        </w:tc>
      </w:tr>
      <w:tr w:rsidR="00BA7215" w:rsidRPr="005D0EDE" w:rsidTr="00BA7215">
        <w:trPr>
          <w:cantSplit/>
          <w:trHeight w:val="285"/>
        </w:trPr>
        <w:tc>
          <w:tcPr>
            <w:tcW w:w="1545" w:type="dxa"/>
          </w:tcPr>
          <w:p w:rsidR="00BA7215" w:rsidRPr="00474A9F" w:rsidRDefault="00BA7215" w:rsidP="00BA7215">
            <w:pPr>
              <w:spacing w:after="0"/>
              <w:rPr>
                <w:rFonts w:cs="Arial"/>
                <w:color w:val="000000"/>
                <w:szCs w:val="20"/>
              </w:rPr>
            </w:pPr>
            <w:r w:rsidRPr="00474A9F">
              <w:rPr>
                <w:rFonts w:cs="Arial"/>
                <w:color w:val="000000"/>
                <w:szCs w:val="20"/>
              </w:rPr>
              <w:t>Transfer Protocol</w:t>
            </w:r>
          </w:p>
        </w:tc>
        <w:tc>
          <w:tcPr>
            <w:tcW w:w="1530" w:type="dxa"/>
          </w:tcPr>
          <w:p w:rsidR="00BA7215" w:rsidRPr="00474A9F" w:rsidRDefault="00BA7215" w:rsidP="00BA7215">
            <w:pPr>
              <w:rPr>
                <w:rFonts w:cs="Arial"/>
                <w:color w:val="000000"/>
                <w:szCs w:val="20"/>
              </w:rPr>
            </w:pPr>
            <w:r w:rsidRPr="00474A9F">
              <w:rPr>
                <w:rFonts w:cs="Arial"/>
                <w:color w:val="000000"/>
                <w:szCs w:val="20"/>
              </w:rPr>
              <w:t>Data Standard</w:t>
            </w:r>
          </w:p>
        </w:tc>
        <w:tc>
          <w:tcPr>
            <w:tcW w:w="2700" w:type="dxa"/>
          </w:tcPr>
          <w:p w:rsidR="00BA7215" w:rsidRPr="00474A9F" w:rsidRDefault="00BA7215" w:rsidP="00BA7215">
            <w:pPr>
              <w:rPr>
                <w:rFonts w:cs="Arial"/>
                <w:color w:val="000000"/>
                <w:szCs w:val="20"/>
              </w:rPr>
            </w:pPr>
            <w:r w:rsidRPr="00474A9F">
              <w:rPr>
                <w:rFonts w:cs="Arial"/>
                <w:color w:val="000000"/>
                <w:szCs w:val="20"/>
              </w:rPr>
              <w:t>Defines the data transport protocol (FTP, HTTP, MQ, or SSH) used by the interface.</w:t>
            </w:r>
          </w:p>
        </w:tc>
        <w:tc>
          <w:tcPr>
            <w:tcW w:w="3600" w:type="dxa"/>
            <w:noWrap/>
          </w:tcPr>
          <w:p w:rsidR="00BA7215" w:rsidRPr="00474A9F" w:rsidRDefault="00BA7215" w:rsidP="00BA7215">
            <w:pPr>
              <w:rPr>
                <w:rFonts w:cs="Arial"/>
                <w:szCs w:val="20"/>
              </w:rPr>
            </w:pPr>
            <w:r w:rsidRPr="00474A9F">
              <w:rPr>
                <w:rFonts w:cs="Arial"/>
                <w:szCs w:val="20"/>
              </w:rPr>
              <w:t>Generally acceptable values are FTP, SFTP, HTTPS/SOAP, MQ, HTTP, JDBC, or N/A</w:t>
            </w:r>
          </w:p>
        </w:tc>
      </w:tr>
      <w:tr w:rsidR="00BA7215" w:rsidRPr="005D0EDE" w:rsidTr="00BA7215">
        <w:trPr>
          <w:cantSplit/>
          <w:trHeight w:val="285"/>
        </w:trPr>
        <w:tc>
          <w:tcPr>
            <w:tcW w:w="1545" w:type="dxa"/>
          </w:tcPr>
          <w:p w:rsidR="00BA7215" w:rsidRPr="00474A9F" w:rsidRDefault="00BA7215" w:rsidP="00BA7215">
            <w:pPr>
              <w:spacing w:after="0"/>
              <w:rPr>
                <w:rFonts w:cs="Arial"/>
                <w:color w:val="000000"/>
                <w:szCs w:val="20"/>
              </w:rPr>
            </w:pPr>
            <w:r w:rsidRPr="00474A9F">
              <w:rPr>
                <w:rFonts w:cs="Arial"/>
                <w:color w:val="000000"/>
                <w:szCs w:val="20"/>
              </w:rPr>
              <w:t>Master vs. Transactional</w:t>
            </w:r>
          </w:p>
        </w:tc>
        <w:tc>
          <w:tcPr>
            <w:tcW w:w="1530" w:type="dxa"/>
          </w:tcPr>
          <w:p w:rsidR="00BA7215" w:rsidRPr="00474A9F" w:rsidRDefault="00BA7215" w:rsidP="00BA7215">
            <w:pPr>
              <w:rPr>
                <w:rFonts w:cs="Arial"/>
                <w:color w:val="000000"/>
                <w:szCs w:val="20"/>
              </w:rPr>
            </w:pPr>
            <w:r>
              <w:rPr>
                <w:rFonts w:cs="Arial"/>
                <w:color w:val="000000"/>
                <w:szCs w:val="20"/>
              </w:rPr>
              <w:t>N/A</w:t>
            </w:r>
          </w:p>
        </w:tc>
        <w:tc>
          <w:tcPr>
            <w:tcW w:w="2700" w:type="dxa"/>
          </w:tcPr>
          <w:p w:rsidR="00BA7215" w:rsidRPr="00474A9F" w:rsidRDefault="00BA7215" w:rsidP="00BA7215">
            <w:pPr>
              <w:rPr>
                <w:rFonts w:cs="Arial"/>
                <w:color w:val="000000"/>
                <w:szCs w:val="20"/>
              </w:rPr>
            </w:pPr>
            <w:r w:rsidRPr="00474A9F">
              <w:rPr>
                <w:rFonts w:cs="Arial"/>
                <w:color w:val="000000"/>
                <w:szCs w:val="20"/>
              </w:rPr>
              <w:t>Indicates whether the data is master data or simply transactional data.</w:t>
            </w:r>
          </w:p>
        </w:tc>
        <w:tc>
          <w:tcPr>
            <w:tcW w:w="3600" w:type="dxa"/>
            <w:noWrap/>
          </w:tcPr>
          <w:p w:rsidR="00BA7215" w:rsidRPr="00474A9F" w:rsidRDefault="00BA7215" w:rsidP="00BA7215">
            <w:pPr>
              <w:rPr>
                <w:rFonts w:cs="Arial"/>
                <w:szCs w:val="20"/>
              </w:rPr>
            </w:pPr>
            <w:r w:rsidRPr="00474A9F">
              <w:rPr>
                <w:rFonts w:cs="Arial"/>
                <w:szCs w:val="20"/>
              </w:rPr>
              <w:t>Acceptable values are Master or Transactional.</w:t>
            </w:r>
          </w:p>
        </w:tc>
      </w:tr>
      <w:tr w:rsidR="005B13BD" w:rsidRPr="005D0EDE" w:rsidTr="00040261">
        <w:trPr>
          <w:cantSplit/>
          <w:trHeight w:val="285"/>
        </w:trPr>
        <w:tc>
          <w:tcPr>
            <w:tcW w:w="1545" w:type="dxa"/>
          </w:tcPr>
          <w:p w:rsidR="005B13BD" w:rsidRPr="00474A9F" w:rsidRDefault="001A773A" w:rsidP="00040261">
            <w:pPr>
              <w:spacing w:after="0"/>
              <w:rPr>
                <w:rFonts w:cs="Arial"/>
                <w:color w:val="000000"/>
                <w:szCs w:val="20"/>
              </w:rPr>
            </w:pPr>
            <w:r>
              <w:rPr>
                <w:rFonts w:cs="Arial"/>
                <w:color w:val="000000"/>
                <w:szCs w:val="20"/>
              </w:rPr>
              <w:t>Transaction Type</w:t>
            </w:r>
          </w:p>
        </w:tc>
        <w:tc>
          <w:tcPr>
            <w:tcW w:w="1530" w:type="dxa"/>
          </w:tcPr>
          <w:p w:rsidR="005B13BD" w:rsidRPr="00474A9F" w:rsidRDefault="00E278A5" w:rsidP="00040261">
            <w:pPr>
              <w:spacing w:after="0"/>
              <w:rPr>
                <w:rFonts w:cs="Arial"/>
                <w:color w:val="000000"/>
                <w:szCs w:val="20"/>
              </w:rPr>
            </w:pPr>
            <w:r>
              <w:rPr>
                <w:rFonts w:cs="Arial"/>
                <w:color w:val="000000"/>
                <w:szCs w:val="20"/>
              </w:rPr>
              <w:t>Transaction Type</w:t>
            </w:r>
          </w:p>
        </w:tc>
        <w:tc>
          <w:tcPr>
            <w:tcW w:w="2700" w:type="dxa"/>
          </w:tcPr>
          <w:p w:rsidR="005B13BD" w:rsidRPr="00474A9F" w:rsidRDefault="005B13BD" w:rsidP="00040261">
            <w:pPr>
              <w:rPr>
                <w:rFonts w:cs="Arial"/>
                <w:color w:val="000000"/>
                <w:szCs w:val="20"/>
              </w:rPr>
            </w:pPr>
            <w:r w:rsidRPr="00474A9F">
              <w:rPr>
                <w:rFonts w:cs="Arial"/>
                <w:color w:val="000000"/>
                <w:szCs w:val="20"/>
              </w:rPr>
              <w:t>Descriptive field that identifies the type of exchange</w:t>
            </w:r>
          </w:p>
        </w:tc>
        <w:tc>
          <w:tcPr>
            <w:tcW w:w="3600" w:type="dxa"/>
            <w:noWrap/>
          </w:tcPr>
          <w:p w:rsidR="005B13BD" w:rsidRPr="00474A9F" w:rsidRDefault="00BA7215" w:rsidP="00BA7215">
            <w:pPr>
              <w:rPr>
                <w:rFonts w:cs="Arial"/>
                <w:szCs w:val="20"/>
              </w:rPr>
            </w:pPr>
            <w:r>
              <w:rPr>
                <w:rFonts w:cs="Arial"/>
                <w:szCs w:val="20"/>
              </w:rPr>
              <w:t xml:space="preserve">Identifies interface attributes such as Inbound or Outbound; </w:t>
            </w:r>
            <w:r w:rsidRPr="00474A9F">
              <w:rPr>
                <w:rFonts w:cs="Arial"/>
                <w:color w:val="000000"/>
                <w:szCs w:val="20"/>
              </w:rPr>
              <w:t>via Batch files or individual Transactions</w:t>
            </w:r>
            <w:r>
              <w:rPr>
                <w:rFonts w:cs="Arial"/>
                <w:color w:val="000000"/>
                <w:szCs w:val="20"/>
              </w:rPr>
              <w:t xml:space="preserve">; </w:t>
            </w:r>
            <w:r w:rsidRPr="00474A9F">
              <w:rPr>
                <w:rFonts w:cs="Arial"/>
                <w:color w:val="000000"/>
                <w:szCs w:val="20"/>
              </w:rPr>
              <w:t>Middleware interface pattern</w:t>
            </w:r>
            <w:r>
              <w:rPr>
                <w:rFonts w:cs="Arial"/>
                <w:color w:val="000000"/>
                <w:szCs w:val="20"/>
              </w:rPr>
              <w:t xml:space="preserve">; </w:t>
            </w:r>
            <w:r w:rsidRPr="00474A9F">
              <w:rPr>
                <w:rFonts w:cs="Arial"/>
                <w:szCs w:val="20"/>
              </w:rPr>
              <w:t>file or message</w:t>
            </w:r>
            <w:r>
              <w:rPr>
                <w:rFonts w:cs="Arial"/>
                <w:szCs w:val="20"/>
              </w:rPr>
              <w:t xml:space="preserve">; </w:t>
            </w:r>
            <w:r w:rsidRPr="00474A9F">
              <w:rPr>
                <w:rFonts w:cs="Arial"/>
                <w:color w:val="000000"/>
                <w:szCs w:val="20"/>
              </w:rPr>
              <w:t>Push/Pull</w:t>
            </w:r>
          </w:p>
        </w:tc>
      </w:tr>
      <w:tr w:rsidR="005B13BD" w:rsidRPr="005D0EDE" w:rsidTr="00040261">
        <w:trPr>
          <w:cantSplit/>
          <w:trHeight w:val="285"/>
        </w:trPr>
        <w:tc>
          <w:tcPr>
            <w:tcW w:w="1545" w:type="dxa"/>
          </w:tcPr>
          <w:p w:rsidR="005B13BD" w:rsidRPr="00474A9F" w:rsidRDefault="005B13BD" w:rsidP="00040261">
            <w:pPr>
              <w:spacing w:after="0"/>
              <w:rPr>
                <w:rFonts w:cs="Arial"/>
                <w:color w:val="000000"/>
                <w:szCs w:val="20"/>
              </w:rPr>
            </w:pPr>
            <w:r w:rsidRPr="00474A9F">
              <w:rPr>
                <w:rFonts w:cs="Arial"/>
                <w:color w:val="000000"/>
                <w:szCs w:val="20"/>
              </w:rPr>
              <w:t>Triggering Event</w:t>
            </w:r>
          </w:p>
        </w:tc>
        <w:tc>
          <w:tcPr>
            <w:tcW w:w="1530" w:type="dxa"/>
          </w:tcPr>
          <w:p w:rsidR="005B13BD" w:rsidRPr="00474A9F" w:rsidRDefault="005B13BD" w:rsidP="00040261">
            <w:pPr>
              <w:spacing w:after="0"/>
              <w:rPr>
                <w:rFonts w:cs="Arial"/>
                <w:color w:val="000000"/>
                <w:szCs w:val="20"/>
              </w:rPr>
            </w:pPr>
            <w:r w:rsidRPr="00474A9F">
              <w:rPr>
                <w:rFonts w:cs="Arial"/>
                <w:color w:val="000000"/>
                <w:szCs w:val="20"/>
              </w:rPr>
              <w:t>Triggering Event</w:t>
            </w:r>
          </w:p>
        </w:tc>
        <w:tc>
          <w:tcPr>
            <w:tcW w:w="2700" w:type="dxa"/>
          </w:tcPr>
          <w:p w:rsidR="005B13BD" w:rsidRPr="00474A9F" w:rsidRDefault="005B13BD" w:rsidP="00040261">
            <w:pPr>
              <w:rPr>
                <w:rFonts w:cs="Arial"/>
                <w:color w:val="000000"/>
                <w:szCs w:val="20"/>
              </w:rPr>
            </w:pPr>
            <w:r w:rsidRPr="00474A9F">
              <w:rPr>
                <w:rFonts w:cs="Arial"/>
                <w:color w:val="000000"/>
                <w:szCs w:val="20"/>
              </w:rPr>
              <w:t>Brief textual description of the event(s) that triggers the system data exchange</w:t>
            </w:r>
          </w:p>
        </w:tc>
        <w:tc>
          <w:tcPr>
            <w:tcW w:w="3600" w:type="dxa"/>
            <w:noWrap/>
          </w:tcPr>
          <w:p w:rsidR="005B13BD" w:rsidRPr="00474A9F" w:rsidRDefault="005B13BD" w:rsidP="00040261">
            <w:pPr>
              <w:rPr>
                <w:rFonts w:cs="Arial"/>
                <w:szCs w:val="20"/>
              </w:rPr>
            </w:pPr>
            <w:r>
              <w:rPr>
                <w:rFonts w:cs="Arial"/>
                <w:szCs w:val="20"/>
              </w:rPr>
              <w:t>T</w:t>
            </w:r>
            <w:r w:rsidRPr="00474A9F">
              <w:rPr>
                <w:rFonts w:cs="Arial"/>
                <w:szCs w:val="20"/>
              </w:rPr>
              <w:t>he description document</w:t>
            </w:r>
            <w:r>
              <w:rPr>
                <w:rFonts w:cs="Arial"/>
                <w:szCs w:val="20"/>
              </w:rPr>
              <w:t>s</w:t>
            </w:r>
            <w:r w:rsidRPr="00474A9F">
              <w:rPr>
                <w:rFonts w:cs="Arial"/>
                <w:szCs w:val="20"/>
              </w:rPr>
              <w:t xml:space="preserve"> what caused the event to be scheduled.</w:t>
            </w:r>
          </w:p>
        </w:tc>
      </w:tr>
      <w:tr w:rsidR="003730E9" w:rsidRPr="005D0EDE" w:rsidTr="003730E9">
        <w:trPr>
          <w:cantSplit/>
          <w:trHeight w:val="285"/>
        </w:trPr>
        <w:tc>
          <w:tcPr>
            <w:tcW w:w="1545" w:type="dxa"/>
          </w:tcPr>
          <w:p w:rsidR="003730E9" w:rsidRPr="00474A9F" w:rsidRDefault="003730E9" w:rsidP="003730E9">
            <w:pPr>
              <w:spacing w:after="0"/>
              <w:ind w:right="-108"/>
              <w:rPr>
                <w:rFonts w:cs="Arial"/>
                <w:color w:val="000000"/>
                <w:szCs w:val="20"/>
              </w:rPr>
            </w:pPr>
            <w:r w:rsidRPr="00474A9F">
              <w:rPr>
                <w:rFonts w:cs="Arial"/>
                <w:color w:val="000000"/>
                <w:szCs w:val="20"/>
              </w:rPr>
              <w:lastRenderedPageBreak/>
              <w:t>Criticalit</w:t>
            </w:r>
            <w:r>
              <w:rPr>
                <w:rFonts w:cs="Arial"/>
                <w:color w:val="000000"/>
                <w:szCs w:val="20"/>
              </w:rPr>
              <w:t>y</w:t>
            </w:r>
          </w:p>
        </w:tc>
        <w:tc>
          <w:tcPr>
            <w:tcW w:w="1530" w:type="dxa"/>
          </w:tcPr>
          <w:p w:rsidR="003730E9" w:rsidRPr="00474A9F" w:rsidRDefault="003730E9" w:rsidP="003730E9">
            <w:pPr>
              <w:spacing w:after="0"/>
              <w:ind w:right="-108"/>
              <w:rPr>
                <w:rFonts w:cs="Arial"/>
                <w:color w:val="000000"/>
                <w:szCs w:val="20"/>
              </w:rPr>
            </w:pPr>
            <w:r w:rsidRPr="00474A9F">
              <w:rPr>
                <w:rFonts w:cs="Arial"/>
                <w:color w:val="000000"/>
                <w:szCs w:val="20"/>
              </w:rPr>
              <w:t>Criticality</w:t>
            </w:r>
          </w:p>
        </w:tc>
        <w:tc>
          <w:tcPr>
            <w:tcW w:w="2700" w:type="dxa"/>
          </w:tcPr>
          <w:p w:rsidR="003730E9" w:rsidRPr="00474A9F" w:rsidRDefault="003730E9" w:rsidP="003730E9">
            <w:pPr>
              <w:rPr>
                <w:rFonts w:cs="Arial"/>
                <w:color w:val="000000"/>
                <w:szCs w:val="20"/>
              </w:rPr>
            </w:pPr>
            <w:r w:rsidRPr="00474A9F">
              <w:rPr>
                <w:rFonts w:cs="Arial"/>
                <w:color w:val="000000"/>
                <w:szCs w:val="20"/>
              </w:rPr>
              <w:t>The criticality assessment of the information being exchanged in relationship to the mission being performed.  In other words, is it essential that this data be exchanged or can the system effectively operate without it?</w:t>
            </w:r>
          </w:p>
        </w:tc>
        <w:tc>
          <w:tcPr>
            <w:tcW w:w="3600" w:type="dxa"/>
          </w:tcPr>
          <w:p w:rsidR="003730E9" w:rsidRPr="00474A9F" w:rsidRDefault="003730E9" w:rsidP="003730E9">
            <w:pPr>
              <w:rPr>
                <w:rFonts w:cs="Arial"/>
                <w:szCs w:val="20"/>
              </w:rPr>
            </w:pPr>
            <w:r w:rsidRPr="00474A9F">
              <w:rPr>
                <w:rFonts w:cs="Arial"/>
                <w:szCs w:val="20"/>
              </w:rPr>
              <w:t xml:space="preserve">All attributes may not be "Mission Essential". The process to determine criticality will be based on the amount of time an interface could be down before it became critical to the system as a whole.  Each spreadsheet line item has to be assessed.  </w:t>
            </w:r>
            <w:r w:rsidRPr="00474A9F">
              <w:rPr>
                <w:rFonts w:cs="Arial"/>
                <w:szCs w:val="20"/>
              </w:rPr>
              <w:br/>
              <w:t>For purposes of this spreadsheet, "Mission Essential" means that fleet readiness or combat force missions could be functionally jeopardized if the transaction is not processed in the defined periodicity.  Or that the system cannot continue to technically operate without the pre</w:t>
            </w:r>
            <w:r>
              <w:rPr>
                <w:rFonts w:cs="Arial"/>
                <w:szCs w:val="20"/>
              </w:rPr>
              <w:t>sence of the information.  “Non-</w:t>
            </w:r>
            <w:r w:rsidRPr="00474A9F">
              <w:rPr>
                <w:rFonts w:cs="Arial"/>
                <w:szCs w:val="20"/>
              </w:rPr>
              <w:t>Critical” means the system can continue to operate with a workaround until the interface is operational.</w:t>
            </w:r>
          </w:p>
        </w:tc>
      </w:tr>
      <w:tr w:rsidR="003730E9" w:rsidRPr="005D0EDE" w:rsidTr="003730E9">
        <w:trPr>
          <w:cantSplit/>
          <w:trHeight w:val="285"/>
        </w:trPr>
        <w:tc>
          <w:tcPr>
            <w:tcW w:w="1545" w:type="dxa"/>
          </w:tcPr>
          <w:p w:rsidR="003730E9" w:rsidRPr="00474A9F" w:rsidRDefault="003730E9" w:rsidP="003730E9">
            <w:pPr>
              <w:spacing w:after="0"/>
              <w:rPr>
                <w:rFonts w:cs="Arial"/>
                <w:color w:val="000000"/>
                <w:szCs w:val="20"/>
              </w:rPr>
            </w:pPr>
            <w:r>
              <w:rPr>
                <w:rFonts w:cs="Arial"/>
                <w:color w:val="000000"/>
                <w:szCs w:val="20"/>
              </w:rPr>
              <w:lastRenderedPageBreak/>
              <w:t>Periodicity</w:t>
            </w:r>
          </w:p>
        </w:tc>
        <w:tc>
          <w:tcPr>
            <w:tcW w:w="1530" w:type="dxa"/>
          </w:tcPr>
          <w:p w:rsidR="003730E9" w:rsidRPr="00474A9F" w:rsidRDefault="003730E9" w:rsidP="003730E9">
            <w:pPr>
              <w:spacing w:after="0"/>
              <w:rPr>
                <w:rFonts w:cs="Arial"/>
                <w:color w:val="000000"/>
                <w:szCs w:val="20"/>
              </w:rPr>
            </w:pPr>
            <w:r w:rsidRPr="00474A9F">
              <w:rPr>
                <w:rFonts w:cs="Arial"/>
                <w:color w:val="000000"/>
                <w:szCs w:val="20"/>
              </w:rPr>
              <w:t>Periodicity</w:t>
            </w:r>
          </w:p>
        </w:tc>
        <w:tc>
          <w:tcPr>
            <w:tcW w:w="2700" w:type="dxa"/>
          </w:tcPr>
          <w:p w:rsidR="003730E9" w:rsidRPr="00474A9F" w:rsidRDefault="003730E9" w:rsidP="003730E9">
            <w:pPr>
              <w:rPr>
                <w:rFonts w:cs="Arial"/>
                <w:color w:val="000000"/>
                <w:szCs w:val="20"/>
              </w:rPr>
            </w:pPr>
            <w:r w:rsidRPr="00474A9F">
              <w:rPr>
                <w:rFonts w:cs="Arial"/>
                <w:color w:val="000000"/>
                <w:szCs w:val="20"/>
              </w:rPr>
              <w:t>Frequency of system data exchange transmission - may be expressed in terms of worst case or average frequency</w:t>
            </w:r>
          </w:p>
        </w:tc>
        <w:tc>
          <w:tcPr>
            <w:tcW w:w="3600" w:type="dxa"/>
          </w:tcPr>
          <w:p w:rsidR="003730E9" w:rsidRPr="00474A9F" w:rsidRDefault="003730E9" w:rsidP="003730E9">
            <w:pPr>
              <w:rPr>
                <w:rFonts w:cs="Arial"/>
                <w:szCs w:val="20"/>
              </w:rPr>
            </w:pPr>
            <w:r w:rsidRPr="00474A9F">
              <w:rPr>
                <w:rFonts w:cs="Arial"/>
                <w:szCs w:val="20"/>
              </w:rPr>
              <w:t xml:space="preserve">A time related definitive value (such as daily, weekly, monthly, </w:t>
            </w:r>
            <w:proofErr w:type="gramStart"/>
            <w:r w:rsidRPr="00474A9F">
              <w:rPr>
                <w:rFonts w:cs="Arial"/>
                <w:szCs w:val="20"/>
              </w:rPr>
              <w:t>yearly</w:t>
            </w:r>
            <w:proofErr w:type="gramEnd"/>
            <w:r w:rsidRPr="00474A9F">
              <w:rPr>
                <w:rFonts w:cs="Arial"/>
                <w:szCs w:val="20"/>
              </w:rPr>
              <w:t>, etc</w:t>
            </w:r>
            <w:r>
              <w:rPr>
                <w:rFonts w:cs="Arial"/>
                <w:szCs w:val="20"/>
              </w:rPr>
              <w:t>.</w:t>
            </w:r>
            <w:r w:rsidRPr="00474A9F">
              <w:rPr>
                <w:rFonts w:cs="Arial"/>
                <w:szCs w:val="20"/>
              </w:rPr>
              <w:t>) that the data exchange can be expected to occur between two systems.  "As required" is also an acceptable attribute to denote that the frequency is not regularly scheduled and the event occurs on an as needed basis.  If the data exchange can appear to be as required and constantly reoccurring, "Near Real Time" is an acceptable value.  Of note, the near real time value of periodicity has a distinct definition from the same term found in timeliness.  This attribute does not directly relate to Timeliness.  The term "scheduled" is not an acceptable attribute for this column.  Acceptable values:  Hourly, Daily, Weekly, Monthly, Yearly, or Near Real Time.  More specific is preferred.</w:t>
            </w:r>
          </w:p>
        </w:tc>
      </w:tr>
      <w:tr w:rsidR="009F2478" w:rsidRPr="005D0EDE" w:rsidTr="003730E9">
        <w:trPr>
          <w:cantSplit/>
          <w:trHeight w:val="285"/>
        </w:trPr>
        <w:tc>
          <w:tcPr>
            <w:tcW w:w="1545" w:type="dxa"/>
          </w:tcPr>
          <w:p w:rsidR="009F2478" w:rsidRDefault="00EC1AE2" w:rsidP="003730E9">
            <w:pPr>
              <w:spacing w:after="0"/>
              <w:rPr>
                <w:rFonts w:cs="Arial"/>
                <w:color w:val="000000"/>
                <w:szCs w:val="20"/>
              </w:rPr>
            </w:pPr>
            <w:r w:rsidRPr="00EC1AE2">
              <w:rPr>
                <w:rFonts w:cs="Arial"/>
                <w:color w:val="000000"/>
                <w:szCs w:val="20"/>
              </w:rPr>
              <w:t>Target or Legacy</w:t>
            </w:r>
          </w:p>
        </w:tc>
        <w:tc>
          <w:tcPr>
            <w:tcW w:w="1530" w:type="dxa"/>
          </w:tcPr>
          <w:p w:rsidR="009F2478" w:rsidRPr="00474A9F" w:rsidRDefault="0075459E" w:rsidP="003730E9">
            <w:pPr>
              <w:spacing w:after="0"/>
              <w:rPr>
                <w:rFonts w:cs="Arial"/>
                <w:color w:val="000000"/>
                <w:szCs w:val="20"/>
              </w:rPr>
            </w:pPr>
            <w:r>
              <w:rPr>
                <w:rFonts w:cs="Arial"/>
                <w:color w:val="000000"/>
                <w:szCs w:val="20"/>
              </w:rPr>
              <w:t>N/A</w:t>
            </w:r>
          </w:p>
        </w:tc>
        <w:tc>
          <w:tcPr>
            <w:tcW w:w="2700" w:type="dxa"/>
          </w:tcPr>
          <w:p w:rsidR="009F2478" w:rsidRPr="00474A9F" w:rsidRDefault="0075459E" w:rsidP="003730E9">
            <w:pPr>
              <w:rPr>
                <w:rFonts w:cs="Arial"/>
                <w:color w:val="000000"/>
                <w:szCs w:val="20"/>
              </w:rPr>
            </w:pPr>
            <w:r>
              <w:rPr>
                <w:rFonts w:cs="Arial"/>
                <w:color w:val="000000"/>
                <w:szCs w:val="20"/>
              </w:rPr>
              <w:t>Identifies whether the data exchange is planned to be part of the Target environment for the foreseeable future.</w:t>
            </w:r>
          </w:p>
        </w:tc>
        <w:tc>
          <w:tcPr>
            <w:tcW w:w="3600" w:type="dxa"/>
          </w:tcPr>
          <w:p w:rsidR="009F2478" w:rsidRPr="00474A9F" w:rsidRDefault="009F2478" w:rsidP="003730E9">
            <w:pPr>
              <w:rPr>
                <w:rFonts w:cs="Arial"/>
                <w:szCs w:val="20"/>
              </w:rPr>
            </w:pPr>
          </w:p>
        </w:tc>
      </w:tr>
      <w:tr w:rsidR="009F2478" w:rsidRPr="005D0EDE" w:rsidTr="003730E9">
        <w:trPr>
          <w:cantSplit/>
          <w:trHeight w:val="285"/>
        </w:trPr>
        <w:tc>
          <w:tcPr>
            <w:tcW w:w="1545" w:type="dxa"/>
          </w:tcPr>
          <w:p w:rsidR="009F2478" w:rsidRDefault="00EC1AE2" w:rsidP="003730E9">
            <w:pPr>
              <w:spacing w:after="0"/>
              <w:rPr>
                <w:rFonts w:cs="Arial"/>
                <w:color w:val="000000"/>
                <w:szCs w:val="20"/>
              </w:rPr>
            </w:pPr>
            <w:r w:rsidRPr="00EC1AE2">
              <w:rPr>
                <w:rFonts w:cs="Arial"/>
                <w:color w:val="000000"/>
                <w:szCs w:val="20"/>
              </w:rPr>
              <w:t>Maintain or Subsume</w:t>
            </w:r>
          </w:p>
        </w:tc>
        <w:tc>
          <w:tcPr>
            <w:tcW w:w="1530" w:type="dxa"/>
          </w:tcPr>
          <w:p w:rsidR="009F2478" w:rsidRPr="00474A9F" w:rsidRDefault="0075459E" w:rsidP="003730E9">
            <w:pPr>
              <w:spacing w:after="0"/>
              <w:rPr>
                <w:rFonts w:cs="Arial"/>
                <w:color w:val="000000"/>
                <w:szCs w:val="20"/>
              </w:rPr>
            </w:pPr>
            <w:r>
              <w:rPr>
                <w:rFonts w:cs="Arial"/>
                <w:color w:val="000000"/>
                <w:szCs w:val="20"/>
              </w:rPr>
              <w:t>N/A</w:t>
            </w:r>
          </w:p>
        </w:tc>
        <w:tc>
          <w:tcPr>
            <w:tcW w:w="2700" w:type="dxa"/>
          </w:tcPr>
          <w:p w:rsidR="009F2478" w:rsidRPr="00474A9F" w:rsidRDefault="0075459E" w:rsidP="003730E9">
            <w:pPr>
              <w:rPr>
                <w:rFonts w:cs="Arial"/>
                <w:color w:val="000000"/>
                <w:szCs w:val="20"/>
              </w:rPr>
            </w:pPr>
            <w:r>
              <w:rPr>
                <w:rFonts w:cs="Arial"/>
                <w:color w:val="000000"/>
                <w:szCs w:val="20"/>
              </w:rPr>
              <w:t xml:space="preserve">Identifies whether the responsible Component plans to Maintain or Subsume the data exchange </w:t>
            </w:r>
          </w:p>
        </w:tc>
        <w:tc>
          <w:tcPr>
            <w:tcW w:w="3600" w:type="dxa"/>
          </w:tcPr>
          <w:p w:rsidR="009F2478" w:rsidRPr="00474A9F" w:rsidRDefault="009F2478" w:rsidP="003730E9">
            <w:pPr>
              <w:rPr>
                <w:rFonts w:cs="Arial"/>
                <w:szCs w:val="20"/>
              </w:rPr>
            </w:pPr>
          </w:p>
        </w:tc>
      </w:tr>
      <w:tr w:rsidR="009F2478" w:rsidRPr="005D0EDE" w:rsidTr="003730E9">
        <w:trPr>
          <w:cantSplit/>
          <w:trHeight w:val="285"/>
        </w:trPr>
        <w:tc>
          <w:tcPr>
            <w:tcW w:w="1545" w:type="dxa"/>
          </w:tcPr>
          <w:p w:rsidR="009F2478" w:rsidRDefault="0075459E" w:rsidP="003730E9">
            <w:pPr>
              <w:spacing w:after="0"/>
              <w:rPr>
                <w:rFonts w:cs="Arial"/>
                <w:color w:val="000000"/>
                <w:szCs w:val="20"/>
              </w:rPr>
            </w:pPr>
            <w:r w:rsidRPr="0075459E">
              <w:rPr>
                <w:rFonts w:cs="Arial"/>
                <w:color w:val="000000"/>
                <w:szCs w:val="20"/>
              </w:rPr>
              <w:t>Currently carries an LOA (Yes or No)</w:t>
            </w:r>
          </w:p>
        </w:tc>
        <w:tc>
          <w:tcPr>
            <w:tcW w:w="1530" w:type="dxa"/>
          </w:tcPr>
          <w:p w:rsidR="009F2478" w:rsidRPr="00474A9F" w:rsidRDefault="0075459E" w:rsidP="003730E9">
            <w:pPr>
              <w:spacing w:after="0"/>
              <w:rPr>
                <w:rFonts w:cs="Arial"/>
                <w:color w:val="000000"/>
                <w:szCs w:val="20"/>
              </w:rPr>
            </w:pPr>
            <w:r>
              <w:rPr>
                <w:rFonts w:cs="Arial"/>
                <w:color w:val="000000"/>
                <w:szCs w:val="20"/>
              </w:rPr>
              <w:t>N/A</w:t>
            </w:r>
          </w:p>
        </w:tc>
        <w:tc>
          <w:tcPr>
            <w:tcW w:w="2700" w:type="dxa"/>
          </w:tcPr>
          <w:p w:rsidR="009F2478" w:rsidRPr="00474A9F" w:rsidRDefault="0075459E" w:rsidP="003730E9">
            <w:pPr>
              <w:rPr>
                <w:rFonts w:cs="Arial"/>
                <w:color w:val="000000"/>
                <w:szCs w:val="20"/>
              </w:rPr>
            </w:pPr>
            <w:r>
              <w:rPr>
                <w:rFonts w:cs="Arial"/>
                <w:color w:val="000000"/>
                <w:szCs w:val="20"/>
              </w:rPr>
              <w:t>Identifies whether the data exchange currently carries an LOA</w:t>
            </w:r>
          </w:p>
        </w:tc>
        <w:tc>
          <w:tcPr>
            <w:tcW w:w="3600" w:type="dxa"/>
          </w:tcPr>
          <w:p w:rsidR="009F2478" w:rsidRPr="00474A9F" w:rsidRDefault="009F2478" w:rsidP="003730E9">
            <w:pPr>
              <w:rPr>
                <w:rFonts w:cs="Arial"/>
                <w:szCs w:val="20"/>
              </w:rPr>
            </w:pPr>
          </w:p>
        </w:tc>
      </w:tr>
      <w:tr w:rsidR="00EC1AE2" w:rsidRPr="005D0EDE" w:rsidTr="003730E9">
        <w:trPr>
          <w:cantSplit/>
          <w:trHeight w:val="285"/>
        </w:trPr>
        <w:tc>
          <w:tcPr>
            <w:tcW w:w="1545" w:type="dxa"/>
          </w:tcPr>
          <w:p w:rsidR="00EC1AE2" w:rsidRPr="00EC1AE2" w:rsidRDefault="00EC1AE2" w:rsidP="003730E9">
            <w:pPr>
              <w:spacing w:after="0"/>
              <w:rPr>
                <w:rFonts w:cs="Arial"/>
                <w:color w:val="000000"/>
                <w:szCs w:val="20"/>
              </w:rPr>
            </w:pPr>
            <w:r w:rsidRPr="00EC1AE2">
              <w:rPr>
                <w:rFonts w:cs="Arial"/>
                <w:color w:val="000000"/>
                <w:szCs w:val="20"/>
              </w:rPr>
              <w:lastRenderedPageBreak/>
              <w:t>SLOA Applicable (Yes or No)</w:t>
            </w:r>
          </w:p>
        </w:tc>
        <w:tc>
          <w:tcPr>
            <w:tcW w:w="1530" w:type="dxa"/>
          </w:tcPr>
          <w:p w:rsidR="00EC1AE2" w:rsidRPr="00474A9F" w:rsidRDefault="0075459E" w:rsidP="003730E9">
            <w:pPr>
              <w:spacing w:after="0"/>
              <w:rPr>
                <w:rFonts w:cs="Arial"/>
                <w:color w:val="000000"/>
                <w:szCs w:val="20"/>
              </w:rPr>
            </w:pPr>
            <w:r>
              <w:rPr>
                <w:rFonts w:cs="Arial"/>
                <w:color w:val="000000"/>
                <w:szCs w:val="20"/>
              </w:rPr>
              <w:t>N/A</w:t>
            </w:r>
          </w:p>
        </w:tc>
        <w:tc>
          <w:tcPr>
            <w:tcW w:w="2700" w:type="dxa"/>
          </w:tcPr>
          <w:p w:rsidR="00EC1AE2" w:rsidRPr="00474A9F" w:rsidRDefault="0075459E" w:rsidP="003730E9">
            <w:pPr>
              <w:rPr>
                <w:rFonts w:cs="Arial"/>
                <w:color w:val="000000"/>
                <w:szCs w:val="20"/>
              </w:rPr>
            </w:pPr>
            <w:r>
              <w:rPr>
                <w:rFonts w:cs="Arial"/>
                <w:color w:val="000000"/>
                <w:szCs w:val="20"/>
              </w:rPr>
              <w:t>Identifies whether the Component plans to implement the SLOA for identified data exchange</w:t>
            </w:r>
          </w:p>
        </w:tc>
        <w:tc>
          <w:tcPr>
            <w:tcW w:w="3600" w:type="dxa"/>
          </w:tcPr>
          <w:p w:rsidR="00EC1AE2" w:rsidRPr="00474A9F" w:rsidRDefault="00EC1AE2" w:rsidP="003730E9">
            <w:pPr>
              <w:rPr>
                <w:rFonts w:cs="Arial"/>
                <w:szCs w:val="20"/>
              </w:rPr>
            </w:pPr>
          </w:p>
        </w:tc>
      </w:tr>
      <w:tr w:rsidR="009F2478" w:rsidRPr="005D0EDE" w:rsidTr="003730E9">
        <w:trPr>
          <w:cantSplit/>
          <w:trHeight w:val="285"/>
        </w:trPr>
        <w:tc>
          <w:tcPr>
            <w:tcW w:w="1545" w:type="dxa"/>
          </w:tcPr>
          <w:p w:rsidR="009F2478" w:rsidRDefault="0075459E" w:rsidP="0075459E">
            <w:pPr>
              <w:spacing w:after="0"/>
              <w:rPr>
                <w:rFonts w:cs="Arial"/>
                <w:color w:val="000000"/>
                <w:szCs w:val="20"/>
              </w:rPr>
            </w:pPr>
            <w:r>
              <w:rPr>
                <w:rFonts w:cs="Arial"/>
                <w:color w:val="000000"/>
                <w:szCs w:val="20"/>
              </w:rPr>
              <w:t>T</w:t>
            </w:r>
            <w:r w:rsidR="00EC1AE2" w:rsidRPr="00EC1AE2">
              <w:rPr>
                <w:rFonts w:cs="Arial"/>
                <w:color w:val="000000"/>
                <w:szCs w:val="20"/>
              </w:rPr>
              <w:t xml:space="preserve">ype of G/L posting </w:t>
            </w:r>
            <w:r>
              <w:rPr>
                <w:rFonts w:cs="Arial"/>
                <w:color w:val="000000"/>
                <w:szCs w:val="20"/>
              </w:rPr>
              <w:t>the data exchange results in</w:t>
            </w:r>
            <w:r w:rsidR="00EC1AE2" w:rsidRPr="00EC1AE2">
              <w:rPr>
                <w:rFonts w:cs="Arial"/>
                <w:color w:val="000000"/>
                <w:szCs w:val="20"/>
              </w:rPr>
              <w:t xml:space="preserve"> (i.e. Commitment)</w:t>
            </w:r>
          </w:p>
        </w:tc>
        <w:tc>
          <w:tcPr>
            <w:tcW w:w="1530" w:type="dxa"/>
          </w:tcPr>
          <w:p w:rsidR="009F2478" w:rsidRPr="00474A9F" w:rsidRDefault="0075459E" w:rsidP="003730E9">
            <w:pPr>
              <w:spacing w:after="0"/>
              <w:rPr>
                <w:rFonts w:cs="Arial"/>
                <w:color w:val="000000"/>
                <w:szCs w:val="20"/>
              </w:rPr>
            </w:pPr>
            <w:r>
              <w:rPr>
                <w:rFonts w:cs="Arial"/>
                <w:color w:val="000000"/>
                <w:szCs w:val="20"/>
              </w:rPr>
              <w:t>N/A</w:t>
            </w:r>
          </w:p>
        </w:tc>
        <w:tc>
          <w:tcPr>
            <w:tcW w:w="2700" w:type="dxa"/>
          </w:tcPr>
          <w:p w:rsidR="009F2478" w:rsidRPr="00474A9F" w:rsidRDefault="0075459E" w:rsidP="003730E9">
            <w:pPr>
              <w:rPr>
                <w:rFonts w:cs="Arial"/>
                <w:color w:val="000000"/>
                <w:szCs w:val="20"/>
              </w:rPr>
            </w:pPr>
            <w:r>
              <w:rPr>
                <w:rFonts w:cs="Arial"/>
                <w:color w:val="000000"/>
                <w:szCs w:val="20"/>
              </w:rPr>
              <w:t xml:space="preserve">Identifies the type of general posting the data exchange results in.  </w:t>
            </w:r>
          </w:p>
        </w:tc>
        <w:tc>
          <w:tcPr>
            <w:tcW w:w="3600" w:type="dxa"/>
          </w:tcPr>
          <w:p w:rsidR="009F2478" w:rsidRPr="00474A9F" w:rsidRDefault="0075459E" w:rsidP="003730E9">
            <w:pPr>
              <w:rPr>
                <w:rFonts w:cs="Arial"/>
                <w:szCs w:val="20"/>
              </w:rPr>
            </w:pPr>
            <w:r>
              <w:rPr>
                <w:rFonts w:cs="Arial"/>
                <w:szCs w:val="20"/>
              </w:rPr>
              <w:t xml:space="preserve">This may be any type of general ledger posting, if any.  </w:t>
            </w:r>
          </w:p>
        </w:tc>
      </w:tr>
      <w:tr w:rsidR="009F2478" w:rsidRPr="005D0EDE" w:rsidTr="003730E9">
        <w:trPr>
          <w:cantSplit/>
          <w:trHeight w:val="285"/>
        </w:trPr>
        <w:tc>
          <w:tcPr>
            <w:tcW w:w="1545" w:type="dxa"/>
          </w:tcPr>
          <w:p w:rsidR="009F2478" w:rsidRDefault="00EC1AE2" w:rsidP="003730E9">
            <w:pPr>
              <w:spacing w:after="0"/>
              <w:rPr>
                <w:rFonts w:cs="Arial"/>
                <w:color w:val="000000"/>
                <w:szCs w:val="20"/>
              </w:rPr>
            </w:pPr>
            <w:r w:rsidRPr="00EC1AE2">
              <w:rPr>
                <w:rFonts w:cs="Arial"/>
                <w:color w:val="000000"/>
                <w:szCs w:val="20"/>
              </w:rPr>
              <w:t>Between the Time of Commitment and the Time of Disbursement (Yes or No)</w:t>
            </w:r>
          </w:p>
        </w:tc>
        <w:tc>
          <w:tcPr>
            <w:tcW w:w="1530" w:type="dxa"/>
          </w:tcPr>
          <w:p w:rsidR="009F2478" w:rsidRPr="00474A9F" w:rsidRDefault="0075459E" w:rsidP="003730E9">
            <w:pPr>
              <w:spacing w:after="0"/>
              <w:rPr>
                <w:rFonts w:cs="Arial"/>
                <w:color w:val="000000"/>
                <w:szCs w:val="20"/>
              </w:rPr>
            </w:pPr>
            <w:r>
              <w:rPr>
                <w:rFonts w:cs="Arial"/>
                <w:color w:val="000000"/>
                <w:szCs w:val="20"/>
              </w:rPr>
              <w:t>N/A</w:t>
            </w:r>
          </w:p>
        </w:tc>
        <w:tc>
          <w:tcPr>
            <w:tcW w:w="2700" w:type="dxa"/>
          </w:tcPr>
          <w:p w:rsidR="009F2478" w:rsidRPr="00474A9F" w:rsidRDefault="00666463" w:rsidP="00666463">
            <w:pPr>
              <w:rPr>
                <w:rFonts w:cs="Arial"/>
                <w:color w:val="000000"/>
                <w:szCs w:val="20"/>
              </w:rPr>
            </w:pPr>
            <w:r>
              <w:rPr>
                <w:rFonts w:cs="Arial"/>
                <w:color w:val="000000"/>
                <w:szCs w:val="20"/>
              </w:rPr>
              <w:t xml:space="preserve">Identifies whether the data exchange is between the time of commitment and the time of disbursement.  </w:t>
            </w:r>
          </w:p>
        </w:tc>
        <w:tc>
          <w:tcPr>
            <w:tcW w:w="3600" w:type="dxa"/>
          </w:tcPr>
          <w:p w:rsidR="009F2478" w:rsidRPr="00474A9F" w:rsidRDefault="00666463" w:rsidP="003730E9">
            <w:pPr>
              <w:rPr>
                <w:rFonts w:cs="Arial"/>
                <w:szCs w:val="20"/>
              </w:rPr>
            </w:pPr>
            <w:r>
              <w:rPr>
                <w:rFonts w:cs="Arial"/>
                <w:szCs w:val="20"/>
              </w:rPr>
              <w:t>The data exchange does not necessarily have to lead to a general ledger posting.  It may be a data exchange that sends commitment data to a business warehouse or business intelligence system.</w:t>
            </w:r>
          </w:p>
        </w:tc>
      </w:tr>
      <w:tr w:rsidR="009F2478" w:rsidRPr="005D0EDE" w:rsidTr="003730E9">
        <w:trPr>
          <w:cantSplit/>
          <w:trHeight w:val="285"/>
        </w:trPr>
        <w:tc>
          <w:tcPr>
            <w:tcW w:w="1545" w:type="dxa"/>
          </w:tcPr>
          <w:p w:rsidR="009F2478" w:rsidRDefault="00EC1AE2" w:rsidP="003730E9">
            <w:pPr>
              <w:spacing w:after="0"/>
              <w:rPr>
                <w:rFonts w:cs="Arial"/>
                <w:color w:val="000000"/>
                <w:szCs w:val="20"/>
              </w:rPr>
            </w:pPr>
            <w:r w:rsidRPr="00EC1AE2">
              <w:rPr>
                <w:rFonts w:cs="Arial"/>
                <w:color w:val="000000"/>
                <w:szCs w:val="20"/>
              </w:rPr>
              <w:t xml:space="preserve">Date, </w:t>
            </w:r>
            <w:proofErr w:type="spellStart"/>
            <w:r w:rsidRPr="00EC1AE2">
              <w:rPr>
                <w:rFonts w:cs="Arial"/>
                <w:color w:val="000000"/>
                <w:szCs w:val="20"/>
              </w:rPr>
              <w:t>Subsumption</w:t>
            </w:r>
            <w:proofErr w:type="spellEnd"/>
            <w:r w:rsidRPr="00EC1AE2">
              <w:rPr>
                <w:rFonts w:cs="Arial"/>
                <w:color w:val="000000"/>
                <w:szCs w:val="20"/>
              </w:rPr>
              <w:t xml:space="preserve"> or SLOA Implementation</w:t>
            </w:r>
          </w:p>
        </w:tc>
        <w:tc>
          <w:tcPr>
            <w:tcW w:w="1530" w:type="dxa"/>
          </w:tcPr>
          <w:p w:rsidR="009F2478" w:rsidRPr="00474A9F" w:rsidRDefault="0075459E" w:rsidP="003730E9">
            <w:pPr>
              <w:spacing w:after="0"/>
              <w:rPr>
                <w:rFonts w:cs="Arial"/>
                <w:color w:val="000000"/>
                <w:szCs w:val="20"/>
              </w:rPr>
            </w:pPr>
            <w:r>
              <w:rPr>
                <w:rFonts w:cs="Arial"/>
                <w:color w:val="000000"/>
                <w:szCs w:val="20"/>
              </w:rPr>
              <w:t>N/A</w:t>
            </w:r>
          </w:p>
        </w:tc>
        <w:tc>
          <w:tcPr>
            <w:tcW w:w="2700" w:type="dxa"/>
          </w:tcPr>
          <w:p w:rsidR="009F2478" w:rsidRPr="00474A9F" w:rsidRDefault="00666463" w:rsidP="003730E9">
            <w:pPr>
              <w:rPr>
                <w:rFonts w:cs="Arial"/>
                <w:color w:val="000000"/>
                <w:szCs w:val="20"/>
              </w:rPr>
            </w:pPr>
            <w:r>
              <w:rPr>
                <w:rFonts w:cs="Arial"/>
                <w:color w:val="000000"/>
                <w:szCs w:val="20"/>
              </w:rPr>
              <w:t>The planned date the Component plans to subsume the interface or the data the Component plans to implement the SLOA.</w:t>
            </w:r>
          </w:p>
        </w:tc>
        <w:tc>
          <w:tcPr>
            <w:tcW w:w="3600" w:type="dxa"/>
          </w:tcPr>
          <w:p w:rsidR="009F2478" w:rsidRPr="00474A9F" w:rsidRDefault="009F2478" w:rsidP="003730E9">
            <w:pPr>
              <w:rPr>
                <w:rFonts w:cs="Arial"/>
                <w:szCs w:val="20"/>
              </w:rPr>
            </w:pPr>
          </w:p>
        </w:tc>
      </w:tr>
      <w:tr w:rsidR="00EC1AE2" w:rsidRPr="005D0EDE" w:rsidTr="003730E9">
        <w:trPr>
          <w:cantSplit/>
          <w:trHeight w:val="285"/>
        </w:trPr>
        <w:tc>
          <w:tcPr>
            <w:tcW w:w="1545" w:type="dxa"/>
          </w:tcPr>
          <w:p w:rsidR="00EC1AE2" w:rsidRPr="00474A9F" w:rsidRDefault="00EC1AE2" w:rsidP="003730E9">
            <w:pPr>
              <w:spacing w:after="0"/>
              <w:rPr>
                <w:rFonts w:cs="Arial"/>
                <w:color w:val="000000"/>
                <w:szCs w:val="20"/>
              </w:rPr>
            </w:pPr>
            <w:r w:rsidRPr="00EC1AE2">
              <w:rPr>
                <w:rFonts w:cs="Arial"/>
                <w:color w:val="000000"/>
                <w:szCs w:val="20"/>
              </w:rPr>
              <w:t>Notes or Explanation</w:t>
            </w:r>
          </w:p>
        </w:tc>
        <w:tc>
          <w:tcPr>
            <w:tcW w:w="1530" w:type="dxa"/>
          </w:tcPr>
          <w:p w:rsidR="00EC1AE2" w:rsidRPr="00474A9F" w:rsidRDefault="0075459E" w:rsidP="003730E9">
            <w:pPr>
              <w:spacing w:after="0"/>
              <w:rPr>
                <w:rFonts w:cs="Arial"/>
                <w:color w:val="000000"/>
                <w:szCs w:val="20"/>
              </w:rPr>
            </w:pPr>
            <w:r>
              <w:rPr>
                <w:rFonts w:cs="Arial"/>
                <w:color w:val="000000"/>
                <w:szCs w:val="20"/>
              </w:rPr>
              <w:t>N/A</w:t>
            </w:r>
          </w:p>
        </w:tc>
        <w:tc>
          <w:tcPr>
            <w:tcW w:w="2700" w:type="dxa"/>
          </w:tcPr>
          <w:p w:rsidR="00EC1AE2" w:rsidRPr="00474A9F" w:rsidRDefault="00666463" w:rsidP="003730E9">
            <w:pPr>
              <w:rPr>
                <w:rFonts w:cs="Arial"/>
                <w:color w:val="000000"/>
                <w:szCs w:val="20"/>
              </w:rPr>
            </w:pPr>
            <w:r>
              <w:rPr>
                <w:rFonts w:cs="Arial"/>
                <w:color w:val="000000"/>
                <w:szCs w:val="20"/>
              </w:rPr>
              <w:t xml:space="preserve">Any additional information, as needed. </w:t>
            </w:r>
          </w:p>
        </w:tc>
        <w:tc>
          <w:tcPr>
            <w:tcW w:w="3600" w:type="dxa"/>
            <w:noWrap/>
          </w:tcPr>
          <w:p w:rsidR="00EC1AE2" w:rsidRPr="00474A9F" w:rsidRDefault="00EC1AE2" w:rsidP="003730E9">
            <w:pPr>
              <w:rPr>
                <w:rFonts w:cs="Arial"/>
                <w:szCs w:val="20"/>
              </w:rPr>
            </w:pPr>
          </w:p>
        </w:tc>
      </w:tr>
      <w:tr w:rsidR="003730E9" w:rsidRPr="005D0EDE" w:rsidTr="003730E9">
        <w:trPr>
          <w:cantSplit/>
          <w:trHeight w:val="285"/>
        </w:trPr>
        <w:tc>
          <w:tcPr>
            <w:tcW w:w="1545" w:type="dxa"/>
          </w:tcPr>
          <w:p w:rsidR="003730E9" w:rsidRPr="00474A9F" w:rsidRDefault="003730E9" w:rsidP="003730E9">
            <w:pPr>
              <w:spacing w:after="0"/>
              <w:rPr>
                <w:rFonts w:cs="Arial"/>
                <w:color w:val="000000"/>
                <w:szCs w:val="20"/>
              </w:rPr>
            </w:pPr>
            <w:r w:rsidRPr="00474A9F">
              <w:rPr>
                <w:rFonts w:cs="Arial"/>
                <w:color w:val="000000"/>
                <w:szCs w:val="20"/>
              </w:rPr>
              <w:lastRenderedPageBreak/>
              <w:t>Timeliness</w:t>
            </w:r>
          </w:p>
        </w:tc>
        <w:tc>
          <w:tcPr>
            <w:tcW w:w="1530" w:type="dxa"/>
          </w:tcPr>
          <w:p w:rsidR="003730E9" w:rsidRPr="00474A9F" w:rsidRDefault="003730E9" w:rsidP="003730E9">
            <w:pPr>
              <w:spacing w:after="0"/>
              <w:rPr>
                <w:rFonts w:cs="Arial"/>
                <w:color w:val="000000"/>
                <w:szCs w:val="20"/>
              </w:rPr>
            </w:pPr>
            <w:r w:rsidRPr="00474A9F">
              <w:rPr>
                <w:rFonts w:cs="Arial"/>
                <w:color w:val="000000"/>
                <w:szCs w:val="20"/>
              </w:rPr>
              <w:t>Timeliness</w:t>
            </w:r>
          </w:p>
        </w:tc>
        <w:tc>
          <w:tcPr>
            <w:tcW w:w="2700" w:type="dxa"/>
          </w:tcPr>
          <w:p w:rsidR="003730E9" w:rsidRPr="00474A9F" w:rsidRDefault="003730E9" w:rsidP="003730E9">
            <w:pPr>
              <w:rPr>
                <w:rFonts w:cs="Arial"/>
                <w:color w:val="000000"/>
                <w:szCs w:val="20"/>
              </w:rPr>
            </w:pPr>
            <w:r w:rsidRPr="00474A9F">
              <w:rPr>
                <w:rFonts w:cs="Arial"/>
                <w:color w:val="000000"/>
                <w:szCs w:val="20"/>
              </w:rPr>
              <w:t>How much delay this system data can tolerate and still be relevant to the receiving system.</w:t>
            </w:r>
          </w:p>
        </w:tc>
        <w:tc>
          <w:tcPr>
            <w:tcW w:w="3600" w:type="dxa"/>
            <w:noWrap/>
          </w:tcPr>
          <w:p w:rsidR="003730E9" w:rsidRPr="00474A9F" w:rsidRDefault="003730E9" w:rsidP="003730E9">
            <w:pPr>
              <w:rPr>
                <w:rFonts w:cs="Arial"/>
                <w:szCs w:val="20"/>
              </w:rPr>
            </w:pPr>
            <w:r w:rsidRPr="00474A9F">
              <w:rPr>
                <w:rFonts w:cs="Arial"/>
                <w:szCs w:val="20"/>
              </w:rPr>
              <w:t xml:space="preserve">Timeliness and Periodicity (Frequency) are independent of each other.  "Near Real Time" is an acceptable attribute and is defined as the exchange and processing of information with minimal delays, typically in an asynchronous fashion taking into account normal network delays of associated sending-receiving network paths. A range of values may be determined and are acceptable values for this field.  </w:t>
            </w:r>
            <w:r>
              <w:rPr>
                <w:rFonts w:cs="Arial"/>
                <w:szCs w:val="20"/>
              </w:rPr>
              <w:t>“N</w:t>
            </w:r>
            <w:r w:rsidRPr="00474A9F">
              <w:rPr>
                <w:rFonts w:cs="Arial"/>
                <w:szCs w:val="20"/>
              </w:rPr>
              <w:t>ext business day</w:t>
            </w:r>
            <w:r>
              <w:rPr>
                <w:rFonts w:cs="Arial"/>
                <w:szCs w:val="20"/>
              </w:rPr>
              <w:t>”</w:t>
            </w:r>
            <w:r w:rsidRPr="00474A9F">
              <w:rPr>
                <w:rFonts w:cs="Arial"/>
                <w:szCs w:val="20"/>
              </w:rPr>
              <w:t xml:space="preserve"> is de</w:t>
            </w:r>
            <w:r>
              <w:rPr>
                <w:rFonts w:cs="Arial"/>
                <w:szCs w:val="20"/>
              </w:rPr>
              <w:t>fined</w:t>
            </w:r>
            <w:r w:rsidRPr="00474A9F">
              <w:rPr>
                <w:rFonts w:cs="Arial"/>
                <w:szCs w:val="20"/>
              </w:rPr>
              <w:t xml:space="preserve"> as the next working day taking into account M-F being normal CONUS working days, to include the effects of US National holidays.  "Various" and "Variable" are not acceptable attributes for this column.</w:t>
            </w:r>
          </w:p>
        </w:tc>
      </w:tr>
      <w:tr w:rsidR="003730E9" w:rsidRPr="005D0EDE" w:rsidTr="003730E9">
        <w:trPr>
          <w:cantSplit/>
          <w:trHeight w:val="285"/>
        </w:trPr>
        <w:tc>
          <w:tcPr>
            <w:tcW w:w="1545" w:type="dxa"/>
          </w:tcPr>
          <w:p w:rsidR="003730E9" w:rsidRPr="00474A9F" w:rsidRDefault="003730E9" w:rsidP="003730E9">
            <w:pPr>
              <w:spacing w:after="0"/>
              <w:rPr>
                <w:rFonts w:cs="Arial"/>
                <w:color w:val="000000"/>
                <w:szCs w:val="20"/>
              </w:rPr>
            </w:pPr>
            <w:r w:rsidRPr="00474A9F">
              <w:rPr>
                <w:rFonts w:cs="Arial"/>
                <w:color w:val="000000"/>
                <w:szCs w:val="20"/>
              </w:rPr>
              <w:t>Throughput</w:t>
            </w:r>
          </w:p>
        </w:tc>
        <w:tc>
          <w:tcPr>
            <w:tcW w:w="1530" w:type="dxa"/>
          </w:tcPr>
          <w:p w:rsidR="003730E9" w:rsidRPr="00474A9F" w:rsidRDefault="003730E9" w:rsidP="003730E9">
            <w:pPr>
              <w:spacing w:after="0"/>
              <w:rPr>
                <w:rFonts w:cs="Arial"/>
                <w:color w:val="000000"/>
                <w:szCs w:val="20"/>
              </w:rPr>
            </w:pPr>
            <w:r w:rsidRPr="00474A9F">
              <w:rPr>
                <w:rFonts w:cs="Arial"/>
                <w:color w:val="000000"/>
                <w:szCs w:val="20"/>
              </w:rPr>
              <w:t>Throughput</w:t>
            </w:r>
          </w:p>
        </w:tc>
        <w:tc>
          <w:tcPr>
            <w:tcW w:w="2700" w:type="dxa"/>
          </w:tcPr>
          <w:p w:rsidR="003730E9" w:rsidRPr="00474A9F" w:rsidRDefault="003730E9" w:rsidP="003730E9">
            <w:pPr>
              <w:rPr>
                <w:rFonts w:cs="Arial"/>
                <w:color w:val="000000"/>
                <w:szCs w:val="20"/>
              </w:rPr>
            </w:pPr>
            <w:r w:rsidRPr="00474A9F">
              <w:rPr>
                <w:rFonts w:cs="Arial"/>
                <w:color w:val="000000"/>
                <w:szCs w:val="20"/>
              </w:rPr>
              <w:t>Bits or bytes per time period - may be expressed in terms of maximum or average throughput required</w:t>
            </w:r>
          </w:p>
        </w:tc>
        <w:tc>
          <w:tcPr>
            <w:tcW w:w="3600" w:type="dxa"/>
            <w:noWrap/>
          </w:tcPr>
          <w:p w:rsidR="003730E9" w:rsidRPr="00474A9F" w:rsidRDefault="003730E9" w:rsidP="003730E9">
            <w:pPr>
              <w:rPr>
                <w:rFonts w:cs="Arial"/>
                <w:szCs w:val="20"/>
              </w:rPr>
            </w:pPr>
            <w:r w:rsidRPr="00474A9F">
              <w:rPr>
                <w:rFonts w:cs="Arial"/>
                <w:szCs w:val="20"/>
              </w:rPr>
              <w:t xml:space="preserve">An acceptable attribute must contain a number coupled with a frequency designation such as 24000/daily. Maximum sizes will be represented by mathematical less than symbol "&lt;" bounding the maximum anticipated value.  "Various Sizes" is not an acceptable attribute for this column. </w:t>
            </w:r>
          </w:p>
        </w:tc>
      </w:tr>
      <w:tr w:rsidR="003730E9" w:rsidRPr="005D0EDE" w:rsidTr="003730E9">
        <w:trPr>
          <w:cantSplit/>
          <w:trHeight w:val="285"/>
        </w:trPr>
        <w:tc>
          <w:tcPr>
            <w:tcW w:w="1545" w:type="dxa"/>
          </w:tcPr>
          <w:p w:rsidR="003730E9" w:rsidRPr="00474A9F" w:rsidRDefault="003730E9" w:rsidP="003730E9">
            <w:pPr>
              <w:spacing w:after="0"/>
              <w:rPr>
                <w:rFonts w:cs="Arial"/>
                <w:color w:val="000000"/>
                <w:szCs w:val="20"/>
              </w:rPr>
            </w:pPr>
            <w:r w:rsidRPr="00474A9F">
              <w:rPr>
                <w:rFonts w:cs="Arial"/>
                <w:color w:val="000000"/>
                <w:szCs w:val="20"/>
              </w:rPr>
              <w:lastRenderedPageBreak/>
              <w:t>Size/Units</w:t>
            </w:r>
          </w:p>
        </w:tc>
        <w:tc>
          <w:tcPr>
            <w:tcW w:w="1530" w:type="dxa"/>
          </w:tcPr>
          <w:p w:rsidR="003730E9" w:rsidRPr="00474A9F" w:rsidRDefault="003730E9" w:rsidP="003730E9">
            <w:pPr>
              <w:spacing w:after="0"/>
              <w:rPr>
                <w:rFonts w:cs="Arial"/>
                <w:color w:val="000000"/>
                <w:szCs w:val="20"/>
              </w:rPr>
            </w:pPr>
            <w:r w:rsidRPr="00474A9F">
              <w:rPr>
                <w:rFonts w:cs="Arial"/>
                <w:color w:val="000000"/>
                <w:szCs w:val="20"/>
              </w:rPr>
              <w:t>Size and Units of Measure</w:t>
            </w:r>
          </w:p>
        </w:tc>
        <w:tc>
          <w:tcPr>
            <w:tcW w:w="2700" w:type="dxa"/>
          </w:tcPr>
          <w:p w:rsidR="003730E9" w:rsidRPr="00474A9F" w:rsidRDefault="003730E9" w:rsidP="003730E9">
            <w:pPr>
              <w:rPr>
                <w:rFonts w:cs="Arial"/>
                <w:szCs w:val="20"/>
              </w:rPr>
            </w:pPr>
            <w:r w:rsidRPr="00474A9F">
              <w:rPr>
                <w:rFonts w:cs="Arial"/>
                <w:szCs w:val="20"/>
              </w:rPr>
              <w:t>Size of system transaction data expressed in bytes per transaction</w:t>
            </w:r>
          </w:p>
        </w:tc>
        <w:tc>
          <w:tcPr>
            <w:tcW w:w="3600" w:type="dxa"/>
            <w:noWrap/>
          </w:tcPr>
          <w:p w:rsidR="003730E9" w:rsidRPr="00474A9F" w:rsidRDefault="003730E9" w:rsidP="003730E9">
            <w:pPr>
              <w:rPr>
                <w:rFonts w:cs="Arial"/>
                <w:szCs w:val="20"/>
              </w:rPr>
            </w:pPr>
            <w:r w:rsidRPr="00474A9F">
              <w:rPr>
                <w:rFonts w:cs="Arial"/>
                <w:szCs w:val="20"/>
              </w:rPr>
              <w:t xml:space="preserve">The value in this column must be expressed in terms of the size or range of sizes of the transaction in bytes. "Various Sizes" is not an acceptable attribute for this column. If a transaction can be of variable length the term "Various Sizes" should not be used, but rather the maximum sizes should be represented by mathematical less than symbol "&lt;" bounding the maximum  anticipated value.  For purposes of this spreadsheet, a "byte" (8 bits) is equal to 1 character.  </w:t>
            </w:r>
          </w:p>
        </w:tc>
      </w:tr>
      <w:tr w:rsidR="003730E9" w:rsidRPr="005D0EDE" w:rsidTr="003730E9">
        <w:trPr>
          <w:cantSplit/>
          <w:trHeight w:val="285"/>
        </w:trPr>
        <w:tc>
          <w:tcPr>
            <w:tcW w:w="1545" w:type="dxa"/>
          </w:tcPr>
          <w:p w:rsidR="003730E9" w:rsidRPr="00474A9F" w:rsidRDefault="003730E9" w:rsidP="003730E9">
            <w:pPr>
              <w:spacing w:after="0"/>
              <w:rPr>
                <w:rFonts w:cs="Arial"/>
                <w:color w:val="000000"/>
                <w:szCs w:val="20"/>
              </w:rPr>
            </w:pPr>
            <w:r w:rsidRPr="00474A9F">
              <w:rPr>
                <w:rFonts w:cs="Arial"/>
                <w:color w:val="000000"/>
                <w:szCs w:val="20"/>
              </w:rPr>
              <w:t>Access Control</w:t>
            </w:r>
          </w:p>
        </w:tc>
        <w:tc>
          <w:tcPr>
            <w:tcW w:w="1530" w:type="dxa"/>
          </w:tcPr>
          <w:p w:rsidR="003730E9" w:rsidRPr="00474A9F" w:rsidRDefault="003730E9" w:rsidP="003730E9">
            <w:pPr>
              <w:spacing w:after="0"/>
              <w:rPr>
                <w:rFonts w:cs="Arial"/>
                <w:color w:val="000000"/>
                <w:szCs w:val="20"/>
              </w:rPr>
            </w:pPr>
            <w:r w:rsidRPr="00474A9F">
              <w:rPr>
                <w:rFonts w:cs="Arial"/>
                <w:color w:val="000000"/>
                <w:szCs w:val="20"/>
              </w:rPr>
              <w:t>Access Control</w:t>
            </w:r>
          </w:p>
        </w:tc>
        <w:tc>
          <w:tcPr>
            <w:tcW w:w="2700" w:type="dxa"/>
          </w:tcPr>
          <w:p w:rsidR="003730E9" w:rsidRPr="00474A9F" w:rsidRDefault="003730E9" w:rsidP="00E278A5">
            <w:pPr>
              <w:rPr>
                <w:rFonts w:cs="Arial"/>
                <w:szCs w:val="20"/>
              </w:rPr>
            </w:pPr>
            <w:r w:rsidRPr="00474A9F">
              <w:rPr>
                <w:rFonts w:cs="Arial"/>
                <w:szCs w:val="20"/>
              </w:rPr>
              <w:t xml:space="preserve">All of these </w:t>
            </w:r>
            <w:proofErr w:type="spellStart"/>
            <w:r w:rsidRPr="00474A9F">
              <w:rPr>
                <w:rFonts w:cs="Arial"/>
                <w:szCs w:val="20"/>
              </w:rPr>
              <w:t>DoDAF</w:t>
            </w:r>
            <w:proofErr w:type="spellEnd"/>
            <w:r w:rsidRPr="00474A9F">
              <w:rPr>
                <w:rFonts w:cs="Arial"/>
                <w:szCs w:val="20"/>
              </w:rPr>
              <w:t xml:space="preserve"> attributes relate to information assurance. </w:t>
            </w:r>
            <w:proofErr w:type="spellStart"/>
            <w:r w:rsidRPr="00474A9F">
              <w:rPr>
                <w:rFonts w:cs="Arial"/>
                <w:szCs w:val="20"/>
              </w:rPr>
              <w:t>DoDI</w:t>
            </w:r>
            <w:proofErr w:type="spellEnd"/>
            <w:r w:rsidRPr="00474A9F">
              <w:rPr>
                <w:rFonts w:cs="Arial"/>
                <w:szCs w:val="20"/>
              </w:rPr>
              <w:t xml:space="preserve"> 8500.2 of 6 Feb 03 (Information Assurance Implementation) describes these in detail in attachments 2 and 5 to Encl 4.  In the instruction, the IA controls are given a name, number, and a text description.  The control num</w:t>
            </w:r>
            <w:r w:rsidR="00E278A5">
              <w:rPr>
                <w:rFonts w:cs="Arial"/>
                <w:szCs w:val="20"/>
              </w:rPr>
              <w:t xml:space="preserve">ber is what shows on the SV-6. </w:t>
            </w:r>
          </w:p>
        </w:tc>
        <w:tc>
          <w:tcPr>
            <w:tcW w:w="3600" w:type="dxa"/>
            <w:noWrap/>
          </w:tcPr>
          <w:p w:rsidR="003730E9" w:rsidRPr="00474A9F" w:rsidRDefault="003730E9" w:rsidP="003730E9">
            <w:pPr>
              <w:rPr>
                <w:rFonts w:cs="Arial"/>
                <w:szCs w:val="20"/>
              </w:rPr>
            </w:pPr>
          </w:p>
        </w:tc>
      </w:tr>
      <w:tr w:rsidR="003730E9" w:rsidRPr="005D0EDE" w:rsidTr="003730E9">
        <w:trPr>
          <w:cantSplit/>
          <w:trHeight w:val="285"/>
        </w:trPr>
        <w:tc>
          <w:tcPr>
            <w:tcW w:w="1545" w:type="dxa"/>
          </w:tcPr>
          <w:p w:rsidR="003730E9" w:rsidRPr="00474A9F" w:rsidRDefault="003730E9" w:rsidP="003730E9">
            <w:pPr>
              <w:spacing w:after="0"/>
              <w:rPr>
                <w:rFonts w:cs="Arial"/>
                <w:color w:val="000000"/>
                <w:szCs w:val="20"/>
              </w:rPr>
            </w:pPr>
            <w:r w:rsidRPr="00474A9F">
              <w:rPr>
                <w:rFonts w:cs="Arial"/>
                <w:color w:val="000000"/>
                <w:szCs w:val="20"/>
              </w:rPr>
              <w:t>Availability</w:t>
            </w:r>
          </w:p>
        </w:tc>
        <w:tc>
          <w:tcPr>
            <w:tcW w:w="1530" w:type="dxa"/>
          </w:tcPr>
          <w:p w:rsidR="003730E9" w:rsidRPr="00474A9F" w:rsidRDefault="003730E9" w:rsidP="003730E9">
            <w:pPr>
              <w:spacing w:after="0"/>
              <w:rPr>
                <w:rFonts w:cs="Arial"/>
                <w:color w:val="000000"/>
                <w:szCs w:val="20"/>
              </w:rPr>
            </w:pPr>
            <w:r w:rsidRPr="00474A9F">
              <w:rPr>
                <w:rFonts w:cs="Arial"/>
                <w:color w:val="000000"/>
                <w:szCs w:val="20"/>
              </w:rPr>
              <w:t>Availability</w:t>
            </w:r>
          </w:p>
        </w:tc>
        <w:tc>
          <w:tcPr>
            <w:tcW w:w="2700" w:type="dxa"/>
            <w:vAlign w:val="center"/>
          </w:tcPr>
          <w:p w:rsidR="003730E9" w:rsidRPr="00474A9F" w:rsidRDefault="003730E9" w:rsidP="003730E9">
            <w:pPr>
              <w:rPr>
                <w:rFonts w:cs="Arial"/>
                <w:color w:val="000000"/>
                <w:szCs w:val="20"/>
              </w:rPr>
            </w:pPr>
            <w:r w:rsidRPr="00474A9F">
              <w:rPr>
                <w:rFonts w:cs="Arial"/>
                <w:color w:val="000000"/>
                <w:szCs w:val="20"/>
              </w:rPr>
              <w:t> Refer to DODI 8500.2</w:t>
            </w:r>
          </w:p>
        </w:tc>
        <w:tc>
          <w:tcPr>
            <w:tcW w:w="3600" w:type="dxa"/>
            <w:noWrap/>
            <w:vAlign w:val="center"/>
          </w:tcPr>
          <w:p w:rsidR="003730E9" w:rsidRPr="00474A9F" w:rsidRDefault="003730E9" w:rsidP="003730E9">
            <w:pPr>
              <w:rPr>
                <w:rFonts w:cs="Arial"/>
                <w:color w:val="000000"/>
                <w:szCs w:val="20"/>
              </w:rPr>
            </w:pPr>
            <w:r w:rsidRPr="00474A9F">
              <w:rPr>
                <w:rFonts w:cs="Arial"/>
                <w:color w:val="000000"/>
                <w:szCs w:val="20"/>
              </w:rPr>
              <w:t> Refer to DODI 8500.2</w:t>
            </w:r>
          </w:p>
        </w:tc>
      </w:tr>
      <w:tr w:rsidR="00BA7215" w:rsidRPr="005D0EDE" w:rsidTr="00BA7215">
        <w:trPr>
          <w:cantSplit/>
          <w:trHeight w:val="285"/>
        </w:trPr>
        <w:tc>
          <w:tcPr>
            <w:tcW w:w="1545" w:type="dxa"/>
          </w:tcPr>
          <w:p w:rsidR="00BA7215" w:rsidRPr="00474A9F" w:rsidRDefault="00BA7215" w:rsidP="00BA7215">
            <w:pPr>
              <w:spacing w:after="0"/>
              <w:rPr>
                <w:rFonts w:cs="Arial"/>
                <w:color w:val="000000"/>
                <w:szCs w:val="20"/>
              </w:rPr>
            </w:pPr>
            <w:r w:rsidRPr="00474A9F">
              <w:rPr>
                <w:rFonts w:cs="Arial"/>
                <w:color w:val="000000"/>
                <w:szCs w:val="20"/>
              </w:rPr>
              <w:t>Confidentiality</w:t>
            </w:r>
          </w:p>
        </w:tc>
        <w:tc>
          <w:tcPr>
            <w:tcW w:w="1530" w:type="dxa"/>
          </w:tcPr>
          <w:p w:rsidR="00BA7215" w:rsidRPr="00474A9F" w:rsidRDefault="00BA7215" w:rsidP="00BA7215">
            <w:pPr>
              <w:spacing w:after="0"/>
              <w:rPr>
                <w:rFonts w:cs="Arial"/>
                <w:color w:val="000000"/>
                <w:szCs w:val="20"/>
              </w:rPr>
            </w:pPr>
            <w:r w:rsidRPr="00474A9F">
              <w:rPr>
                <w:rFonts w:cs="Arial"/>
                <w:color w:val="000000"/>
                <w:szCs w:val="20"/>
              </w:rPr>
              <w:t>Confidentiality</w:t>
            </w:r>
          </w:p>
        </w:tc>
        <w:tc>
          <w:tcPr>
            <w:tcW w:w="2700" w:type="dxa"/>
            <w:vAlign w:val="center"/>
          </w:tcPr>
          <w:p w:rsidR="00BA7215" w:rsidRPr="00474A9F" w:rsidRDefault="00BA7215" w:rsidP="00BA7215">
            <w:pPr>
              <w:rPr>
                <w:rFonts w:cs="Arial"/>
                <w:color w:val="000000"/>
                <w:szCs w:val="20"/>
              </w:rPr>
            </w:pPr>
            <w:r w:rsidRPr="00474A9F">
              <w:rPr>
                <w:rFonts w:cs="Arial"/>
                <w:color w:val="000000"/>
                <w:szCs w:val="20"/>
              </w:rPr>
              <w:t> Refer to DODI 8500.2</w:t>
            </w:r>
          </w:p>
        </w:tc>
        <w:tc>
          <w:tcPr>
            <w:tcW w:w="3600" w:type="dxa"/>
            <w:noWrap/>
            <w:vAlign w:val="center"/>
          </w:tcPr>
          <w:p w:rsidR="00BA7215" w:rsidRPr="00474A9F" w:rsidRDefault="00BA7215" w:rsidP="00BA7215">
            <w:pPr>
              <w:rPr>
                <w:rFonts w:cs="Arial"/>
                <w:color w:val="000000"/>
                <w:szCs w:val="20"/>
              </w:rPr>
            </w:pPr>
            <w:r w:rsidRPr="00474A9F">
              <w:rPr>
                <w:rFonts w:cs="Arial"/>
                <w:color w:val="000000"/>
                <w:szCs w:val="20"/>
              </w:rPr>
              <w:t> Refer to DODI 8500.2</w:t>
            </w:r>
          </w:p>
        </w:tc>
      </w:tr>
      <w:tr w:rsidR="00BA7215" w:rsidRPr="005D0EDE" w:rsidTr="00BA7215">
        <w:trPr>
          <w:cantSplit/>
          <w:trHeight w:val="285"/>
        </w:trPr>
        <w:tc>
          <w:tcPr>
            <w:tcW w:w="1545" w:type="dxa"/>
          </w:tcPr>
          <w:p w:rsidR="00BA7215" w:rsidRPr="00474A9F" w:rsidRDefault="00BA7215" w:rsidP="00BA7215">
            <w:pPr>
              <w:spacing w:after="0"/>
              <w:rPr>
                <w:rFonts w:cs="Arial"/>
                <w:color w:val="000000"/>
                <w:szCs w:val="20"/>
              </w:rPr>
            </w:pPr>
            <w:r w:rsidRPr="00474A9F">
              <w:rPr>
                <w:rFonts w:cs="Arial"/>
                <w:color w:val="000000"/>
                <w:szCs w:val="20"/>
              </w:rPr>
              <w:t>Integrity</w:t>
            </w:r>
          </w:p>
        </w:tc>
        <w:tc>
          <w:tcPr>
            <w:tcW w:w="1530" w:type="dxa"/>
          </w:tcPr>
          <w:p w:rsidR="00BA7215" w:rsidRPr="00474A9F" w:rsidRDefault="00BA7215" w:rsidP="00BA7215">
            <w:pPr>
              <w:spacing w:after="0"/>
              <w:rPr>
                <w:rFonts w:cs="Arial"/>
                <w:color w:val="000000"/>
                <w:szCs w:val="20"/>
              </w:rPr>
            </w:pPr>
            <w:r w:rsidRPr="00474A9F">
              <w:rPr>
                <w:rFonts w:cs="Arial"/>
                <w:color w:val="000000"/>
                <w:szCs w:val="20"/>
              </w:rPr>
              <w:t>Integrity</w:t>
            </w:r>
          </w:p>
        </w:tc>
        <w:tc>
          <w:tcPr>
            <w:tcW w:w="2700" w:type="dxa"/>
            <w:vAlign w:val="center"/>
          </w:tcPr>
          <w:p w:rsidR="00BA7215" w:rsidRPr="00474A9F" w:rsidRDefault="00BA7215" w:rsidP="00BA7215">
            <w:pPr>
              <w:rPr>
                <w:rFonts w:cs="Arial"/>
                <w:color w:val="000000"/>
                <w:szCs w:val="20"/>
              </w:rPr>
            </w:pPr>
            <w:r w:rsidRPr="00474A9F">
              <w:rPr>
                <w:rFonts w:cs="Arial"/>
                <w:color w:val="000000"/>
                <w:szCs w:val="20"/>
              </w:rPr>
              <w:t> Refer to DODI 8500.2</w:t>
            </w:r>
          </w:p>
        </w:tc>
        <w:tc>
          <w:tcPr>
            <w:tcW w:w="3600" w:type="dxa"/>
            <w:noWrap/>
            <w:vAlign w:val="center"/>
          </w:tcPr>
          <w:p w:rsidR="00BA7215" w:rsidRPr="00474A9F" w:rsidRDefault="00BA7215" w:rsidP="00BA7215">
            <w:pPr>
              <w:rPr>
                <w:rFonts w:cs="Arial"/>
                <w:color w:val="000000"/>
                <w:szCs w:val="20"/>
              </w:rPr>
            </w:pPr>
            <w:r w:rsidRPr="00474A9F">
              <w:rPr>
                <w:rFonts w:cs="Arial"/>
                <w:color w:val="000000"/>
                <w:szCs w:val="20"/>
              </w:rPr>
              <w:t> Refer to DODI 8500.2</w:t>
            </w:r>
          </w:p>
        </w:tc>
      </w:tr>
      <w:tr w:rsidR="00BA7215" w:rsidRPr="005D0EDE" w:rsidTr="00BA7215">
        <w:trPr>
          <w:cantSplit/>
          <w:trHeight w:val="285"/>
        </w:trPr>
        <w:tc>
          <w:tcPr>
            <w:tcW w:w="1545" w:type="dxa"/>
          </w:tcPr>
          <w:p w:rsidR="00BA7215" w:rsidRPr="00474A9F" w:rsidRDefault="00BA7215" w:rsidP="00BA7215">
            <w:pPr>
              <w:spacing w:after="0"/>
              <w:rPr>
                <w:rFonts w:cs="Arial"/>
                <w:color w:val="000000"/>
                <w:szCs w:val="20"/>
              </w:rPr>
            </w:pPr>
            <w:r w:rsidRPr="00474A9F">
              <w:rPr>
                <w:rFonts w:cs="Arial"/>
                <w:color w:val="000000"/>
                <w:szCs w:val="20"/>
              </w:rPr>
              <w:lastRenderedPageBreak/>
              <w:t>Non-Repudiation Producer</w:t>
            </w:r>
          </w:p>
        </w:tc>
        <w:tc>
          <w:tcPr>
            <w:tcW w:w="1530" w:type="dxa"/>
          </w:tcPr>
          <w:p w:rsidR="00BA7215" w:rsidRPr="00474A9F" w:rsidRDefault="00BA7215" w:rsidP="00BA7215">
            <w:pPr>
              <w:spacing w:after="0"/>
              <w:rPr>
                <w:rFonts w:cs="Arial"/>
                <w:color w:val="000000"/>
                <w:szCs w:val="20"/>
              </w:rPr>
            </w:pPr>
            <w:r w:rsidRPr="00474A9F">
              <w:rPr>
                <w:rFonts w:cs="Arial"/>
                <w:color w:val="000000"/>
                <w:szCs w:val="20"/>
              </w:rPr>
              <w:t>Non-Repudiation Producer</w:t>
            </w:r>
          </w:p>
        </w:tc>
        <w:tc>
          <w:tcPr>
            <w:tcW w:w="2700" w:type="dxa"/>
          </w:tcPr>
          <w:p w:rsidR="00BA7215" w:rsidRPr="00474A9F" w:rsidRDefault="00BA7215" w:rsidP="00BA7215">
            <w:pPr>
              <w:rPr>
                <w:rFonts w:cs="Arial"/>
                <w:color w:val="000000"/>
                <w:szCs w:val="20"/>
              </w:rPr>
            </w:pPr>
            <w:r w:rsidRPr="00474A9F">
              <w:rPr>
                <w:rFonts w:cs="Arial"/>
                <w:color w:val="000000"/>
                <w:szCs w:val="20"/>
              </w:rPr>
              <w:t>The requirements for unassailable knowledge that the system data received was produced by the stated source</w:t>
            </w:r>
          </w:p>
        </w:tc>
        <w:tc>
          <w:tcPr>
            <w:tcW w:w="3600" w:type="dxa"/>
            <w:noWrap/>
          </w:tcPr>
          <w:p w:rsidR="00BA7215" w:rsidRPr="00474A9F" w:rsidRDefault="00BA7215" w:rsidP="00BA7215">
            <w:pPr>
              <w:rPr>
                <w:rFonts w:cs="Arial"/>
                <w:szCs w:val="20"/>
              </w:rPr>
            </w:pPr>
            <w:r w:rsidRPr="00474A9F">
              <w:rPr>
                <w:rFonts w:cs="Arial"/>
                <w:szCs w:val="20"/>
              </w:rPr>
              <w:t xml:space="preserve">Input "Direct Connect to Client" or "Network Level Non-Repudiation; Application Level </w:t>
            </w:r>
            <w:proofErr w:type="spellStart"/>
            <w:r w:rsidRPr="00474A9F">
              <w:rPr>
                <w:rFonts w:cs="Arial"/>
                <w:szCs w:val="20"/>
              </w:rPr>
              <w:t>Auditability</w:t>
            </w:r>
            <w:proofErr w:type="spellEnd"/>
            <w:r w:rsidRPr="00474A9F">
              <w:rPr>
                <w:rFonts w:cs="Arial"/>
                <w:szCs w:val="20"/>
              </w:rPr>
              <w:t>"</w:t>
            </w:r>
          </w:p>
        </w:tc>
      </w:tr>
      <w:tr w:rsidR="00BA7215" w:rsidRPr="005D0EDE" w:rsidTr="00BA7215">
        <w:trPr>
          <w:cantSplit/>
          <w:trHeight w:val="285"/>
        </w:trPr>
        <w:tc>
          <w:tcPr>
            <w:tcW w:w="1545" w:type="dxa"/>
          </w:tcPr>
          <w:p w:rsidR="00BA7215" w:rsidRPr="00474A9F" w:rsidRDefault="00BA7215" w:rsidP="00BA7215">
            <w:pPr>
              <w:spacing w:after="0"/>
              <w:rPr>
                <w:rFonts w:cs="Arial"/>
                <w:color w:val="000000"/>
                <w:szCs w:val="20"/>
              </w:rPr>
            </w:pPr>
            <w:r w:rsidRPr="00474A9F">
              <w:rPr>
                <w:rFonts w:cs="Arial"/>
                <w:color w:val="000000"/>
                <w:szCs w:val="20"/>
              </w:rPr>
              <w:t>Non-Repudiation Consumer</w:t>
            </w:r>
          </w:p>
        </w:tc>
        <w:tc>
          <w:tcPr>
            <w:tcW w:w="1530" w:type="dxa"/>
          </w:tcPr>
          <w:p w:rsidR="00BA7215" w:rsidRPr="00474A9F" w:rsidRDefault="00BA7215" w:rsidP="00BA7215">
            <w:pPr>
              <w:spacing w:after="0"/>
              <w:rPr>
                <w:rFonts w:cs="Arial"/>
                <w:color w:val="000000"/>
                <w:szCs w:val="20"/>
              </w:rPr>
            </w:pPr>
            <w:r w:rsidRPr="00474A9F">
              <w:rPr>
                <w:rFonts w:cs="Arial"/>
                <w:color w:val="000000"/>
                <w:szCs w:val="20"/>
              </w:rPr>
              <w:t>Non-Repudiation Consumer</w:t>
            </w:r>
          </w:p>
        </w:tc>
        <w:tc>
          <w:tcPr>
            <w:tcW w:w="2700" w:type="dxa"/>
          </w:tcPr>
          <w:p w:rsidR="00BA7215" w:rsidRPr="00474A9F" w:rsidRDefault="00BA7215" w:rsidP="00BA7215">
            <w:pPr>
              <w:rPr>
                <w:rFonts w:cs="Arial"/>
                <w:color w:val="000000"/>
                <w:szCs w:val="20"/>
              </w:rPr>
            </w:pPr>
            <w:r w:rsidRPr="00474A9F">
              <w:rPr>
                <w:rFonts w:cs="Arial"/>
                <w:color w:val="000000"/>
                <w:szCs w:val="20"/>
              </w:rPr>
              <w:t>The requirements for unassailable knowledge that the system data sent was consumed by the intended recipient</w:t>
            </w:r>
          </w:p>
        </w:tc>
        <w:tc>
          <w:tcPr>
            <w:tcW w:w="3600" w:type="dxa"/>
            <w:noWrap/>
          </w:tcPr>
          <w:p w:rsidR="00BA7215" w:rsidRPr="00474A9F" w:rsidRDefault="00BA7215" w:rsidP="00BA7215">
            <w:pPr>
              <w:rPr>
                <w:rFonts w:cs="Arial"/>
                <w:szCs w:val="20"/>
              </w:rPr>
            </w:pPr>
            <w:r w:rsidRPr="00474A9F">
              <w:rPr>
                <w:rFonts w:cs="Arial"/>
                <w:szCs w:val="20"/>
              </w:rPr>
              <w:t xml:space="preserve">Input "Direct Connect to Client" or "Network Level Non-Repudiation; Application Level </w:t>
            </w:r>
            <w:proofErr w:type="spellStart"/>
            <w:r w:rsidRPr="00474A9F">
              <w:rPr>
                <w:rFonts w:cs="Arial"/>
                <w:szCs w:val="20"/>
              </w:rPr>
              <w:t>Auditability</w:t>
            </w:r>
            <w:proofErr w:type="spellEnd"/>
            <w:r w:rsidRPr="00474A9F">
              <w:rPr>
                <w:rFonts w:cs="Arial"/>
                <w:szCs w:val="20"/>
              </w:rPr>
              <w:t>"</w:t>
            </w:r>
          </w:p>
        </w:tc>
      </w:tr>
      <w:tr w:rsidR="00BA7215" w:rsidRPr="005D0EDE" w:rsidTr="00BA7215">
        <w:trPr>
          <w:cantSplit/>
          <w:trHeight w:val="570"/>
        </w:trPr>
        <w:tc>
          <w:tcPr>
            <w:tcW w:w="1545" w:type="dxa"/>
          </w:tcPr>
          <w:p w:rsidR="00BA7215" w:rsidRPr="00474A9F" w:rsidRDefault="00BA7215" w:rsidP="00BA7215">
            <w:pPr>
              <w:spacing w:after="0"/>
              <w:rPr>
                <w:rFonts w:cs="Arial"/>
                <w:color w:val="000000"/>
                <w:szCs w:val="20"/>
              </w:rPr>
            </w:pPr>
            <w:r w:rsidRPr="00474A9F">
              <w:rPr>
                <w:rFonts w:cs="Arial"/>
                <w:color w:val="000000"/>
                <w:szCs w:val="20"/>
              </w:rPr>
              <w:t>Classification</w:t>
            </w:r>
          </w:p>
        </w:tc>
        <w:tc>
          <w:tcPr>
            <w:tcW w:w="1530" w:type="dxa"/>
          </w:tcPr>
          <w:p w:rsidR="00BA7215" w:rsidRPr="00474A9F" w:rsidRDefault="00BA7215" w:rsidP="00BA7215">
            <w:pPr>
              <w:spacing w:after="0"/>
              <w:rPr>
                <w:rFonts w:cs="Arial"/>
                <w:color w:val="000000"/>
                <w:szCs w:val="20"/>
              </w:rPr>
            </w:pPr>
            <w:r w:rsidRPr="00474A9F">
              <w:rPr>
                <w:rFonts w:cs="Arial"/>
                <w:color w:val="000000"/>
                <w:szCs w:val="20"/>
              </w:rPr>
              <w:t>Classification</w:t>
            </w:r>
          </w:p>
        </w:tc>
        <w:tc>
          <w:tcPr>
            <w:tcW w:w="2700" w:type="dxa"/>
          </w:tcPr>
          <w:p w:rsidR="00BA7215" w:rsidRPr="00474A9F" w:rsidRDefault="00BA7215" w:rsidP="00BA7215">
            <w:pPr>
              <w:rPr>
                <w:rFonts w:cs="Arial"/>
                <w:color w:val="000000"/>
                <w:szCs w:val="20"/>
              </w:rPr>
            </w:pPr>
            <w:r w:rsidRPr="00474A9F">
              <w:rPr>
                <w:rFonts w:cs="Arial"/>
                <w:color w:val="000000"/>
                <w:szCs w:val="20"/>
              </w:rPr>
              <w:t>Classification code for the system data element</w:t>
            </w:r>
          </w:p>
        </w:tc>
        <w:tc>
          <w:tcPr>
            <w:tcW w:w="3600" w:type="dxa"/>
            <w:noWrap/>
          </w:tcPr>
          <w:p w:rsidR="00BA7215" w:rsidRPr="00474A9F" w:rsidRDefault="00BA7215" w:rsidP="00BA7215">
            <w:pPr>
              <w:rPr>
                <w:rFonts w:cs="Arial"/>
                <w:szCs w:val="20"/>
              </w:rPr>
            </w:pPr>
          </w:p>
        </w:tc>
      </w:tr>
      <w:tr w:rsidR="00BA7215" w:rsidRPr="005D0EDE" w:rsidTr="00BA7215">
        <w:trPr>
          <w:cantSplit/>
          <w:trHeight w:val="285"/>
        </w:trPr>
        <w:tc>
          <w:tcPr>
            <w:tcW w:w="1545" w:type="dxa"/>
          </w:tcPr>
          <w:p w:rsidR="00BA7215" w:rsidRPr="00474A9F" w:rsidRDefault="00BA7215" w:rsidP="00BA7215">
            <w:pPr>
              <w:spacing w:after="0"/>
              <w:rPr>
                <w:rFonts w:cs="Arial"/>
                <w:color w:val="000000"/>
                <w:szCs w:val="20"/>
              </w:rPr>
            </w:pPr>
            <w:proofErr w:type="spellStart"/>
            <w:r w:rsidRPr="00474A9F">
              <w:rPr>
                <w:rFonts w:cs="Arial"/>
                <w:color w:val="000000"/>
                <w:szCs w:val="20"/>
              </w:rPr>
              <w:t>Releasibility</w:t>
            </w:r>
            <w:proofErr w:type="spellEnd"/>
          </w:p>
        </w:tc>
        <w:tc>
          <w:tcPr>
            <w:tcW w:w="1530" w:type="dxa"/>
          </w:tcPr>
          <w:p w:rsidR="00BA7215" w:rsidRPr="00474A9F" w:rsidRDefault="00BA7215" w:rsidP="00BA7215">
            <w:pPr>
              <w:spacing w:after="0"/>
              <w:rPr>
                <w:rFonts w:cs="Arial"/>
                <w:color w:val="000000"/>
                <w:szCs w:val="20"/>
              </w:rPr>
            </w:pPr>
            <w:proofErr w:type="spellStart"/>
            <w:r w:rsidRPr="00474A9F">
              <w:rPr>
                <w:rFonts w:cs="Arial"/>
                <w:color w:val="000000"/>
                <w:szCs w:val="20"/>
              </w:rPr>
              <w:t>Releasibility</w:t>
            </w:r>
            <w:proofErr w:type="spellEnd"/>
          </w:p>
        </w:tc>
        <w:tc>
          <w:tcPr>
            <w:tcW w:w="2700" w:type="dxa"/>
          </w:tcPr>
          <w:p w:rsidR="00BA7215" w:rsidRPr="00474A9F" w:rsidRDefault="00BA7215" w:rsidP="00BA7215">
            <w:pPr>
              <w:rPr>
                <w:rFonts w:cs="Arial"/>
                <w:color w:val="000000"/>
                <w:szCs w:val="20"/>
              </w:rPr>
            </w:pPr>
            <w:r w:rsidRPr="00474A9F">
              <w:rPr>
                <w:rFonts w:cs="Arial"/>
                <w:color w:val="000000"/>
                <w:szCs w:val="20"/>
              </w:rPr>
              <w:t>The code that represents the kind of controls required for further dissemination of system data</w:t>
            </w:r>
          </w:p>
        </w:tc>
        <w:tc>
          <w:tcPr>
            <w:tcW w:w="3600" w:type="dxa"/>
            <w:noWrap/>
          </w:tcPr>
          <w:p w:rsidR="00BA7215" w:rsidRPr="00474A9F" w:rsidRDefault="00BA7215" w:rsidP="00BA7215">
            <w:pPr>
              <w:rPr>
                <w:rFonts w:cs="Arial"/>
                <w:color w:val="000000"/>
                <w:szCs w:val="20"/>
              </w:rPr>
            </w:pPr>
          </w:p>
        </w:tc>
      </w:tr>
      <w:tr w:rsidR="00BA7215" w:rsidRPr="005D0EDE" w:rsidTr="00BA7215">
        <w:trPr>
          <w:cantSplit/>
          <w:trHeight w:val="285"/>
        </w:trPr>
        <w:tc>
          <w:tcPr>
            <w:tcW w:w="1545" w:type="dxa"/>
            <w:tcBorders>
              <w:bottom w:val="single" w:sz="4" w:space="0" w:color="auto"/>
            </w:tcBorders>
          </w:tcPr>
          <w:p w:rsidR="00BA7215" w:rsidRPr="00474A9F" w:rsidRDefault="00BA7215" w:rsidP="00BA7215">
            <w:pPr>
              <w:spacing w:after="0"/>
              <w:rPr>
                <w:rFonts w:cs="Arial"/>
                <w:color w:val="000000"/>
                <w:szCs w:val="20"/>
              </w:rPr>
            </w:pPr>
            <w:r>
              <w:rPr>
                <w:rFonts w:cs="Arial"/>
                <w:color w:val="000000"/>
                <w:szCs w:val="20"/>
              </w:rPr>
              <w:t xml:space="preserve">Security </w:t>
            </w:r>
            <w:r w:rsidRPr="00474A9F">
              <w:rPr>
                <w:rFonts w:cs="Arial"/>
                <w:color w:val="000000"/>
                <w:szCs w:val="20"/>
              </w:rPr>
              <w:t>Standard</w:t>
            </w:r>
          </w:p>
        </w:tc>
        <w:tc>
          <w:tcPr>
            <w:tcW w:w="1530" w:type="dxa"/>
            <w:tcBorders>
              <w:bottom w:val="single" w:sz="4" w:space="0" w:color="auto"/>
            </w:tcBorders>
          </w:tcPr>
          <w:p w:rsidR="00BA7215" w:rsidRPr="00474A9F" w:rsidRDefault="00BA7215" w:rsidP="00BA7215">
            <w:pPr>
              <w:spacing w:after="0"/>
              <w:rPr>
                <w:rFonts w:cs="Arial"/>
                <w:color w:val="000000"/>
                <w:szCs w:val="20"/>
              </w:rPr>
            </w:pPr>
            <w:r w:rsidRPr="00474A9F">
              <w:rPr>
                <w:rFonts w:cs="Arial"/>
                <w:color w:val="000000"/>
                <w:szCs w:val="20"/>
              </w:rPr>
              <w:t>Security Standard</w:t>
            </w:r>
          </w:p>
        </w:tc>
        <w:tc>
          <w:tcPr>
            <w:tcW w:w="2700" w:type="dxa"/>
            <w:tcBorders>
              <w:bottom w:val="single" w:sz="4" w:space="0" w:color="auto"/>
            </w:tcBorders>
          </w:tcPr>
          <w:p w:rsidR="00BA7215" w:rsidRPr="00474A9F" w:rsidRDefault="00BA7215" w:rsidP="00BA7215">
            <w:pPr>
              <w:rPr>
                <w:rFonts w:cs="Arial"/>
                <w:szCs w:val="20"/>
              </w:rPr>
            </w:pPr>
            <w:r w:rsidRPr="00474A9F">
              <w:rPr>
                <w:rFonts w:cs="Arial"/>
                <w:szCs w:val="20"/>
              </w:rPr>
              <w:t>STD TV-1/2 Definition Table</w:t>
            </w:r>
          </w:p>
        </w:tc>
        <w:tc>
          <w:tcPr>
            <w:tcW w:w="3600" w:type="dxa"/>
            <w:tcBorders>
              <w:bottom w:val="single" w:sz="4" w:space="0" w:color="auto"/>
            </w:tcBorders>
            <w:noWrap/>
          </w:tcPr>
          <w:p w:rsidR="00BA7215" w:rsidRPr="00474A9F" w:rsidRDefault="00BA7215" w:rsidP="00BA7215">
            <w:pPr>
              <w:rPr>
                <w:rFonts w:cs="Arial"/>
                <w:szCs w:val="20"/>
              </w:rPr>
            </w:pPr>
            <w:r w:rsidRPr="00474A9F">
              <w:rPr>
                <w:rFonts w:cs="Arial"/>
                <w:szCs w:val="20"/>
              </w:rPr>
              <w:t>STDs referenced must be reflected in the most current version of DISR. Attribute is governed by the Format and Transfer Protocol.</w:t>
            </w:r>
          </w:p>
        </w:tc>
      </w:tr>
    </w:tbl>
    <w:p w:rsidR="005B13BD" w:rsidRDefault="005B13BD"/>
    <w:p w:rsidR="00B41C37" w:rsidRPr="00B41C37" w:rsidRDefault="00B41C37" w:rsidP="00B41C37">
      <w:pPr>
        <w:spacing w:after="0" w:line="240" w:lineRule="auto"/>
        <w:contextualSpacing/>
        <w:rPr>
          <w:rFonts w:cs="Times New Roman"/>
          <w:b/>
        </w:rPr>
      </w:pPr>
      <w:r w:rsidRPr="00B41C37">
        <w:rPr>
          <w:rFonts w:cs="Times New Roman"/>
          <w:b/>
        </w:rPr>
        <w:t xml:space="preserve"> Initial SLOA Implementation Plan Template SLOA Memo Excerpt:</w:t>
      </w:r>
    </w:p>
    <w:p w:rsidR="00B41C37" w:rsidRPr="00B41C37" w:rsidRDefault="00B41C37" w:rsidP="00B41C37">
      <w:pPr>
        <w:spacing w:after="0" w:line="240" w:lineRule="auto"/>
        <w:contextualSpacing/>
        <w:rPr>
          <w:rFonts w:cs="Times New Roman"/>
          <w:b/>
        </w:rPr>
      </w:pPr>
    </w:p>
    <w:p w:rsidR="00B41C37" w:rsidRPr="00B41C37" w:rsidRDefault="00B41C37" w:rsidP="00B41C37">
      <w:pPr>
        <w:spacing w:after="0" w:line="240" w:lineRule="auto"/>
        <w:contextualSpacing/>
        <w:rPr>
          <w:rFonts w:cs="Times New Roman"/>
          <w:b/>
        </w:rPr>
      </w:pPr>
      <w:r w:rsidRPr="00B41C37">
        <w:rPr>
          <w:rFonts w:cs="Times New Roman"/>
          <w:b/>
        </w:rPr>
        <w:t xml:space="preserve">Initial SLOA Implementation Plan Template (an Excel template will also be provided on http://dcmo.defense.gov/products-and-services/standard-financial-information-structure/):  </w:t>
      </w:r>
    </w:p>
    <w:p w:rsidR="00B41C37" w:rsidRPr="00B41C37" w:rsidRDefault="00B41C37" w:rsidP="00B41C37">
      <w:pPr>
        <w:spacing w:after="0" w:line="240" w:lineRule="auto"/>
        <w:contextualSpacing/>
        <w:rPr>
          <w:rFonts w:cs="Times New Roman"/>
          <w:b/>
        </w:rPr>
      </w:pPr>
    </w:p>
    <w:p w:rsidR="00B41C37" w:rsidRPr="00B41C37" w:rsidRDefault="00B41C37" w:rsidP="00B41C37">
      <w:pPr>
        <w:pStyle w:val="ListParagraph"/>
        <w:spacing w:after="120" w:line="240" w:lineRule="auto"/>
        <w:ind w:left="0"/>
        <w:contextualSpacing w:val="0"/>
        <w:rPr>
          <w:rFonts w:cs="Times New Roman"/>
        </w:rPr>
      </w:pPr>
      <w:r w:rsidRPr="00B41C37">
        <w:rPr>
          <w:rFonts w:cs="Times New Roman"/>
        </w:rPr>
        <w:t xml:space="preserve">The Plan should address </w:t>
      </w:r>
      <w:proofErr w:type="spellStart"/>
      <w:r w:rsidRPr="00B41C37">
        <w:rPr>
          <w:rFonts w:cs="Times New Roman"/>
        </w:rPr>
        <w:t>unreconciled</w:t>
      </w:r>
      <w:proofErr w:type="spellEnd"/>
      <w:r w:rsidRPr="00B41C37">
        <w:rPr>
          <w:rFonts w:cs="Times New Roman"/>
        </w:rPr>
        <w:t xml:space="preserve"> differences caused by interoperability with trading partners’ or customers’ systems by:</w:t>
      </w:r>
    </w:p>
    <w:p w:rsidR="00B41C37" w:rsidRPr="00B41C37" w:rsidRDefault="00B41C37" w:rsidP="00B41C37">
      <w:pPr>
        <w:pStyle w:val="ListParagraph"/>
        <w:numPr>
          <w:ilvl w:val="0"/>
          <w:numId w:val="2"/>
        </w:numPr>
        <w:spacing w:after="120" w:line="240" w:lineRule="auto"/>
        <w:contextualSpacing w:val="0"/>
        <w:rPr>
          <w:rFonts w:cs="Times New Roman"/>
          <w:b/>
        </w:rPr>
      </w:pPr>
      <w:r w:rsidRPr="00B41C37">
        <w:rPr>
          <w:rFonts w:cs="Times New Roman"/>
          <w:b/>
        </w:rPr>
        <w:t>Analyzing existing functionality and cost-efficiency within a mixed Legacy and Target and/or Enterprise Resource Planning (ERP) systems environment.</w:t>
      </w:r>
    </w:p>
    <w:p w:rsidR="00B41C37" w:rsidRPr="00B41C37" w:rsidRDefault="00B41C37" w:rsidP="00B41C37">
      <w:pPr>
        <w:pStyle w:val="ListParagraph"/>
        <w:numPr>
          <w:ilvl w:val="0"/>
          <w:numId w:val="2"/>
        </w:numPr>
        <w:spacing w:after="120" w:line="240" w:lineRule="auto"/>
        <w:contextualSpacing w:val="0"/>
        <w:rPr>
          <w:rFonts w:cs="Times New Roman"/>
          <w:b/>
        </w:rPr>
      </w:pPr>
      <w:r w:rsidRPr="00B41C37">
        <w:rPr>
          <w:rFonts w:cs="Times New Roman"/>
          <w:b/>
        </w:rPr>
        <w:t>Determining the best way forward to resolve inherent data exchange problems.</w:t>
      </w:r>
    </w:p>
    <w:p w:rsidR="00B41C37" w:rsidRPr="00B41C37" w:rsidRDefault="00B41C37" w:rsidP="00B41C37">
      <w:pPr>
        <w:pStyle w:val="ListParagraph"/>
        <w:numPr>
          <w:ilvl w:val="0"/>
          <w:numId w:val="2"/>
        </w:numPr>
        <w:spacing w:after="120" w:line="240" w:lineRule="auto"/>
        <w:contextualSpacing w:val="0"/>
        <w:rPr>
          <w:rFonts w:cs="Times New Roman"/>
          <w:b/>
        </w:rPr>
      </w:pPr>
      <w:r w:rsidRPr="00B41C37">
        <w:rPr>
          <w:rFonts w:cs="Times New Roman"/>
          <w:b/>
        </w:rPr>
        <w:t>Consolidating functionality by reducing the overall number of systems and thereby interfaces, which pass transactional data.</w:t>
      </w:r>
    </w:p>
    <w:p w:rsidR="00B41C37" w:rsidRPr="00B41C37" w:rsidRDefault="00B41C37" w:rsidP="00B41C37">
      <w:pPr>
        <w:pStyle w:val="ListParagraph"/>
        <w:numPr>
          <w:ilvl w:val="0"/>
          <w:numId w:val="3"/>
        </w:numPr>
        <w:spacing w:after="120" w:line="240" w:lineRule="auto"/>
        <w:ind w:left="1800"/>
        <w:contextualSpacing w:val="0"/>
        <w:rPr>
          <w:rFonts w:cs="Times New Roman"/>
        </w:rPr>
      </w:pPr>
      <w:r w:rsidRPr="00B41C37">
        <w:rPr>
          <w:rFonts w:cs="Times New Roman"/>
        </w:rPr>
        <w:lastRenderedPageBreak/>
        <w:t xml:space="preserve">This should be based on a </w:t>
      </w:r>
      <w:proofErr w:type="spellStart"/>
      <w:r w:rsidRPr="00B41C37">
        <w:rPr>
          <w:rFonts w:cs="Times New Roman"/>
        </w:rPr>
        <w:t>DoDAF</w:t>
      </w:r>
      <w:proofErr w:type="spellEnd"/>
      <w:r w:rsidRPr="00B41C37">
        <w:rPr>
          <w:rFonts w:cs="Times New Roman"/>
        </w:rPr>
        <w:t xml:space="preserve"> SV-6 structure outlining each of the system’s interfaces.</w:t>
      </w:r>
    </w:p>
    <w:p w:rsidR="00B41C37" w:rsidRPr="00B41C37" w:rsidRDefault="00B41C37" w:rsidP="00B41C37">
      <w:pPr>
        <w:spacing w:after="120" w:line="240" w:lineRule="auto"/>
        <w:ind w:left="1800" w:hanging="360"/>
        <w:rPr>
          <w:rFonts w:cs="Times New Roman"/>
        </w:rPr>
      </w:pPr>
      <w:r w:rsidRPr="00B41C37">
        <w:rPr>
          <w:rFonts w:cs="Times New Roman"/>
        </w:rPr>
        <w:t>(2)</w:t>
      </w:r>
      <w:r w:rsidRPr="00B41C37">
        <w:rPr>
          <w:rFonts w:cs="Times New Roman"/>
        </w:rPr>
        <w:tab/>
        <w:t>Each interface is required to be labeled as Target or Legacy.</w:t>
      </w:r>
    </w:p>
    <w:p w:rsidR="00B41C37" w:rsidRPr="00B41C37" w:rsidRDefault="00B41C37" w:rsidP="00B41C37">
      <w:pPr>
        <w:spacing w:after="120" w:line="240" w:lineRule="auto"/>
        <w:ind w:left="1080" w:hanging="360"/>
        <w:rPr>
          <w:rFonts w:cs="Times New Roman"/>
          <w:b/>
        </w:rPr>
      </w:pPr>
      <w:r w:rsidRPr="00B41C37">
        <w:rPr>
          <w:rFonts w:cs="Times New Roman"/>
          <w:b/>
        </w:rPr>
        <w:t>(D)</w:t>
      </w:r>
      <w:r w:rsidRPr="00B41C37">
        <w:rPr>
          <w:rFonts w:cs="Times New Roman"/>
          <w:b/>
        </w:rPr>
        <w:tab/>
        <w:t>Evaluating if those systems/interfaces can be subsumed by the Target and/or ERP systems.</w:t>
      </w:r>
    </w:p>
    <w:p w:rsidR="00B41C37" w:rsidRPr="00B41C37" w:rsidRDefault="00B41C37" w:rsidP="00B41C37">
      <w:pPr>
        <w:spacing w:after="120" w:line="240" w:lineRule="auto"/>
        <w:ind w:left="1800" w:hanging="360"/>
        <w:rPr>
          <w:rFonts w:cs="Times New Roman"/>
        </w:rPr>
      </w:pPr>
      <w:r w:rsidRPr="00B41C37">
        <w:rPr>
          <w:rFonts w:cs="Times New Roman"/>
        </w:rPr>
        <w:t>(1)</w:t>
      </w:r>
      <w:r w:rsidRPr="00B41C37">
        <w:rPr>
          <w:rFonts w:cs="Times New Roman"/>
        </w:rPr>
        <w:tab/>
      </w:r>
      <w:r w:rsidRPr="00B41C37">
        <w:rPr>
          <w:rFonts w:cs="Times New Roman"/>
          <w:spacing w:val="-2"/>
        </w:rPr>
        <w:t>Each interface is required to be labeled as Subsumed or Maintained.</w:t>
      </w:r>
    </w:p>
    <w:p w:rsidR="00B41C37" w:rsidRPr="00B41C37" w:rsidRDefault="00B41C37" w:rsidP="00B41C37">
      <w:pPr>
        <w:spacing w:after="120" w:line="240" w:lineRule="auto"/>
        <w:ind w:left="1800" w:hanging="360"/>
        <w:rPr>
          <w:rFonts w:cs="Times New Roman"/>
          <w:spacing w:val="-2"/>
        </w:rPr>
      </w:pPr>
      <w:r w:rsidRPr="00B41C37">
        <w:rPr>
          <w:rFonts w:cs="Times New Roman"/>
        </w:rPr>
        <w:t>(2)</w:t>
      </w:r>
      <w:r w:rsidRPr="00B41C37">
        <w:rPr>
          <w:rFonts w:cs="Times New Roman"/>
        </w:rPr>
        <w:tab/>
      </w:r>
      <w:r w:rsidRPr="00B41C37">
        <w:rPr>
          <w:rFonts w:cs="Times New Roman"/>
          <w:spacing w:val="-2"/>
        </w:rPr>
        <w:t>Each interface is required to be labeled as SLOA Applicable or Not Applicable.</w:t>
      </w:r>
    </w:p>
    <w:p w:rsidR="00B41C37" w:rsidRPr="00B41C37" w:rsidRDefault="00B41C37" w:rsidP="00B41C37">
      <w:pPr>
        <w:pStyle w:val="ListParagraph"/>
        <w:spacing w:after="120" w:line="240" w:lineRule="auto"/>
        <w:ind w:left="1800" w:hanging="360"/>
        <w:contextualSpacing w:val="0"/>
      </w:pPr>
      <w:r w:rsidRPr="00B41C37">
        <w:rPr>
          <w:rFonts w:cs="Times New Roman"/>
        </w:rPr>
        <w:t>(3)</w:t>
      </w:r>
      <w:r w:rsidRPr="00B41C37">
        <w:rPr>
          <w:rFonts w:cs="Times New Roman"/>
        </w:rPr>
        <w:tab/>
        <w:t>Rule of thumb:</w:t>
      </w:r>
    </w:p>
    <w:p w:rsidR="00B41C37" w:rsidRPr="00B41C37" w:rsidRDefault="00B41C37" w:rsidP="00B41C37">
      <w:pPr>
        <w:pStyle w:val="ListParagraph"/>
        <w:numPr>
          <w:ilvl w:val="0"/>
          <w:numId w:val="1"/>
        </w:numPr>
        <w:spacing w:after="120" w:line="240" w:lineRule="auto"/>
        <w:ind w:left="2520"/>
        <w:contextualSpacing w:val="0"/>
        <w:rPr>
          <w:rFonts w:cs="Times New Roman"/>
        </w:rPr>
      </w:pPr>
      <w:r w:rsidRPr="00B41C37">
        <w:rPr>
          <w:rFonts w:cs="Times New Roman"/>
        </w:rPr>
        <w:t xml:space="preserve">Those that are Target (C)(2), which will be Maintained (D)(1), lead to postings between commitments and disbursements; and </w:t>
      </w:r>
    </w:p>
    <w:p w:rsidR="00B41C37" w:rsidRPr="00B41C37" w:rsidRDefault="00B41C37" w:rsidP="00B41C37">
      <w:pPr>
        <w:pStyle w:val="ListParagraph"/>
        <w:numPr>
          <w:ilvl w:val="0"/>
          <w:numId w:val="1"/>
        </w:numPr>
        <w:spacing w:after="120" w:line="240" w:lineRule="auto"/>
        <w:ind w:left="2520"/>
        <w:contextualSpacing w:val="0"/>
        <w:rPr>
          <w:rFonts w:cs="Times New Roman"/>
        </w:rPr>
      </w:pPr>
      <w:r w:rsidRPr="00B41C37">
        <w:rPr>
          <w:rFonts w:cs="Times New Roman"/>
        </w:rPr>
        <w:t>Those that are Legacy (C</w:t>
      </w:r>
      <w:proofErr w:type="gramStart"/>
      <w:r w:rsidRPr="00B41C37">
        <w:rPr>
          <w:rFonts w:cs="Times New Roman"/>
        </w:rPr>
        <w:t>)(</w:t>
      </w:r>
      <w:proofErr w:type="gramEnd"/>
      <w:r w:rsidRPr="00B41C37">
        <w:rPr>
          <w:rFonts w:cs="Times New Roman"/>
        </w:rPr>
        <w:t>2), which will be Maintained (D)(1), should be noted with a comment specifying why these Legacy interfaces are critical/applicable.</w:t>
      </w:r>
    </w:p>
    <w:p w:rsidR="00B41C37" w:rsidRPr="00B41C37" w:rsidRDefault="00B41C37" w:rsidP="00B41C37">
      <w:pPr>
        <w:pStyle w:val="ListParagraph"/>
        <w:spacing w:after="120" w:line="240" w:lineRule="auto"/>
        <w:ind w:left="1080" w:hanging="360"/>
        <w:contextualSpacing w:val="0"/>
        <w:rPr>
          <w:b/>
        </w:rPr>
      </w:pPr>
      <w:r w:rsidRPr="00B41C37">
        <w:rPr>
          <w:rFonts w:cs="Times New Roman"/>
          <w:b/>
        </w:rPr>
        <w:t>(E)</w:t>
      </w:r>
      <w:r w:rsidRPr="00B41C37">
        <w:rPr>
          <w:rFonts w:cs="Times New Roman"/>
          <w:b/>
        </w:rPr>
        <w:tab/>
        <w:t>Implementing the SLOA for the remaining interfaces.</w:t>
      </w:r>
    </w:p>
    <w:p w:rsidR="00B41C37" w:rsidRPr="00B41C37" w:rsidRDefault="00B41C37" w:rsidP="00B41C37">
      <w:pPr>
        <w:pStyle w:val="ListParagraph"/>
        <w:numPr>
          <w:ilvl w:val="0"/>
          <w:numId w:val="4"/>
        </w:numPr>
        <w:spacing w:after="120" w:line="240" w:lineRule="auto"/>
        <w:ind w:left="1800"/>
        <w:contextualSpacing w:val="0"/>
        <w:rPr>
          <w:rFonts w:cs="Times New Roman"/>
        </w:rPr>
      </w:pPr>
      <w:r w:rsidRPr="00B41C37">
        <w:rPr>
          <w:rFonts w:cs="Times New Roman"/>
        </w:rPr>
        <w:t xml:space="preserve">Projected dates (MM/YY) are required for </w:t>
      </w:r>
      <w:proofErr w:type="spellStart"/>
      <w:r w:rsidRPr="00B41C37">
        <w:rPr>
          <w:rFonts w:cs="Times New Roman"/>
        </w:rPr>
        <w:t>subsumption</w:t>
      </w:r>
      <w:proofErr w:type="spellEnd"/>
      <w:r w:rsidRPr="00B41C37">
        <w:rPr>
          <w:rFonts w:cs="Times New Roman"/>
        </w:rPr>
        <w:t xml:space="preserve"> or SLOA implementation.</w:t>
      </w:r>
    </w:p>
    <w:p w:rsidR="00B41C37" w:rsidRPr="00B41C37" w:rsidRDefault="00B41C37" w:rsidP="00B41C37">
      <w:pPr>
        <w:pStyle w:val="ListParagraph"/>
        <w:numPr>
          <w:ilvl w:val="0"/>
          <w:numId w:val="1"/>
        </w:numPr>
        <w:spacing w:after="120" w:line="240" w:lineRule="auto"/>
        <w:ind w:left="2520"/>
        <w:contextualSpacing w:val="0"/>
        <w:rPr>
          <w:rFonts w:cs="Times New Roman"/>
        </w:rPr>
      </w:pPr>
      <w:r w:rsidRPr="00B41C37">
        <w:rPr>
          <w:rFonts w:cs="Times New Roman"/>
        </w:rPr>
        <w:t>System owners and Service Providers must also ensure that their systems are interoperable with their trading partners’ or customers’ systems with respect to this requirement.</w:t>
      </w:r>
    </w:p>
    <w:p w:rsidR="00B41C37" w:rsidRPr="00B41C37" w:rsidRDefault="00B41C37" w:rsidP="00B41C37">
      <w:pPr>
        <w:pStyle w:val="ListParagraph"/>
        <w:numPr>
          <w:ilvl w:val="0"/>
          <w:numId w:val="1"/>
        </w:numPr>
        <w:spacing w:after="120" w:line="240" w:lineRule="auto"/>
        <w:ind w:left="2520"/>
        <w:contextualSpacing w:val="0"/>
        <w:rPr>
          <w:rFonts w:cs="Times New Roman"/>
        </w:rPr>
      </w:pPr>
      <w:r w:rsidRPr="00B41C37">
        <w:rPr>
          <w:rFonts w:cs="Times New Roman"/>
        </w:rPr>
        <w:t>Certain cases may require a business process reengineering effort to effectively execute this requirement.  Components should identify this in their SLOA implementation plans.</w:t>
      </w:r>
    </w:p>
    <w:p w:rsidR="00B41C37" w:rsidRDefault="00B41C37" w:rsidP="00B41C37">
      <w:pPr>
        <w:pStyle w:val="ListParagraph"/>
        <w:numPr>
          <w:ilvl w:val="0"/>
          <w:numId w:val="4"/>
        </w:numPr>
        <w:spacing w:after="120" w:line="240" w:lineRule="auto"/>
        <w:ind w:left="1800"/>
        <w:contextualSpacing w:val="0"/>
        <w:rPr>
          <w:rFonts w:cs="Times New Roman"/>
        </w:rPr>
      </w:pPr>
      <w:r w:rsidRPr="00B41C37">
        <w:rPr>
          <w:rFonts w:cs="Times New Roman"/>
        </w:rPr>
        <w:t>Participating in SLOA coordination discussions with the Office of the Under Secretary of Defense (Comptroller)/Deputy Chief Financial Officer and the Office of the Deputy Chief Management Officer after their receipt of the Component-level plans to form an Enterprise SLOA Transition Plan with targeted completion dates.</w:t>
      </w:r>
    </w:p>
    <w:p w:rsidR="00B41C37" w:rsidRDefault="00B41C37" w:rsidP="00B41C37">
      <w:pPr>
        <w:pStyle w:val="ListParagraph"/>
        <w:spacing w:after="120" w:line="240" w:lineRule="auto"/>
        <w:ind w:left="1800"/>
        <w:contextualSpacing w:val="0"/>
        <w:rPr>
          <w:rFonts w:cs="Times New Roman"/>
        </w:rPr>
      </w:pPr>
    </w:p>
    <w:p w:rsidR="00B41C37" w:rsidRPr="00B41C37" w:rsidRDefault="00B41C37" w:rsidP="00B41C37">
      <w:pPr>
        <w:pStyle w:val="ListParagraph"/>
        <w:spacing w:after="120" w:line="240" w:lineRule="auto"/>
        <w:ind w:left="1800"/>
        <w:contextualSpacing w:val="0"/>
        <w:rPr>
          <w:rFonts w:cs="Times New Roman"/>
        </w:rPr>
      </w:pPr>
    </w:p>
    <w:p w:rsidR="00B41C37" w:rsidRPr="00B41C37" w:rsidRDefault="00B41C37" w:rsidP="00B41C37">
      <w:pPr>
        <w:pStyle w:val="ListParagraph"/>
        <w:spacing w:after="120" w:line="240" w:lineRule="auto"/>
        <w:ind w:left="0"/>
        <w:contextualSpacing w:val="0"/>
        <w:rPr>
          <w:rFonts w:cs="Times New Roman"/>
          <w:b/>
        </w:rPr>
      </w:pPr>
      <w:r w:rsidRPr="00B41C37">
        <w:rPr>
          <w:rFonts w:cs="Times New Roman"/>
          <w:b/>
        </w:rPr>
        <w:t>Note:  Items (C)(1) through (D)(1) should already exist, given that for (C)(1) and (C)(2) Target systems should have an SV-6 and given that (D)(1) was a requirement associated to FY2010 National Defense Authorization Act (NDAA) IRB certification.  If items (C</w:t>
      </w:r>
      <w:proofErr w:type="gramStart"/>
      <w:r w:rsidRPr="00B41C37">
        <w:rPr>
          <w:rFonts w:cs="Times New Roman"/>
          <w:b/>
        </w:rPr>
        <w:t>)(</w:t>
      </w:r>
      <w:proofErr w:type="gramEnd"/>
      <w:r w:rsidRPr="00B41C37">
        <w:rPr>
          <w:rFonts w:cs="Times New Roman"/>
          <w:b/>
        </w:rPr>
        <w:t>1) through (D)(1) have been done properly, then items (D)(2) &amp; (E)(1) should be an intelligible task.</w:t>
      </w:r>
    </w:p>
    <w:p w:rsidR="00B41C37" w:rsidRPr="00B41C37" w:rsidRDefault="00B41C37"/>
    <w:sectPr w:rsidR="00B41C37" w:rsidRPr="00B41C37" w:rsidSect="007E59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E5745"/>
    <w:multiLevelType w:val="hybridMultilevel"/>
    <w:tmpl w:val="8C12F3C6"/>
    <w:lvl w:ilvl="0" w:tplc="2EB2B9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FE25433"/>
    <w:multiLevelType w:val="hybridMultilevel"/>
    <w:tmpl w:val="C8FAD64C"/>
    <w:lvl w:ilvl="0" w:tplc="673826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B2F7247"/>
    <w:multiLevelType w:val="hybridMultilevel"/>
    <w:tmpl w:val="B8BCAB32"/>
    <w:lvl w:ilvl="0" w:tplc="74844F3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F975051"/>
    <w:multiLevelType w:val="hybridMultilevel"/>
    <w:tmpl w:val="944EE9BE"/>
    <w:lvl w:ilvl="0" w:tplc="F6F479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13BD"/>
    <w:rsid w:val="00040261"/>
    <w:rsid w:val="00097D3E"/>
    <w:rsid w:val="000B38E3"/>
    <w:rsid w:val="001A773A"/>
    <w:rsid w:val="00206014"/>
    <w:rsid w:val="00267FF3"/>
    <w:rsid w:val="003730E9"/>
    <w:rsid w:val="00424C41"/>
    <w:rsid w:val="00501E52"/>
    <w:rsid w:val="0051511C"/>
    <w:rsid w:val="005B13BD"/>
    <w:rsid w:val="00666463"/>
    <w:rsid w:val="00673674"/>
    <w:rsid w:val="006B48A2"/>
    <w:rsid w:val="006C4206"/>
    <w:rsid w:val="0075459E"/>
    <w:rsid w:val="007B6A6F"/>
    <w:rsid w:val="007E5954"/>
    <w:rsid w:val="008422C1"/>
    <w:rsid w:val="00872597"/>
    <w:rsid w:val="008E3274"/>
    <w:rsid w:val="009E4CE1"/>
    <w:rsid w:val="009F2478"/>
    <w:rsid w:val="00AD1579"/>
    <w:rsid w:val="00B41C37"/>
    <w:rsid w:val="00BA7215"/>
    <w:rsid w:val="00CF671B"/>
    <w:rsid w:val="00D44744"/>
    <w:rsid w:val="00DC3C01"/>
    <w:rsid w:val="00E278A5"/>
    <w:rsid w:val="00EC1AE2"/>
    <w:rsid w:val="00F6407F"/>
    <w:rsid w:val="00FA33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9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Item_Status xmlns="9d4d6f57-6bcf-4cff-ae37-e6197f5d4942">Draft</Item_Status>
    <AssignedTo xmlns="http://schemas.microsoft.com/sharepoint/v3">
      <UserInfo>
        <DisplayName/>
        <AccountId xsi:nil="true"/>
        <AccountType/>
      </UserInfo>
    </AssignedTo>
    <IsAcquisitionDoc xmlns="9d4d6f57-6bcf-4cff-ae37-e6197f5d4942">false</IsAcquisitionDoc>
    <TaskDueDate xmlns="http://schemas.microsoft.com/sharepoint/v3/fields" xsi:nil="true"/>
    <_EndDate xmlns="http://schemas.microsoft.com/sharepoint/v3/fields">2011-12-27T17:14:42+00:00</_EndDate>
    <Document_Classification xmlns="9d4d6f57-6bcf-4cff-ae37-e6197f5d4942" xsi:nil="true"/>
    <PercentComplete xmlns="http://schemas.microsoft.com/sharepoint/v3" xsi:nil="true"/>
    <Topic xmlns="9d4d6f57-6bcf-4cff-ae37-e6197f5d4942" xsi:nil="true"/>
    <StartDate xmlns="http://schemas.microsoft.com/sharepoint/v3">2011-12-27T17:14:42+00:00</StartDate>
    <Team xmlns="9d4d6f57-6bcf-4cff-ae37-e6197f5d4942" xsi:nil="true"/>
    <WF_History xmlns="9d4d6f57-6bcf-4cff-ae37-e6197f5d4942" xsi:nil="true"/>
    <DoDAF_x0020_View_x0020_Type xmlns="9d4d6f57-6bcf-4cff-ae37-e6197f5d4942">OV</DoDAF_x0020_View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DAF View" ma:contentTypeID="0x010100AEE4F3D42C75F340B5E7932C2C4960BF0602002DB42AA9EBE9714E8A657E0014AE9FDE" ma:contentTypeVersion="1" ma:contentTypeDescription="A DoDAF View (DoD Architecture Framework) depicts the Department of Defense required views for Navy ERP." ma:contentTypeScope="" ma:versionID="f475628d734388439f7234c5f7a48a43">
  <xsd:schema xmlns:xsd="http://www.w3.org/2001/XMLSchema" xmlns:p="http://schemas.microsoft.com/office/2006/metadata/properties" xmlns:ns1="http://schemas.microsoft.com/sharepoint/v3" xmlns:ns2="http://schemas.microsoft.com/sharepoint/v3/fields" xmlns:ns3="9d4d6f57-6bcf-4cff-ae37-e6197f5d4942" targetNamespace="http://schemas.microsoft.com/office/2006/metadata/properties" ma:root="true" ma:fieldsID="ea1b61fd72b781e36eb698df54f55ae9" ns1:_="" ns2:_="" ns3:_="">
    <xsd:import namespace="http://schemas.microsoft.com/sharepoint/v3"/>
    <xsd:import namespace="http://schemas.microsoft.com/sharepoint/v3/fields"/>
    <xsd:import namespace="9d4d6f57-6bcf-4cff-ae37-e6197f5d4942"/>
    <xsd:element name="properties">
      <xsd:complexType>
        <xsd:sequence>
          <xsd:element name="documentManagement">
            <xsd:complexType>
              <xsd:all>
                <xsd:element ref="ns3:Topic" minOccurs="0"/>
                <xsd:element ref="ns1:AssignedTo" minOccurs="0"/>
                <xsd:element ref="ns3:Team" minOccurs="0"/>
                <xsd:element ref="ns1:StartDate" minOccurs="0"/>
                <xsd:element ref="ns2:TaskDueDate" minOccurs="0"/>
                <xsd:element ref="ns2:_EndDate" minOccurs="0"/>
                <xsd:element ref="ns1:PercentComplete" minOccurs="0"/>
                <xsd:element ref="ns3:Document_Classification" minOccurs="0"/>
                <xsd:element ref="ns3:IsAcquisitionDoc" minOccurs="0"/>
                <xsd:element ref="ns3:WF_History" minOccurs="0"/>
                <xsd:element ref="ns3:Item_Status" minOccurs="0"/>
                <xsd:element ref="ns3:DoDAF_x0020_View_x0020_Typ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ssignedTo" ma:index="5"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rtDate" ma:index="7" nillable="true" ma:displayName="Start Date" ma:default="[today]" ma:format="DateOnly" ma:internalName="StartDate">
      <xsd:simpleType>
        <xsd:restriction base="dms:DateTime"/>
      </xsd:simpleType>
    </xsd:element>
    <xsd:element name="PercentComplete" ma:index="10" nillable="true" ma:displayName="% Complete" ma:internalName="PercentComplete" ma:percentage="TRUE">
      <xsd:simpleType>
        <xsd:restriction base="dms:Number">
          <xsd:maxInclusive value="1"/>
          <xsd:minInclusive value="0"/>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TaskDueDate" ma:index="8" nillable="true" ma:displayName="Due Date" ma:format="DateOnly" ma:internalName="TaskDueDate">
      <xsd:simpleType>
        <xsd:restriction base="dms:DateTime"/>
      </xsd:simpleType>
    </xsd:element>
    <xsd:element name="_EndDate" ma:index="9" nillable="true" ma:displayName="End Date" ma:default="[today]" ma:format="DateTime" ma:internalName="_EndDate">
      <xsd:simpleType>
        <xsd:restriction base="dms:DateTime"/>
      </xsd:simpleType>
    </xsd:element>
  </xsd:schema>
  <xsd:schema xmlns:xsd="http://www.w3.org/2001/XMLSchema" xmlns:dms="http://schemas.microsoft.com/office/2006/documentManagement/types" targetNamespace="9d4d6f57-6bcf-4cff-ae37-e6197f5d4942" elementFormDefault="qualified">
    <xsd:import namespace="http://schemas.microsoft.com/office/2006/documentManagement/types"/>
    <xsd:element name="Topic" ma:index="3" nillable="true" ma:displayName="Topic" ma:description="Enter the name of the topic.  As a standard, capitalize the first letter of each word." ma:internalName="Topic">
      <xsd:simpleType>
        <xsd:restriction base="dms:Text">
          <xsd:maxLength value="45"/>
        </xsd:restriction>
      </xsd:simpleType>
    </xsd:element>
    <xsd:element name="Team" ma:index="6" nillable="true" ma:displayName="Team" ma:description="Indicates the team associated with the item." ma:list="{5bcb8f9d-fa1a-4eb7-964f-2db07298d974}" ma:internalName="Team" ma:showField="Title" ma:web="9d4d6f57-6bcf-4cff-ae37-e6197f5d4942">
      <xsd:simpleType>
        <xsd:restriction base="dms:Lookup"/>
      </xsd:simpleType>
    </xsd:element>
    <xsd:element name="Document_Classification" ma:index="11" nillable="true" ma:displayName="Document_Classification" ma:description="Identifies a subclass of documents beyond content types." ma:list="{aab30a7d-6283-4465-bd4d-9573467cd456}" ma:internalName="Document_Classification" ma:showField="Title" ma:web="9d4d6f57-6bcf-4cff-ae37-e6197f5d4942">
      <xsd:simpleType>
        <xsd:restriction base="dms:Lookup"/>
      </xsd:simpleType>
    </xsd:element>
    <xsd:element name="IsAcquisitionDoc" ma:index="12" nillable="true" ma:displayName="IsAcquisitionDoc" ma:default="0" ma:description="Check the box if this document is an Acquisition document that must be signed by the program manager." ma:internalName="IsAcquisitionDoc">
      <xsd:simpleType>
        <xsd:restriction base="dms:Boolean"/>
      </xsd:simpleType>
    </xsd:element>
    <xsd:element name="WF_History" ma:index="14" nillable="true" ma:displayName="WF_History" ma:description="Contains the history of workflow comments and participant actions." ma:internalName="WF_History">
      <xsd:simpleType>
        <xsd:restriction base="dms:Note"/>
      </xsd:simpleType>
    </xsd:element>
    <xsd:element name="Item_Status" ma:index="18" nillable="true" ma:displayName="Item_Status" ma:default="Draft" ma:description="Indicates the workflow status (state) of an item." ma:internalName="Item_Status">
      <xsd:simpleType>
        <xsd:restriction base="dms:Text">
          <xsd:maxLength value="20"/>
        </xsd:restriction>
      </xsd:simpleType>
    </xsd:element>
    <xsd:element name="DoDAF_x0020_View_x0020_Type" ma:index="21" nillable="true" ma:displayName="DoDAF View Type" ma:default="OV" ma:description="Select the associated DoDAF View type." ma:format="Dropdown" ma:internalName="DoDAF_x0020_View_x0020_Type">
      <xsd:simpleType>
        <xsd:restriction base="dms:Choice">
          <xsd:enumeration value="AV"/>
          <xsd:enumeration value="OV"/>
          <xsd:enumeration value="SV"/>
          <xsd:enumeration value="TV"/>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 ma:displayName="Author"/>
        <xsd:element ref="dcterms:created" minOccurs="0" maxOccurs="1"/>
        <xsd:element ref="dc:identifier" minOccurs="0" maxOccurs="1"/>
        <xsd:element name="contentType" minOccurs="0" maxOccurs="1" type="xsd:string" ma:index="15" ma:displayName="Content Type"/>
        <xsd:element ref="dc:title" minOccurs="0" maxOccurs="1" ma:index="2" ma:displayName="Item 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83E2BE3-F7F7-4D53-AF97-BC7807F0BCD5}">
  <ds:schemaRefs>
    <ds:schemaRef ds:uri="http://schemas.microsoft.com/office/2006/metadata/properties"/>
    <ds:schemaRef ds:uri="9d4d6f57-6bcf-4cff-ae37-e6197f5d4942"/>
    <ds:schemaRef ds:uri="http://schemas.microsoft.com/sharepoint/v3"/>
    <ds:schemaRef ds:uri="http://schemas.microsoft.com/sharepoint/v3/fields"/>
  </ds:schemaRefs>
</ds:datastoreItem>
</file>

<file path=customXml/itemProps2.xml><?xml version="1.0" encoding="utf-8"?>
<ds:datastoreItem xmlns:ds="http://schemas.openxmlformats.org/officeDocument/2006/customXml" ds:itemID="{79B772AA-36D9-4D97-8F8F-B9B1F945B970}">
  <ds:schemaRefs>
    <ds:schemaRef ds:uri="http://schemas.microsoft.com/sharepoint/v3/contenttype/forms"/>
  </ds:schemaRefs>
</ds:datastoreItem>
</file>

<file path=customXml/itemProps3.xml><?xml version="1.0" encoding="utf-8"?>
<ds:datastoreItem xmlns:ds="http://schemas.openxmlformats.org/officeDocument/2006/customXml" ds:itemID="{8EF90889-B2EE-4905-A618-2B4A567DDF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9d4d6f57-6bcf-4cff-ae37-e6197f5d494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10</Pages>
  <Words>1889</Words>
  <Characters>11261</Characters>
  <Application>Microsoft Office Word</Application>
  <DocSecurity>0</DocSecurity>
  <Lines>173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anna.ferre</dc:creator>
  <cp:lastModifiedBy>ShannoMR</cp:lastModifiedBy>
  <cp:revision>4</cp:revision>
  <cp:lastPrinted>2012-08-10T15:27:00Z</cp:lastPrinted>
  <dcterms:created xsi:type="dcterms:W3CDTF">2012-09-17T20:18:00Z</dcterms:created>
  <dcterms:modified xsi:type="dcterms:W3CDTF">2012-09-19T22:07:00Z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0x010100AEE4F3D42C75F340B5E7932C2C4960BF0602002DB42AA9EBE9714E8A657E0014AE9FDE</vt:lpwstr>
  </property>
</Properties>
</file>