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72"/>
        <w:gridCol w:w="5460"/>
      </w:tblGrid>
      <w:tr w:rsidR="00202938" w:rsidRPr="00922674" w:rsidTr="00F70899">
        <w:trPr>
          <w:trHeight w:val="1644"/>
        </w:trPr>
        <w:tc>
          <w:tcPr>
            <w:tcW w:w="4572" w:type="dxa"/>
            <w:tcBorders>
              <w:top w:val="nil"/>
              <w:left w:val="nil"/>
              <w:bottom w:val="nil"/>
              <w:right w:val="nil"/>
            </w:tcBorders>
            <w:shd w:val="clear" w:color="auto" w:fill="auto"/>
            <w:tcMar>
              <w:top w:w="80" w:type="dxa"/>
              <w:left w:w="80" w:type="dxa"/>
              <w:bottom w:w="80" w:type="dxa"/>
              <w:right w:w="80" w:type="dxa"/>
            </w:tcMar>
          </w:tcPr>
          <w:p w:rsidR="00202938" w:rsidRPr="00922674" w:rsidRDefault="00922674">
            <w:pPr>
              <w:pStyle w:val="Body"/>
            </w:pPr>
            <w:r w:rsidRPr="00922674">
              <w:rPr>
                <w:rFonts w:ascii="Arial" w:eastAsia="SimSun" w:hAnsi="Arial" w:cs="Arial"/>
                <w:noProof/>
                <w:sz w:val="20"/>
                <w:szCs w:val="20"/>
              </w:rPr>
              <w:drawing>
                <wp:inline distT="0" distB="0" distL="0" distR="0" wp14:anchorId="44E21C98" wp14:editId="316FD168">
                  <wp:extent cx="2514600" cy="1362075"/>
                  <wp:effectExtent l="0" t="0" r="0" b="9525"/>
                  <wp:docPr id="1" name="Picture 1"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y"/>
                          <pic:cNvPicPr>
                            <a:picLocks noChangeAspect="1" noChangeArrowheads="1"/>
                          </pic:cNvPicPr>
                        </pic:nvPicPr>
                        <pic:blipFill>
                          <a:blip r:embed="rId7" cstate="print">
                            <a:extLst>
                              <a:ext uri="{28A0092B-C50C-407E-A947-70E740481C1C}">
                                <a14:useLocalDpi xmlns:a14="http://schemas.microsoft.com/office/drawing/2010/main" val="0"/>
                              </a:ext>
                            </a:extLst>
                          </a:blip>
                          <a:srcRect l="15976" t="22311" r="15399" b="21655"/>
                          <a:stretch>
                            <a:fillRect/>
                          </a:stretch>
                        </pic:blipFill>
                        <pic:spPr bwMode="auto">
                          <a:xfrm>
                            <a:off x="0" y="0"/>
                            <a:ext cx="2514600" cy="1362075"/>
                          </a:xfrm>
                          <a:prstGeom prst="rect">
                            <a:avLst/>
                          </a:prstGeom>
                          <a:noFill/>
                          <a:ln>
                            <a:noFill/>
                          </a:ln>
                        </pic:spPr>
                      </pic:pic>
                    </a:graphicData>
                  </a:graphic>
                </wp:inline>
              </w:drawing>
            </w:r>
          </w:p>
        </w:tc>
        <w:tc>
          <w:tcPr>
            <w:tcW w:w="5460" w:type="dxa"/>
            <w:tcBorders>
              <w:top w:val="nil"/>
              <w:left w:val="nil"/>
              <w:bottom w:val="nil"/>
              <w:right w:val="nil"/>
            </w:tcBorders>
            <w:shd w:val="clear" w:color="auto" w:fill="auto"/>
            <w:tcMar>
              <w:top w:w="80" w:type="dxa"/>
              <w:left w:w="80" w:type="dxa"/>
              <w:bottom w:w="80" w:type="dxa"/>
              <w:right w:w="80" w:type="dxa"/>
            </w:tcMar>
          </w:tcPr>
          <w:p w:rsidR="00202938" w:rsidRPr="00F70899" w:rsidRDefault="00CE784B" w:rsidP="00F70899">
            <w:pPr>
              <w:pStyle w:val="Heading1"/>
            </w:pPr>
            <w:r w:rsidRPr="00F70899">
              <w:t>Infrastructure Development for Sustainable Cities</w:t>
            </w:r>
          </w:p>
          <w:p w:rsidR="00202938" w:rsidRPr="00922674" w:rsidRDefault="00CE784B">
            <w:pPr>
              <w:pStyle w:val="Body"/>
              <w:rPr>
                <w:rFonts w:ascii="Arial" w:eastAsia="Arial" w:hAnsi="Arial" w:cs="Arial"/>
                <w:sz w:val="20"/>
                <w:szCs w:val="20"/>
              </w:rPr>
            </w:pPr>
            <w:r w:rsidRPr="00922674">
              <w:rPr>
                <w:rFonts w:ascii="Arial" w:hAnsi="Arial"/>
                <w:sz w:val="20"/>
                <w:szCs w:val="20"/>
              </w:rPr>
              <w:t>2 Credits</w:t>
            </w:r>
          </w:p>
          <w:p w:rsidR="00202938" w:rsidRPr="00922674" w:rsidRDefault="00202938">
            <w:pPr>
              <w:pStyle w:val="Body"/>
              <w:rPr>
                <w:rFonts w:ascii="Arial" w:eastAsia="Arial" w:hAnsi="Arial" w:cs="Arial"/>
                <w:sz w:val="20"/>
                <w:szCs w:val="20"/>
              </w:rPr>
            </w:pPr>
          </w:p>
          <w:p w:rsidR="00202938" w:rsidRPr="00922674" w:rsidRDefault="00CE784B">
            <w:pPr>
              <w:pStyle w:val="Body"/>
              <w:rPr>
                <w:rFonts w:ascii="Arial" w:eastAsia="Arial" w:hAnsi="Arial" w:cs="Arial"/>
                <w:color w:val="FF0000"/>
                <w:sz w:val="20"/>
                <w:szCs w:val="20"/>
                <w:u w:color="FF0000"/>
              </w:rPr>
            </w:pPr>
            <w:r w:rsidRPr="00922674">
              <w:rPr>
                <w:rFonts w:ascii="Arial" w:hAnsi="Arial"/>
                <w:sz w:val="20"/>
                <w:szCs w:val="20"/>
              </w:rPr>
              <w:t>BU.241.735.</w:t>
            </w:r>
            <w:r w:rsidR="00922674" w:rsidRPr="00922674">
              <w:rPr>
                <w:rFonts w:ascii="Arial" w:hAnsi="Arial"/>
                <w:color w:val="FF0000"/>
                <w:sz w:val="20"/>
                <w:szCs w:val="20"/>
              </w:rPr>
              <w:t>XX</w:t>
            </w:r>
          </w:p>
          <w:p w:rsidR="00922674" w:rsidRPr="00922674" w:rsidRDefault="00922674" w:rsidP="00922674">
            <w:pPr>
              <w:ind w:left="-18"/>
              <w:rPr>
                <w:rFonts w:ascii="Arial" w:eastAsia="SimSun" w:hAnsi="Arial" w:cs="Arial"/>
                <w:color w:val="FF0000"/>
                <w:sz w:val="20"/>
                <w:szCs w:val="20"/>
                <w:u w:val="single"/>
              </w:rPr>
            </w:pPr>
            <w:r w:rsidRPr="00922674">
              <w:rPr>
                <w:rFonts w:ascii="Arial" w:eastAsia="SimSun" w:hAnsi="Arial" w:cs="Arial"/>
                <w:color w:val="FF0000"/>
                <w:sz w:val="20"/>
                <w:szCs w:val="20"/>
              </w:rPr>
              <w:t>[</w:t>
            </w:r>
            <w:r w:rsidRPr="00922674">
              <w:rPr>
                <w:rFonts w:ascii="Arial" w:eastAsia="SimSun" w:hAnsi="Arial" w:cs="Arial"/>
                <w:b/>
                <w:color w:val="FF0000"/>
                <w:sz w:val="20"/>
                <w:szCs w:val="20"/>
              </w:rPr>
              <w:t>NOTE:</w:t>
            </w:r>
            <w:r w:rsidRPr="00922674">
              <w:rPr>
                <w:rFonts w:ascii="Arial" w:eastAsia="SimSun" w:hAnsi="Arial" w:cs="Arial"/>
                <w:color w:val="FF0000"/>
                <w:sz w:val="20"/>
                <w:szCs w:val="20"/>
              </w:rPr>
              <w:t xml:space="preserve"> Each section must have a separate syllabus.]</w:t>
            </w:r>
          </w:p>
          <w:p w:rsidR="00922674" w:rsidRPr="00922674" w:rsidRDefault="00922674" w:rsidP="00922674">
            <w:pPr>
              <w:ind w:left="-18"/>
              <w:rPr>
                <w:rFonts w:ascii="Arial" w:eastAsia="SimSun" w:hAnsi="Arial" w:cs="Arial"/>
                <w:color w:val="FF0000"/>
                <w:sz w:val="20"/>
                <w:szCs w:val="20"/>
              </w:rPr>
            </w:pPr>
          </w:p>
          <w:p w:rsidR="00922674" w:rsidRPr="00922674" w:rsidRDefault="00922674" w:rsidP="00922674">
            <w:pPr>
              <w:ind w:left="-18"/>
              <w:rPr>
                <w:rFonts w:ascii="Arial" w:eastAsia="SimSun" w:hAnsi="Arial" w:cs="Arial"/>
                <w:color w:val="FF0000"/>
                <w:sz w:val="20"/>
                <w:szCs w:val="20"/>
              </w:rPr>
            </w:pPr>
            <w:r w:rsidRPr="00922674">
              <w:rPr>
                <w:rFonts w:ascii="Arial" w:eastAsia="SimSun" w:hAnsi="Arial" w:cs="Arial"/>
                <w:color w:val="FF0000"/>
                <w:sz w:val="20"/>
                <w:szCs w:val="20"/>
              </w:rPr>
              <w:t>[Day &amp;</w:t>
            </w:r>
            <w:r w:rsidRPr="00922674">
              <w:rPr>
                <w:rFonts w:ascii="Arial" w:eastAsia="SimSun" w:hAnsi="Arial" w:cs="Arial"/>
                <w:b/>
                <w:color w:val="FF0000"/>
                <w:sz w:val="20"/>
                <w:szCs w:val="20"/>
              </w:rPr>
              <w:t xml:space="preserve"> </w:t>
            </w:r>
            <w:r w:rsidRPr="00922674">
              <w:rPr>
                <w:rFonts w:ascii="Arial" w:eastAsia="SimSun" w:hAnsi="Arial" w:cs="Arial"/>
                <w:color w:val="FF0000"/>
                <w:sz w:val="20"/>
                <w:szCs w:val="20"/>
              </w:rPr>
              <w:t>Time / ex: Monday, 6pm-9pm]</w:t>
            </w:r>
          </w:p>
          <w:p w:rsidR="00922674" w:rsidRPr="00922674" w:rsidRDefault="00922674" w:rsidP="00922674">
            <w:pPr>
              <w:ind w:left="-18"/>
              <w:rPr>
                <w:rFonts w:ascii="Arial" w:eastAsia="SimSun" w:hAnsi="Arial" w:cs="Arial"/>
                <w:color w:val="FF0000"/>
                <w:sz w:val="20"/>
                <w:szCs w:val="20"/>
              </w:rPr>
            </w:pPr>
            <w:r w:rsidRPr="00922674">
              <w:rPr>
                <w:rFonts w:ascii="Arial" w:eastAsia="SimSun" w:hAnsi="Arial" w:cs="Arial"/>
                <w:color w:val="FF0000"/>
                <w:sz w:val="20"/>
                <w:szCs w:val="20"/>
              </w:rPr>
              <w:t>[Start &amp; End Dates / ex: 3/24/17–5/12/17]</w:t>
            </w:r>
          </w:p>
          <w:p w:rsidR="00922674" w:rsidRPr="00922674" w:rsidRDefault="00922674" w:rsidP="00922674">
            <w:pPr>
              <w:ind w:left="-18"/>
              <w:rPr>
                <w:rFonts w:ascii="Arial" w:eastAsia="SimSun" w:hAnsi="Arial" w:cs="Arial"/>
                <w:sz w:val="20"/>
                <w:szCs w:val="20"/>
              </w:rPr>
            </w:pPr>
          </w:p>
          <w:p w:rsidR="00922674" w:rsidRPr="00922674" w:rsidRDefault="00922674" w:rsidP="00922674">
            <w:pPr>
              <w:ind w:left="-18"/>
              <w:rPr>
                <w:rFonts w:ascii="Arial" w:eastAsia="SimSun" w:hAnsi="Arial" w:cs="Arial"/>
                <w:color w:val="FF0000"/>
                <w:sz w:val="20"/>
                <w:szCs w:val="20"/>
              </w:rPr>
            </w:pPr>
            <w:r w:rsidRPr="00922674">
              <w:rPr>
                <w:rFonts w:ascii="Arial" w:eastAsia="SimSun" w:hAnsi="Arial" w:cs="Arial"/>
                <w:color w:val="FF0000"/>
                <w:sz w:val="20"/>
                <w:szCs w:val="20"/>
              </w:rPr>
              <w:t>[Semester / ex: Spring 2017]</w:t>
            </w:r>
          </w:p>
          <w:p w:rsidR="00202938" w:rsidRPr="00922674" w:rsidRDefault="00922674" w:rsidP="00922674">
            <w:pPr>
              <w:ind w:left="-18"/>
              <w:rPr>
                <w:rFonts w:ascii="Arial" w:eastAsia="SimSun" w:hAnsi="Arial" w:cs="Arial"/>
                <w:color w:val="FF0000"/>
                <w:sz w:val="20"/>
                <w:szCs w:val="20"/>
              </w:rPr>
            </w:pPr>
            <w:r w:rsidRPr="00922674">
              <w:rPr>
                <w:rFonts w:ascii="Arial" w:eastAsia="SimSun" w:hAnsi="Arial" w:cs="Arial"/>
                <w:color w:val="FF0000"/>
                <w:sz w:val="20"/>
                <w:szCs w:val="20"/>
              </w:rPr>
              <w:t>[Location / ex: Washington, DC]</w:t>
            </w:r>
          </w:p>
        </w:tc>
      </w:tr>
    </w:tbl>
    <w:p w:rsidR="00922674" w:rsidRPr="00F70899" w:rsidRDefault="00922674" w:rsidP="00F70899">
      <w:pPr>
        <w:pStyle w:val="Heading2"/>
      </w:pPr>
      <w:r w:rsidRPr="00F70899">
        <w:t>Instr</w:t>
      </w:r>
      <w:bookmarkStart w:id="0" w:name="_GoBack"/>
      <w:bookmarkEnd w:id="0"/>
      <w:r w:rsidRPr="00F70899">
        <w:t>uctor</w:t>
      </w:r>
    </w:p>
    <w:p w:rsidR="00922674" w:rsidRPr="00922674" w:rsidRDefault="00922674" w:rsidP="00922674">
      <w:pPr>
        <w:rPr>
          <w:rFonts w:ascii="Arial" w:eastAsia="SimSun" w:hAnsi="Arial" w:cs="Arial"/>
          <w:color w:val="FF0000"/>
          <w:sz w:val="20"/>
          <w:szCs w:val="20"/>
        </w:rPr>
      </w:pPr>
      <w:r w:rsidRPr="00922674">
        <w:rPr>
          <w:rFonts w:ascii="Arial" w:eastAsia="SimSun" w:hAnsi="Arial" w:cs="Arial"/>
          <w:color w:val="FF0000"/>
          <w:sz w:val="20"/>
          <w:szCs w:val="20"/>
        </w:rPr>
        <w:t>[Full Name]</w:t>
      </w:r>
    </w:p>
    <w:p w:rsidR="00922674" w:rsidRPr="00922674" w:rsidRDefault="00922674" w:rsidP="00922674">
      <w:pPr>
        <w:rPr>
          <w:rFonts w:ascii="Arial" w:eastAsia="SimSun" w:hAnsi="Arial" w:cs="Arial"/>
          <w:sz w:val="20"/>
          <w:szCs w:val="20"/>
        </w:rPr>
      </w:pPr>
    </w:p>
    <w:p w:rsidR="00922674" w:rsidRPr="00922674" w:rsidRDefault="00922674" w:rsidP="00F70899">
      <w:pPr>
        <w:pStyle w:val="Heading2"/>
      </w:pPr>
      <w:r w:rsidRPr="00922674">
        <w:t>Contact Information</w:t>
      </w:r>
    </w:p>
    <w:p w:rsidR="00922674" w:rsidRPr="00922674" w:rsidRDefault="00922674" w:rsidP="00922674">
      <w:pPr>
        <w:rPr>
          <w:rFonts w:ascii="Arial" w:eastAsia="SimSun" w:hAnsi="Arial" w:cs="Arial"/>
          <w:color w:val="FF0000"/>
          <w:sz w:val="20"/>
          <w:szCs w:val="20"/>
        </w:rPr>
      </w:pPr>
      <w:r w:rsidRPr="00922674">
        <w:rPr>
          <w:rFonts w:ascii="Arial" w:eastAsia="SimSun" w:hAnsi="Arial" w:cs="Arial"/>
          <w:color w:val="FF0000"/>
          <w:sz w:val="20"/>
          <w:szCs w:val="20"/>
        </w:rPr>
        <w:t>[Email Address]</w:t>
      </w:r>
    </w:p>
    <w:p w:rsidR="00922674" w:rsidRPr="00922674" w:rsidRDefault="00922674" w:rsidP="00922674">
      <w:pPr>
        <w:rPr>
          <w:rFonts w:ascii="Arial" w:eastAsia="SimSun" w:hAnsi="Arial" w:cs="Arial"/>
          <w:color w:val="FF0000"/>
          <w:sz w:val="20"/>
          <w:szCs w:val="20"/>
        </w:rPr>
      </w:pPr>
      <w:r w:rsidRPr="00922674">
        <w:rPr>
          <w:rFonts w:ascii="Arial" w:eastAsia="SimSun" w:hAnsi="Arial" w:cs="Arial"/>
          <w:color w:val="FF0000"/>
          <w:sz w:val="20"/>
          <w:szCs w:val="20"/>
        </w:rPr>
        <w:t>[Phone Number, ###- ###-#### (Optional)]</w:t>
      </w:r>
    </w:p>
    <w:p w:rsidR="00922674" w:rsidRPr="00922674" w:rsidRDefault="00922674" w:rsidP="00922674">
      <w:pPr>
        <w:rPr>
          <w:rFonts w:ascii="Arial" w:eastAsia="SimSun" w:hAnsi="Arial" w:cs="Arial"/>
          <w:color w:val="FF0000"/>
          <w:sz w:val="20"/>
          <w:szCs w:val="20"/>
        </w:rPr>
      </w:pPr>
    </w:p>
    <w:p w:rsidR="00922674" w:rsidRPr="00922674" w:rsidRDefault="00922674" w:rsidP="00F70899">
      <w:pPr>
        <w:pStyle w:val="Heading2"/>
      </w:pPr>
      <w:r w:rsidRPr="00922674">
        <w:t>Office Hours</w:t>
      </w:r>
    </w:p>
    <w:p w:rsidR="00922674" w:rsidRPr="00922674" w:rsidRDefault="00922674" w:rsidP="00922674">
      <w:pPr>
        <w:rPr>
          <w:rFonts w:ascii="Arial" w:eastAsia="SimSun" w:hAnsi="Arial" w:cs="Arial"/>
          <w:color w:val="FF0000"/>
          <w:sz w:val="20"/>
          <w:szCs w:val="20"/>
        </w:rPr>
      </w:pPr>
      <w:r w:rsidRPr="00922674">
        <w:rPr>
          <w:rFonts w:ascii="Arial" w:eastAsia="SimSun" w:hAnsi="Arial" w:cs="Arial"/>
          <w:color w:val="FF0000"/>
          <w:sz w:val="20"/>
          <w:szCs w:val="20"/>
        </w:rPr>
        <w:t xml:space="preserve">[Please specify the </w:t>
      </w:r>
      <w:r w:rsidRPr="00922674">
        <w:rPr>
          <w:rFonts w:ascii="Arial" w:eastAsia="SimSun" w:hAnsi="Arial" w:cs="Arial"/>
          <w:b/>
          <w:color w:val="FF0000"/>
          <w:sz w:val="20"/>
          <w:szCs w:val="20"/>
        </w:rPr>
        <w:t>day and time</w:t>
      </w:r>
      <w:r w:rsidRPr="00922674">
        <w:rPr>
          <w:rFonts w:ascii="Arial" w:eastAsia="SimSun" w:hAnsi="Arial" w:cs="Arial"/>
          <w:color w:val="FF0000"/>
          <w:sz w:val="20"/>
          <w:szCs w:val="20"/>
        </w:rPr>
        <w:t xml:space="preserve"> of the 2 hours that will be dedicated to office hours each week. For evening classes, faculty may wish to hold their office hours by phone or email. While faculty are permitted to state “and by appointment,” office hours should not be held exclusively by appointment.]</w:t>
      </w:r>
    </w:p>
    <w:p w:rsidR="00922674" w:rsidRPr="00922674" w:rsidRDefault="00922674" w:rsidP="00922674">
      <w:pPr>
        <w:rPr>
          <w:rFonts w:ascii="Arial" w:eastAsia="SimSun" w:hAnsi="Arial" w:cs="Arial"/>
          <w:color w:val="FF0000"/>
          <w:sz w:val="20"/>
          <w:szCs w:val="20"/>
        </w:rPr>
      </w:pPr>
    </w:p>
    <w:p w:rsidR="00922674" w:rsidRPr="00922674" w:rsidRDefault="00922674" w:rsidP="00F70899">
      <w:pPr>
        <w:pStyle w:val="Heading2"/>
      </w:pPr>
      <w:r w:rsidRPr="00922674">
        <w:t>Required Text(s) &amp; Learning Materials</w:t>
      </w:r>
    </w:p>
    <w:p w:rsidR="00202938" w:rsidRPr="00922674" w:rsidRDefault="00CE784B">
      <w:pPr>
        <w:pStyle w:val="Body"/>
        <w:tabs>
          <w:tab w:val="left" w:pos="840"/>
        </w:tabs>
        <w:jc w:val="both"/>
        <w:rPr>
          <w:rFonts w:ascii="Arial" w:eastAsia="Arial" w:hAnsi="Arial" w:cs="Arial"/>
          <w:sz w:val="20"/>
          <w:szCs w:val="20"/>
        </w:rPr>
      </w:pPr>
      <w:r w:rsidRPr="00922674">
        <w:rPr>
          <w:rFonts w:ascii="Arial" w:hAnsi="Arial"/>
          <w:sz w:val="20"/>
          <w:szCs w:val="20"/>
          <w:lang w:val="de-DE"/>
        </w:rPr>
        <w:t>Spiro</w:t>
      </w:r>
      <w:r w:rsidRPr="00922674">
        <w:rPr>
          <w:rFonts w:ascii="Arial" w:hAnsi="Arial"/>
          <w:sz w:val="20"/>
          <w:szCs w:val="20"/>
        </w:rPr>
        <w:t xml:space="preserve"> </w:t>
      </w:r>
      <w:proofErr w:type="spellStart"/>
      <w:r w:rsidRPr="00922674">
        <w:rPr>
          <w:rFonts w:ascii="Arial" w:hAnsi="Arial"/>
          <w:sz w:val="20"/>
          <w:szCs w:val="20"/>
        </w:rPr>
        <w:t>Pollalis</w:t>
      </w:r>
      <w:proofErr w:type="spellEnd"/>
      <w:r w:rsidRPr="00922674">
        <w:rPr>
          <w:rFonts w:ascii="Arial" w:hAnsi="Arial"/>
          <w:sz w:val="20"/>
          <w:szCs w:val="20"/>
        </w:rPr>
        <w:t xml:space="preserve">, </w:t>
      </w:r>
      <w:proofErr w:type="spellStart"/>
      <w:r w:rsidRPr="00922674">
        <w:rPr>
          <w:rFonts w:ascii="Arial" w:hAnsi="Arial"/>
          <w:sz w:val="20"/>
          <w:szCs w:val="20"/>
          <w:lang w:val="fr-FR"/>
        </w:rPr>
        <w:t>Andre</w:t>
      </w:r>
      <w:proofErr w:type="spellEnd"/>
      <w:r w:rsidRPr="00922674">
        <w:rPr>
          <w:rFonts w:ascii="Arial" w:hAnsi="Arial"/>
          <w:sz w:val="20"/>
          <w:szCs w:val="20"/>
        </w:rPr>
        <w:t xml:space="preserve"> </w:t>
      </w:r>
      <w:proofErr w:type="spellStart"/>
      <w:r w:rsidRPr="00922674">
        <w:rPr>
          <w:rFonts w:ascii="Arial" w:hAnsi="Arial"/>
          <w:sz w:val="20"/>
          <w:szCs w:val="20"/>
          <w:lang w:val="fr-FR"/>
        </w:rPr>
        <w:t>Georgoulias</w:t>
      </w:r>
      <w:proofErr w:type="spellEnd"/>
      <w:r w:rsidRPr="00922674">
        <w:rPr>
          <w:rFonts w:ascii="Arial" w:hAnsi="Arial"/>
          <w:sz w:val="20"/>
          <w:szCs w:val="20"/>
          <w:lang w:val="fr-FR"/>
        </w:rPr>
        <w:t>,</w:t>
      </w:r>
      <w:r w:rsidRPr="00922674">
        <w:rPr>
          <w:rFonts w:ascii="Arial" w:hAnsi="Arial"/>
          <w:sz w:val="20"/>
          <w:szCs w:val="20"/>
        </w:rPr>
        <w:t xml:space="preserve"> St</w:t>
      </w:r>
      <w:r w:rsidRPr="00922674">
        <w:rPr>
          <w:rFonts w:ascii="Arial" w:hAnsi="Arial"/>
          <w:sz w:val="20"/>
          <w:szCs w:val="20"/>
          <w:lang w:val="de-DE"/>
        </w:rPr>
        <w:t>ephen</w:t>
      </w:r>
      <w:r w:rsidRPr="00922674">
        <w:rPr>
          <w:rFonts w:ascii="Arial" w:hAnsi="Arial"/>
          <w:sz w:val="20"/>
          <w:szCs w:val="20"/>
        </w:rPr>
        <w:t xml:space="preserve"> </w:t>
      </w:r>
      <w:r w:rsidRPr="00922674">
        <w:rPr>
          <w:rFonts w:ascii="Arial" w:hAnsi="Arial"/>
          <w:sz w:val="20"/>
          <w:szCs w:val="20"/>
          <w:lang w:val="es-ES_tradnl"/>
        </w:rPr>
        <w:t>Ramos</w:t>
      </w:r>
      <w:r w:rsidRPr="00922674">
        <w:rPr>
          <w:rFonts w:ascii="Arial" w:hAnsi="Arial"/>
          <w:sz w:val="20"/>
          <w:szCs w:val="20"/>
        </w:rPr>
        <w:t xml:space="preserve"> and Daniel </w:t>
      </w:r>
      <w:proofErr w:type="spellStart"/>
      <w:r w:rsidRPr="00922674">
        <w:rPr>
          <w:rFonts w:ascii="Arial" w:hAnsi="Arial"/>
          <w:sz w:val="20"/>
          <w:szCs w:val="20"/>
        </w:rPr>
        <w:t>Schodek</w:t>
      </w:r>
      <w:proofErr w:type="spellEnd"/>
      <w:r w:rsidRPr="00922674">
        <w:rPr>
          <w:rFonts w:ascii="Arial" w:hAnsi="Arial"/>
          <w:sz w:val="20"/>
          <w:szCs w:val="20"/>
        </w:rPr>
        <w:t xml:space="preserve"> (editors). </w:t>
      </w:r>
      <w:r w:rsidRPr="00922674">
        <w:rPr>
          <w:rFonts w:ascii="Arial" w:hAnsi="Arial"/>
          <w:bCs/>
          <w:i/>
          <w:sz w:val="20"/>
          <w:szCs w:val="20"/>
        </w:rPr>
        <w:t>Infrastructure Sustainability and Design.</w:t>
      </w:r>
      <w:r w:rsidRPr="00922674">
        <w:rPr>
          <w:rFonts w:ascii="Arial" w:hAnsi="Arial"/>
          <w:i/>
          <w:sz w:val="20"/>
          <w:szCs w:val="20"/>
        </w:rPr>
        <w:t xml:space="preserve"> </w:t>
      </w:r>
      <w:r w:rsidRPr="00922674">
        <w:rPr>
          <w:rFonts w:ascii="Arial" w:hAnsi="Arial"/>
          <w:sz w:val="20"/>
          <w:szCs w:val="20"/>
        </w:rPr>
        <w:t xml:space="preserve">Routledge, Taylor and </w:t>
      </w:r>
      <w:r w:rsidRPr="00922674">
        <w:rPr>
          <w:rFonts w:ascii="Arial" w:hAnsi="Arial"/>
          <w:sz w:val="20"/>
          <w:szCs w:val="20"/>
          <w:lang w:val="fr-FR"/>
        </w:rPr>
        <w:t>Francis,</w:t>
      </w:r>
      <w:r w:rsidRPr="00922674">
        <w:rPr>
          <w:rFonts w:ascii="Arial" w:hAnsi="Arial"/>
          <w:sz w:val="20"/>
          <w:szCs w:val="20"/>
        </w:rPr>
        <w:t xml:space="preserve"> New York. 2012.</w:t>
      </w:r>
    </w:p>
    <w:p w:rsidR="00202938" w:rsidRPr="00922674" w:rsidRDefault="00202938">
      <w:pPr>
        <w:pStyle w:val="Body"/>
        <w:jc w:val="both"/>
        <w:rPr>
          <w:rFonts w:ascii="Arial" w:eastAsia="Arial" w:hAnsi="Arial" w:cs="Arial"/>
          <w:b/>
          <w:bCs/>
          <w:sz w:val="20"/>
          <w:szCs w:val="20"/>
        </w:rPr>
      </w:pPr>
    </w:p>
    <w:p w:rsidR="00202938" w:rsidRPr="00922674" w:rsidRDefault="00CE784B" w:rsidP="00F70899">
      <w:pPr>
        <w:pStyle w:val="Heading2"/>
        <w:rPr>
          <w:rFonts w:eastAsia="Arial"/>
        </w:rPr>
      </w:pPr>
      <w:r w:rsidRPr="00922674">
        <w:t>Additional suggested references:</w:t>
      </w:r>
    </w:p>
    <w:p w:rsidR="00202938" w:rsidRPr="00922674" w:rsidRDefault="00CE784B">
      <w:pPr>
        <w:pStyle w:val="Body"/>
        <w:jc w:val="both"/>
        <w:rPr>
          <w:rFonts w:ascii="Arial" w:eastAsia="Arial" w:hAnsi="Arial" w:cs="Arial"/>
          <w:sz w:val="20"/>
          <w:szCs w:val="20"/>
        </w:rPr>
      </w:pPr>
      <w:r w:rsidRPr="00922674">
        <w:rPr>
          <w:rFonts w:ascii="Arial" w:hAnsi="Arial"/>
          <w:sz w:val="20"/>
          <w:szCs w:val="20"/>
        </w:rPr>
        <w:t>Arthur O’</w:t>
      </w:r>
      <w:r w:rsidRPr="00922674">
        <w:rPr>
          <w:rFonts w:ascii="Arial" w:hAnsi="Arial"/>
          <w:sz w:val="20"/>
          <w:szCs w:val="20"/>
          <w:lang w:val="it-IT"/>
        </w:rPr>
        <w:t>Sullivan. Urban Economics. 8</w:t>
      </w:r>
      <w:proofErr w:type="spellStart"/>
      <w:r w:rsidRPr="00922674">
        <w:rPr>
          <w:rFonts w:ascii="Arial" w:hAnsi="Arial"/>
          <w:sz w:val="20"/>
          <w:szCs w:val="20"/>
          <w:vertAlign w:val="superscript"/>
        </w:rPr>
        <w:t>th</w:t>
      </w:r>
      <w:proofErr w:type="spellEnd"/>
      <w:r w:rsidRPr="00922674">
        <w:rPr>
          <w:rFonts w:ascii="Arial" w:hAnsi="Arial"/>
          <w:sz w:val="20"/>
          <w:szCs w:val="20"/>
        </w:rPr>
        <w:t xml:space="preserve"> Edition. McGraw Hill. 2012.</w:t>
      </w:r>
    </w:p>
    <w:p w:rsidR="00202938" w:rsidRPr="00922674" w:rsidRDefault="00CE784B">
      <w:pPr>
        <w:pStyle w:val="Body"/>
        <w:spacing w:line="252" w:lineRule="exact"/>
        <w:jc w:val="both"/>
        <w:rPr>
          <w:rFonts w:ascii="Arial" w:eastAsia="Arial" w:hAnsi="Arial" w:cs="Arial"/>
          <w:sz w:val="20"/>
          <w:szCs w:val="20"/>
        </w:rPr>
      </w:pPr>
      <w:r w:rsidRPr="00922674">
        <w:rPr>
          <w:rFonts w:ascii="Arial" w:hAnsi="Arial"/>
          <w:sz w:val="20"/>
          <w:szCs w:val="20"/>
        </w:rPr>
        <w:t>Matthew Khan.  Fundamentals of Environmental and Urban Economics. Amazon Publishing.</w:t>
      </w:r>
    </w:p>
    <w:p w:rsidR="00202938" w:rsidRPr="00922674" w:rsidRDefault="00CE784B">
      <w:pPr>
        <w:pStyle w:val="Body"/>
        <w:jc w:val="both"/>
        <w:rPr>
          <w:rFonts w:ascii="Arial" w:eastAsia="Arial" w:hAnsi="Arial" w:cs="Arial"/>
          <w:sz w:val="20"/>
          <w:szCs w:val="20"/>
        </w:rPr>
      </w:pPr>
      <w:r w:rsidRPr="00922674">
        <w:rPr>
          <w:rFonts w:ascii="Arial" w:hAnsi="Arial"/>
          <w:sz w:val="20"/>
          <w:szCs w:val="20"/>
        </w:rPr>
        <w:t>John Sutton. Gridlock: Congested Cities, Contested Policies, Unsustainable Mobility. Routledge. 2016.</w:t>
      </w:r>
    </w:p>
    <w:p w:rsidR="00202938" w:rsidRPr="00922674" w:rsidRDefault="00CE784B">
      <w:pPr>
        <w:pStyle w:val="Body"/>
        <w:jc w:val="both"/>
        <w:rPr>
          <w:rFonts w:ascii="Arial" w:eastAsia="Arial" w:hAnsi="Arial" w:cs="Arial"/>
          <w:sz w:val="20"/>
          <w:szCs w:val="20"/>
        </w:rPr>
      </w:pPr>
      <w:r w:rsidRPr="00922674">
        <w:rPr>
          <w:rFonts w:ascii="Arial" w:hAnsi="Arial"/>
          <w:sz w:val="20"/>
          <w:szCs w:val="20"/>
        </w:rPr>
        <w:t>Charles Montgomery. Happy City. Random House. 2013.</w:t>
      </w:r>
    </w:p>
    <w:p w:rsidR="00202938" w:rsidRPr="00922674" w:rsidRDefault="00CE784B">
      <w:pPr>
        <w:pStyle w:val="Body"/>
        <w:jc w:val="both"/>
        <w:rPr>
          <w:rFonts w:ascii="Arial" w:eastAsia="Arial" w:hAnsi="Arial" w:cs="Arial"/>
          <w:sz w:val="20"/>
          <w:szCs w:val="20"/>
        </w:rPr>
      </w:pPr>
      <w:r w:rsidRPr="00922674">
        <w:rPr>
          <w:rFonts w:ascii="Arial" w:hAnsi="Arial"/>
          <w:sz w:val="20"/>
          <w:szCs w:val="20"/>
        </w:rPr>
        <w:t xml:space="preserve">Edward </w:t>
      </w:r>
      <w:proofErr w:type="spellStart"/>
      <w:r w:rsidRPr="00922674">
        <w:rPr>
          <w:rFonts w:ascii="Arial" w:hAnsi="Arial"/>
          <w:sz w:val="20"/>
          <w:szCs w:val="20"/>
        </w:rPr>
        <w:t>Glaeser</w:t>
      </w:r>
      <w:proofErr w:type="spellEnd"/>
      <w:r w:rsidRPr="00922674">
        <w:rPr>
          <w:rFonts w:ascii="Arial" w:hAnsi="Arial"/>
          <w:sz w:val="20"/>
          <w:szCs w:val="20"/>
        </w:rPr>
        <w:t xml:space="preserve">. Triumph of the City: How Our Greatest Invention Makes Us Richer, Smarter, Greener, Healthier, and Happier. Penguin Random House. 2012. </w:t>
      </w:r>
    </w:p>
    <w:p w:rsidR="00202938" w:rsidRPr="00922674" w:rsidRDefault="00202938">
      <w:pPr>
        <w:pStyle w:val="Body"/>
        <w:jc w:val="both"/>
        <w:rPr>
          <w:rFonts w:ascii="Arial" w:eastAsia="Arial" w:hAnsi="Arial" w:cs="Arial"/>
          <w:b/>
          <w:bCs/>
          <w:sz w:val="20"/>
          <w:szCs w:val="20"/>
        </w:rPr>
      </w:pPr>
    </w:p>
    <w:p w:rsidR="00202938" w:rsidRPr="00922674" w:rsidRDefault="00CE784B" w:rsidP="00F70899">
      <w:pPr>
        <w:pStyle w:val="Heading2"/>
        <w:rPr>
          <w:rFonts w:eastAsia="Arial"/>
        </w:rPr>
      </w:pPr>
      <w:r w:rsidRPr="00922674">
        <w:rPr>
          <w:lang w:val="fr-FR"/>
        </w:rPr>
        <w:t>Course Description</w:t>
      </w:r>
    </w:p>
    <w:p w:rsidR="00202938" w:rsidRDefault="00F70899" w:rsidP="00F70899">
      <w:pPr>
        <w:pStyle w:val="Body"/>
        <w:rPr>
          <w:rFonts w:ascii="Arial" w:hAnsi="Arial" w:cs="Arial"/>
          <w:sz w:val="20"/>
          <w:szCs w:val="20"/>
        </w:rPr>
      </w:pPr>
      <w:r w:rsidRPr="00F70899">
        <w:rPr>
          <w:rFonts w:ascii="Arial" w:hAnsi="Arial" w:cs="Arial"/>
          <w:sz w:val="20"/>
          <w:szCs w:val="20"/>
        </w:rPr>
        <w:t>This course provides an understanding of the demand for, and supply of, sustainable infrastructure related to the pace of urbanization across the globe. The challenges for both developing and developed countries is examined from the perspective of potential new strategies, new technologies, new business models, and new financing techniques that could make a difference in addressing a full range of infrastructure needs while addressing sustainability objectives. In terms of sustainability, this will include an understanding of the demand and supply side, cultural factors, the policy framework, and the potential impact of technology and innovation. This course was previously titled Sustainable Cities: Urbanization, Infrastructure, and Strategic Choices.</w:t>
      </w:r>
    </w:p>
    <w:p w:rsidR="00F70899" w:rsidRPr="00F70899" w:rsidRDefault="00F70899" w:rsidP="00F70899">
      <w:pPr>
        <w:pStyle w:val="Body"/>
        <w:rPr>
          <w:rFonts w:ascii="Arial" w:eastAsia="Arial" w:hAnsi="Arial" w:cs="Arial"/>
          <w:sz w:val="20"/>
          <w:szCs w:val="20"/>
        </w:rPr>
      </w:pPr>
    </w:p>
    <w:p w:rsidR="00202938" w:rsidRPr="00922674" w:rsidRDefault="00CE784B" w:rsidP="00F70899">
      <w:pPr>
        <w:pStyle w:val="Heading2"/>
        <w:rPr>
          <w:rFonts w:eastAsia="Arial"/>
        </w:rPr>
      </w:pPr>
      <w:r w:rsidRPr="00922674">
        <w:rPr>
          <w:lang w:val="it-IT"/>
        </w:rPr>
        <w:t>Prerequisite(s)</w:t>
      </w:r>
    </w:p>
    <w:p w:rsidR="00202938" w:rsidRPr="00922674" w:rsidRDefault="00CE784B">
      <w:pPr>
        <w:pStyle w:val="Body"/>
        <w:jc w:val="both"/>
        <w:rPr>
          <w:rFonts w:ascii="Arial" w:eastAsia="Arial" w:hAnsi="Arial" w:cs="Arial"/>
          <w:sz w:val="20"/>
          <w:szCs w:val="20"/>
        </w:rPr>
      </w:pPr>
      <w:r w:rsidRPr="00922674">
        <w:rPr>
          <w:rFonts w:ascii="Arial" w:hAnsi="Arial"/>
          <w:sz w:val="20"/>
          <w:szCs w:val="20"/>
          <w:lang w:val="it-IT"/>
        </w:rPr>
        <w:t>None</w:t>
      </w:r>
    </w:p>
    <w:p w:rsidR="00202938" w:rsidRPr="00922674" w:rsidRDefault="00202938">
      <w:pPr>
        <w:pStyle w:val="Body"/>
        <w:jc w:val="both"/>
        <w:rPr>
          <w:rFonts w:ascii="Arial" w:eastAsia="Arial" w:hAnsi="Arial" w:cs="Arial"/>
          <w:b/>
          <w:bCs/>
          <w:sz w:val="20"/>
          <w:szCs w:val="20"/>
        </w:rPr>
      </w:pPr>
    </w:p>
    <w:p w:rsidR="00202938" w:rsidRPr="00922674" w:rsidRDefault="00CE784B" w:rsidP="00F70899">
      <w:pPr>
        <w:pStyle w:val="Heading2"/>
        <w:rPr>
          <w:rFonts w:eastAsia="Arial"/>
        </w:rPr>
      </w:pPr>
      <w:r w:rsidRPr="00922674">
        <w:t xml:space="preserve">Learning Objectives </w:t>
      </w:r>
    </w:p>
    <w:p w:rsidR="00202938" w:rsidRPr="00922674" w:rsidRDefault="00CE784B">
      <w:pPr>
        <w:pStyle w:val="Body"/>
        <w:jc w:val="both"/>
        <w:rPr>
          <w:rFonts w:ascii="Arial" w:eastAsia="Arial" w:hAnsi="Arial" w:cs="Arial"/>
          <w:color w:val="FF0000"/>
          <w:sz w:val="20"/>
          <w:szCs w:val="20"/>
          <w:u w:color="FF0000"/>
        </w:rPr>
      </w:pPr>
      <w:r w:rsidRPr="00922674">
        <w:rPr>
          <w:rFonts w:ascii="Arial" w:hAnsi="Arial"/>
          <w:sz w:val="20"/>
          <w:szCs w:val="20"/>
        </w:rPr>
        <w:t xml:space="preserve">By the end of this course, students will be able to: </w:t>
      </w:r>
    </w:p>
    <w:p w:rsidR="00202938" w:rsidRPr="00922674" w:rsidRDefault="00CE784B">
      <w:pPr>
        <w:pStyle w:val="Body"/>
        <w:numPr>
          <w:ilvl w:val="0"/>
          <w:numId w:val="2"/>
        </w:numPr>
        <w:jc w:val="both"/>
        <w:rPr>
          <w:rFonts w:ascii="Arial" w:eastAsia="Arial" w:hAnsi="Arial" w:cs="Arial"/>
          <w:sz w:val="20"/>
          <w:szCs w:val="20"/>
          <w:lang w:val="de-DE"/>
        </w:rPr>
      </w:pPr>
      <w:r w:rsidRPr="00922674">
        <w:rPr>
          <w:rFonts w:ascii="Arial" w:hAnsi="Arial"/>
          <w:sz w:val="20"/>
          <w:szCs w:val="20"/>
          <w:lang w:val="de-DE"/>
        </w:rPr>
        <w:t>Understand</w:t>
      </w:r>
      <w:r w:rsidRPr="00922674">
        <w:rPr>
          <w:rFonts w:ascii="Arial" w:hAnsi="Arial"/>
          <w:sz w:val="20"/>
          <w:szCs w:val="20"/>
        </w:rPr>
        <w:t xml:space="preserve"> the consequences of urban growth on the demand for infrastructure from </w:t>
      </w:r>
      <w:r w:rsidRPr="00922674">
        <w:rPr>
          <w:rFonts w:ascii="Arial" w:hAnsi="Arial"/>
          <w:sz w:val="20"/>
          <w:szCs w:val="20"/>
          <w:lang w:val="it-IT"/>
        </w:rPr>
        <w:t>a gl</w:t>
      </w:r>
      <w:proofErr w:type="spellStart"/>
      <w:r w:rsidRPr="00922674">
        <w:rPr>
          <w:rFonts w:ascii="Arial" w:hAnsi="Arial"/>
          <w:sz w:val="20"/>
          <w:szCs w:val="20"/>
        </w:rPr>
        <w:t>obal</w:t>
      </w:r>
      <w:proofErr w:type="spellEnd"/>
      <w:r w:rsidRPr="00922674">
        <w:rPr>
          <w:rFonts w:ascii="Arial" w:hAnsi="Arial"/>
          <w:sz w:val="20"/>
          <w:szCs w:val="20"/>
        </w:rPr>
        <w:t xml:space="preserve"> </w:t>
      </w:r>
      <w:r w:rsidRPr="00922674">
        <w:rPr>
          <w:rFonts w:ascii="Arial" w:hAnsi="Arial"/>
          <w:sz w:val="20"/>
          <w:szCs w:val="20"/>
          <w:lang w:val="it-IT"/>
        </w:rPr>
        <w:t>persp</w:t>
      </w:r>
      <w:proofErr w:type="spellStart"/>
      <w:r w:rsidRPr="00922674">
        <w:rPr>
          <w:rFonts w:ascii="Arial" w:hAnsi="Arial"/>
          <w:sz w:val="20"/>
          <w:szCs w:val="20"/>
        </w:rPr>
        <w:t>ect</w:t>
      </w:r>
      <w:proofErr w:type="spellEnd"/>
      <w:r w:rsidRPr="00922674">
        <w:rPr>
          <w:rFonts w:ascii="Arial" w:hAnsi="Arial"/>
          <w:sz w:val="20"/>
          <w:szCs w:val="20"/>
          <w:lang w:val="it-IT"/>
        </w:rPr>
        <w:t>ive.</w:t>
      </w:r>
      <w:r w:rsidRPr="00922674">
        <w:rPr>
          <w:rFonts w:ascii="Arial" w:hAnsi="Arial"/>
          <w:sz w:val="20"/>
          <w:szCs w:val="20"/>
        </w:rPr>
        <w:t xml:space="preserve"> </w:t>
      </w:r>
    </w:p>
    <w:p w:rsidR="00202938" w:rsidRPr="00922674" w:rsidRDefault="00CE784B">
      <w:pPr>
        <w:pStyle w:val="Body"/>
        <w:numPr>
          <w:ilvl w:val="0"/>
          <w:numId w:val="2"/>
        </w:numPr>
        <w:jc w:val="both"/>
        <w:rPr>
          <w:rFonts w:ascii="Arial" w:eastAsia="Arial" w:hAnsi="Arial" w:cs="Arial"/>
          <w:sz w:val="20"/>
          <w:szCs w:val="20"/>
          <w:lang w:val="it-IT"/>
        </w:rPr>
      </w:pPr>
      <w:r w:rsidRPr="00922674">
        <w:rPr>
          <w:rFonts w:ascii="Arial" w:hAnsi="Arial"/>
          <w:sz w:val="20"/>
          <w:szCs w:val="20"/>
          <w:lang w:val="it-IT"/>
        </w:rPr>
        <w:t>Assess</w:t>
      </w:r>
      <w:r w:rsidRPr="00922674">
        <w:rPr>
          <w:rFonts w:ascii="Arial" w:hAnsi="Arial"/>
          <w:sz w:val="20"/>
          <w:szCs w:val="20"/>
        </w:rPr>
        <w:t xml:space="preserve"> the challenges for both developing and developed countries to devise new strategies, new technologies, new business models, and new financing techniques</w:t>
      </w:r>
      <w:r w:rsidR="00432B32">
        <w:rPr>
          <w:rFonts w:ascii="Arial" w:hAnsi="Arial"/>
          <w:sz w:val="20"/>
          <w:szCs w:val="20"/>
        </w:rPr>
        <w:t>.</w:t>
      </w:r>
    </w:p>
    <w:p w:rsidR="00202938" w:rsidRPr="00922674" w:rsidRDefault="00CE784B">
      <w:pPr>
        <w:pStyle w:val="Body"/>
        <w:numPr>
          <w:ilvl w:val="0"/>
          <w:numId w:val="2"/>
        </w:numPr>
        <w:jc w:val="both"/>
        <w:rPr>
          <w:rFonts w:ascii="Arial" w:eastAsia="Arial" w:hAnsi="Arial" w:cs="Arial"/>
          <w:sz w:val="20"/>
          <w:szCs w:val="20"/>
          <w:lang w:val="pt-PT"/>
        </w:rPr>
      </w:pPr>
      <w:r w:rsidRPr="00922674">
        <w:rPr>
          <w:rFonts w:ascii="Arial" w:hAnsi="Arial"/>
          <w:sz w:val="20"/>
          <w:szCs w:val="20"/>
          <w:lang w:val="pt-PT"/>
        </w:rPr>
        <w:t>Equip</w:t>
      </w:r>
      <w:r w:rsidRPr="00922674">
        <w:rPr>
          <w:rFonts w:ascii="Arial" w:hAnsi="Arial"/>
          <w:sz w:val="20"/>
          <w:szCs w:val="20"/>
        </w:rPr>
        <w:t xml:space="preserve"> students to think about some of these </w:t>
      </w:r>
      <w:proofErr w:type="spellStart"/>
      <w:r w:rsidRPr="00922674">
        <w:rPr>
          <w:rFonts w:ascii="Arial" w:hAnsi="Arial"/>
          <w:sz w:val="20"/>
          <w:szCs w:val="20"/>
        </w:rPr>
        <w:t>challe</w:t>
      </w:r>
      <w:r w:rsidRPr="00922674">
        <w:rPr>
          <w:rFonts w:ascii="Arial" w:hAnsi="Arial"/>
          <w:sz w:val="20"/>
          <w:szCs w:val="20"/>
          <w:lang w:val="fr-FR"/>
        </w:rPr>
        <w:t>nges</w:t>
      </w:r>
      <w:proofErr w:type="spellEnd"/>
      <w:r w:rsidRPr="00922674">
        <w:rPr>
          <w:rFonts w:ascii="Arial" w:hAnsi="Arial"/>
          <w:sz w:val="20"/>
          <w:szCs w:val="20"/>
          <w:lang w:val="fr-FR"/>
        </w:rPr>
        <w:t>,</w:t>
      </w:r>
      <w:r w:rsidRPr="00922674">
        <w:rPr>
          <w:rFonts w:ascii="Arial" w:hAnsi="Arial"/>
          <w:sz w:val="20"/>
          <w:szCs w:val="20"/>
        </w:rPr>
        <w:t xml:space="preserve"> many of which present new business opportunities and partnership arrangements.</w:t>
      </w:r>
    </w:p>
    <w:p w:rsidR="00202938" w:rsidRPr="00922674" w:rsidRDefault="00CE784B">
      <w:pPr>
        <w:pStyle w:val="Body"/>
        <w:numPr>
          <w:ilvl w:val="0"/>
          <w:numId w:val="3"/>
        </w:numPr>
        <w:jc w:val="both"/>
        <w:rPr>
          <w:rFonts w:ascii="Arial" w:eastAsia="Arial" w:hAnsi="Arial" w:cs="Arial"/>
          <w:sz w:val="20"/>
          <w:szCs w:val="20"/>
        </w:rPr>
      </w:pPr>
      <w:r w:rsidRPr="00922674">
        <w:rPr>
          <w:rFonts w:ascii="Arial" w:hAnsi="Arial"/>
          <w:sz w:val="20"/>
          <w:szCs w:val="20"/>
        </w:rPr>
        <w:t xml:space="preserve">Learn how the private </w:t>
      </w:r>
      <w:r w:rsidRPr="00922674">
        <w:rPr>
          <w:rFonts w:ascii="Arial" w:hAnsi="Arial"/>
          <w:sz w:val="20"/>
          <w:szCs w:val="20"/>
          <w:lang w:val="es-ES_tradnl"/>
        </w:rPr>
        <w:t>sector</w:t>
      </w:r>
      <w:r w:rsidRPr="00922674">
        <w:rPr>
          <w:rFonts w:ascii="Arial" w:hAnsi="Arial"/>
          <w:sz w:val="20"/>
          <w:szCs w:val="20"/>
        </w:rPr>
        <w:t xml:space="preserve"> can make a difference in ways that can serve </w:t>
      </w:r>
      <w:r w:rsidRPr="00922674">
        <w:rPr>
          <w:rFonts w:ascii="Arial" w:hAnsi="Arial"/>
          <w:sz w:val="20"/>
          <w:szCs w:val="20"/>
          <w:lang w:val="it-IT"/>
        </w:rPr>
        <w:t>societal</w:t>
      </w:r>
      <w:r w:rsidRPr="00922674">
        <w:rPr>
          <w:rFonts w:ascii="Arial" w:hAnsi="Arial"/>
          <w:sz w:val="20"/>
          <w:szCs w:val="20"/>
        </w:rPr>
        <w:t xml:space="preserve"> needs and </w:t>
      </w:r>
      <w:r w:rsidRPr="00922674">
        <w:rPr>
          <w:rFonts w:ascii="Arial" w:hAnsi="Arial"/>
          <w:sz w:val="20"/>
          <w:szCs w:val="20"/>
          <w:lang w:val="it-IT"/>
        </w:rPr>
        <w:t>co</w:t>
      </w:r>
      <w:proofErr w:type="spellStart"/>
      <w:r w:rsidRPr="00922674">
        <w:rPr>
          <w:rFonts w:ascii="Arial" w:hAnsi="Arial"/>
          <w:sz w:val="20"/>
          <w:szCs w:val="20"/>
        </w:rPr>
        <w:t>ntribute</w:t>
      </w:r>
      <w:proofErr w:type="spellEnd"/>
      <w:r w:rsidRPr="00922674">
        <w:rPr>
          <w:rFonts w:ascii="Arial" w:hAnsi="Arial"/>
          <w:sz w:val="20"/>
          <w:szCs w:val="20"/>
        </w:rPr>
        <w:t xml:space="preserve"> to improved </w:t>
      </w:r>
      <w:r w:rsidRPr="00922674">
        <w:rPr>
          <w:rFonts w:ascii="Arial" w:hAnsi="Arial"/>
          <w:sz w:val="20"/>
          <w:szCs w:val="20"/>
          <w:lang w:val="da-DK"/>
        </w:rPr>
        <w:t>liv</w:t>
      </w:r>
      <w:proofErr w:type="spellStart"/>
      <w:r w:rsidRPr="00922674">
        <w:rPr>
          <w:rFonts w:ascii="Arial" w:hAnsi="Arial"/>
          <w:sz w:val="20"/>
          <w:szCs w:val="20"/>
        </w:rPr>
        <w:t>ing</w:t>
      </w:r>
      <w:proofErr w:type="spellEnd"/>
      <w:r w:rsidRPr="00922674">
        <w:rPr>
          <w:rFonts w:ascii="Arial" w:hAnsi="Arial"/>
          <w:sz w:val="20"/>
          <w:szCs w:val="20"/>
        </w:rPr>
        <w:t xml:space="preserve"> </w:t>
      </w:r>
      <w:r w:rsidRPr="00922674">
        <w:rPr>
          <w:rFonts w:ascii="Arial" w:hAnsi="Arial"/>
          <w:sz w:val="20"/>
          <w:szCs w:val="20"/>
          <w:lang w:val="fr-FR"/>
        </w:rPr>
        <w:t>conditio</w:t>
      </w:r>
      <w:r w:rsidRPr="00922674">
        <w:rPr>
          <w:rFonts w:ascii="Arial" w:hAnsi="Arial"/>
          <w:sz w:val="20"/>
          <w:szCs w:val="20"/>
        </w:rPr>
        <w:t>ns that are essential to sustainability imperatives.</w:t>
      </w:r>
    </w:p>
    <w:p w:rsidR="00202938" w:rsidRPr="00922674" w:rsidRDefault="00202938">
      <w:pPr>
        <w:pStyle w:val="Body"/>
        <w:jc w:val="both"/>
        <w:rPr>
          <w:rFonts w:ascii="Arial" w:eastAsia="Arial" w:hAnsi="Arial" w:cs="Arial"/>
          <w:sz w:val="20"/>
          <w:szCs w:val="20"/>
        </w:rPr>
      </w:pPr>
    </w:p>
    <w:p w:rsidR="00922674" w:rsidRPr="00922674" w:rsidRDefault="00922674" w:rsidP="00922674">
      <w:pPr>
        <w:rPr>
          <w:rFonts w:ascii="Arial" w:hAnsi="Arial" w:cs="Arial"/>
          <w:sz w:val="20"/>
          <w:szCs w:val="20"/>
        </w:rPr>
      </w:pPr>
      <w:r w:rsidRPr="00922674">
        <w:rPr>
          <w:rFonts w:ascii="Arial" w:hAnsi="Arial" w:cs="Arial"/>
          <w:sz w:val="20"/>
          <w:szCs w:val="20"/>
        </w:rPr>
        <w:lastRenderedPageBreak/>
        <w:t xml:space="preserve">To view the complete list of Carey Business School’s general learning goals and objectives, visit the </w:t>
      </w:r>
      <w:hyperlink r:id="rId8" w:history="1">
        <w:r w:rsidRPr="00922674">
          <w:rPr>
            <w:rStyle w:val="Hyperlink"/>
            <w:rFonts w:ascii="Arial" w:hAnsi="Arial" w:cs="Arial"/>
            <w:color w:val="0000FF"/>
            <w:sz w:val="20"/>
            <w:szCs w:val="20"/>
          </w:rPr>
          <w:t>Carey website</w:t>
        </w:r>
      </w:hyperlink>
      <w:r w:rsidRPr="00922674">
        <w:rPr>
          <w:rFonts w:ascii="Arial" w:hAnsi="Arial" w:cs="Arial"/>
          <w:sz w:val="20"/>
          <w:szCs w:val="20"/>
        </w:rPr>
        <w:t>.</w:t>
      </w:r>
    </w:p>
    <w:p w:rsidR="00202938" w:rsidRPr="00922674" w:rsidRDefault="00202938">
      <w:pPr>
        <w:pStyle w:val="Body"/>
        <w:jc w:val="both"/>
        <w:rPr>
          <w:rFonts w:ascii="Arial" w:eastAsia="Arial" w:hAnsi="Arial" w:cs="Arial"/>
          <w:b/>
          <w:bCs/>
          <w:sz w:val="20"/>
          <w:szCs w:val="20"/>
        </w:rPr>
      </w:pPr>
    </w:p>
    <w:p w:rsidR="00202938" w:rsidRPr="00F70899" w:rsidRDefault="00CE784B" w:rsidP="00F70899">
      <w:pPr>
        <w:rPr>
          <w:rFonts w:ascii="Arial" w:hAnsi="Arial" w:cs="Arial"/>
          <w:sz w:val="20"/>
          <w:szCs w:val="20"/>
        </w:rPr>
      </w:pPr>
      <w:r w:rsidRPr="00922674">
        <w:rPr>
          <w:rStyle w:val="Heading1Char"/>
          <w:rFonts w:cs="Arial"/>
          <w:color w:val="auto"/>
          <w:sz w:val="20"/>
          <w:szCs w:val="20"/>
        </w:rPr>
        <w:t xml:space="preserve">Attendance </w:t>
      </w:r>
      <w:r w:rsidRPr="00922674">
        <w:rPr>
          <w:rFonts w:ascii="Arial Unicode MS" w:hAnsi="Arial Unicode MS" w:cs="Arial Unicode MS"/>
        </w:rPr>
        <w:br/>
      </w:r>
      <w:r w:rsidRPr="00F70899">
        <w:rPr>
          <w:rFonts w:ascii="Arial" w:hAnsi="Arial" w:cs="Arial"/>
          <w:sz w:val="20"/>
          <w:szCs w:val="20"/>
        </w:rPr>
        <w:t>Attendance and class participation are part of each student’s course grade. Students are expected to attend all scheduled class sessions. Regular attendance and active participation are required for students to successfully complete the course.</w:t>
      </w:r>
    </w:p>
    <w:p w:rsidR="00202938" w:rsidRPr="00F70899" w:rsidRDefault="00202938" w:rsidP="00F70899">
      <w:pPr>
        <w:rPr>
          <w:rFonts w:ascii="Arial" w:hAnsi="Arial" w:cs="Arial"/>
          <w:sz w:val="20"/>
          <w:szCs w:val="20"/>
        </w:rPr>
      </w:pPr>
    </w:p>
    <w:p w:rsidR="00202938" w:rsidRPr="00922674" w:rsidRDefault="00CE784B" w:rsidP="00F70899">
      <w:pPr>
        <w:pStyle w:val="Heading2"/>
      </w:pPr>
      <w:r w:rsidRPr="00922674">
        <w:t xml:space="preserve">Assignments </w:t>
      </w:r>
    </w:p>
    <w:p w:rsidR="00922674" w:rsidRPr="00922674" w:rsidRDefault="00CE784B">
      <w:pPr>
        <w:pStyle w:val="Body"/>
        <w:jc w:val="both"/>
        <w:rPr>
          <w:rFonts w:ascii="Arial" w:hAnsi="Arial"/>
          <w:sz w:val="20"/>
          <w:szCs w:val="20"/>
        </w:rPr>
      </w:pPr>
      <w:r w:rsidRPr="00922674">
        <w:rPr>
          <w:rFonts w:ascii="Arial" w:hAnsi="Arial"/>
          <w:sz w:val="20"/>
          <w:szCs w:val="20"/>
        </w:rPr>
        <w:t xml:space="preserve">The final Project, called The Sustainability Challenge, Additionally, will allow students to choose one of different proposed topics to develop a research paper. Also, students must produce a </w:t>
      </w:r>
      <w:r w:rsidRPr="00922674">
        <w:rPr>
          <w:rFonts w:ascii="Arial" w:hAnsi="Arial"/>
          <w:i/>
          <w:iCs/>
          <w:sz w:val="20"/>
          <w:szCs w:val="20"/>
          <w:lang w:val="fr-FR"/>
        </w:rPr>
        <w:t>Tableau Story</w:t>
      </w:r>
      <w:r w:rsidRPr="00922674">
        <w:rPr>
          <w:rFonts w:ascii="Arial" w:hAnsi="Arial"/>
          <w:sz w:val="20"/>
          <w:szCs w:val="20"/>
        </w:rPr>
        <w:t xml:space="preserve"> to present the work for class. Examples of previous Tableau storie</w:t>
      </w:r>
      <w:r w:rsidR="00922674" w:rsidRPr="00922674">
        <w:rPr>
          <w:rFonts w:ascii="Arial" w:hAnsi="Arial"/>
          <w:sz w:val="20"/>
          <w:szCs w:val="20"/>
        </w:rPr>
        <w:t>s in the class can be found at:</w:t>
      </w:r>
    </w:p>
    <w:p w:rsidR="00202938" w:rsidRPr="00922674" w:rsidRDefault="00432B32">
      <w:pPr>
        <w:pStyle w:val="Body"/>
        <w:jc w:val="both"/>
        <w:rPr>
          <w:rFonts w:ascii="Arial" w:eastAsia="Arial" w:hAnsi="Arial" w:cs="Arial"/>
          <w:sz w:val="20"/>
          <w:szCs w:val="20"/>
        </w:rPr>
      </w:pPr>
      <w:hyperlink r:id="rId9" w:anchor="!/" w:history="1">
        <w:r w:rsidR="00CE784B" w:rsidRPr="00922674">
          <w:rPr>
            <w:rStyle w:val="Hyperlink0"/>
          </w:rPr>
          <w:t>https://public.tableau.com/profile/infrdevelopmentsustcities#!/</w:t>
        </w:r>
      </w:hyperlink>
      <w:r w:rsidR="00CE784B" w:rsidRPr="00922674">
        <w:rPr>
          <w:rFonts w:ascii="Arial" w:hAnsi="Arial"/>
          <w:sz w:val="20"/>
          <w:szCs w:val="20"/>
          <w:u w:val="single"/>
        </w:rPr>
        <w:t xml:space="preserve"> </w:t>
      </w:r>
    </w:p>
    <w:p w:rsidR="00202938" w:rsidRPr="00922674" w:rsidRDefault="00202938">
      <w:pPr>
        <w:pStyle w:val="Body"/>
        <w:jc w:val="both"/>
        <w:rPr>
          <w:rFonts w:ascii="Arial" w:eastAsia="Arial" w:hAnsi="Arial" w:cs="Arial"/>
          <w:sz w:val="20"/>
          <w:szCs w:val="20"/>
        </w:rPr>
      </w:pPr>
    </w:p>
    <w:p w:rsidR="00202938" w:rsidRPr="00922674" w:rsidRDefault="00CE784B">
      <w:pPr>
        <w:pStyle w:val="Body"/>
        <w:jc w:val="both"/>
        <w:rPr>
          <w:rFonts w:ascii="Arial" w:eastAsia="Arial" w:hAnsi="Arial" w:cs="Arial"/>
          <w:color w:val="FF0000"/>
          <w:sz w:val="20"/>
          <w:szCs w:val="20"/>
          <w:u w:color="FF0000"/>
        </w:rPr>
      </w:pPr>
      <w:r w:rsidRPr="00922674">
        <w:rPr>
          <w:rFonts w:ascii="Arial" w:hAnsi="Arial"/>
          <w:sz w:val="20"/>
          <w:szCs w:val="20"/>
        </w:rPr>
        <w:t xml:space="preserve">One exam will be given. </w:t>
      </w:r>
      <w:r w:rsidRPr="00922674">
        <w:rPr>
          <w:rFonts w:ascii="Arial" w:hAnsi="Arial"/>
          <w:color w:val="FF0000"/>
          <w:sz w:val="20"/>
          <w:szCs w:val="20"/>
          <w:u w:color="FF0000"/>
          <w:lang w:val="de-DE"/>
        </w:rPr>
        <w:t>Dates TBA.</w:t>
      </w:r>
    </w:p>
    <w:p w:rsidR="00202938" w:rsidRPr="00922674" w:rsidRDefault="00202938">
      <w:pPr>
        <w:pStyle w:val="Body"/>
        <w:jc w:val="both"/>
        <w:rPr>
          <w:rFonts w:ascii="Arial" w:eastAsia="Arial" w:hAnsi="Arial" w:cs="Arial"/>
          <w:color w:val="FF0000"/>
          <w:sz w:val="20"/>
          <w:szCs w:val="20"/>
          <w:u w:color="FF0000"/>
        </w:rPr>
      </w:pPr>
    </w:p>
    <w:tbl>
      <w:tblPr>
        <w:tblW w:w="55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027"/>
        <w:gridCol w:w="1553"/>
      </w:tblGrid>
      <w:tr w:rsidR="00202938" w:rsidRPr="00922674" w:rsidTr="00922674">
        <w:trPr>
          <w:trHeight w:val="223"/>
          <w:tblHeader/>
        </w:trPr>
        <w:tc>
          <w:tcPr>
            <w:tcW w:w="40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b/>
                <w:bCs/>
                <w:sz w:val="20"/>
                <w:szCs w:val="20"/>
              </w:rPr>
              <w:t>Assignment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b/>
                <w:bCs/>
                <w:sz w:val="20"/>
                <w:szCs w:val="20"/>
              </w:rPr>
              <w:t>Weight</w:t>
            </w:r>
          </w:p>
        </w:tc>
      </w:tr>
      <w:tr w:rsidR="00202938" w:rsidRPr="00922674">
        <w:trPr>
          <w:trHeight w:val="223"/>
        </w:trPr>
        <w:tc>
          <w:tcPr>
            <w:tcW w:w="40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sz w:val="20"/>
                <w:szCs w:val="20"/>
              </w:rPr>
              <w:t>Exam one</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sz w:val="20"/>
                <w:szCs w:val="20"/>
              </w:rPr>
              <w:t>30%</w:t>
            </w:r>
          </w:p>
        </w:tc>
      </w:tr>
      <w:tr w:rsidR="00202938" w:rsidRPr="00922674">
        <w:trPr>
          <w:trHeight w:val="223"/>
        </w:trPr>
        <w:tc>
          <w:tcPr>
            <w:tcW w:w="40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sz w:val="20"/>
                <w:szCs w:val="20"/>
              </w:rPr>
              <w:t>Project</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sz w:val="20"/>
                <w:szCs w:val="20"/>
              </w:rPr>
              <w:t>50%</w:t>
            </w:r>
          </w:p>
        </w:tc>
      </w:tr>
      <w:tr w:rsidR="00202938" w:rsidRPr="00922674">
        <w:trPr>
          <w:trHeight w:val="223"/>
        </w:trPr>
        <w:tc>
          <w:tcPr>
            <w:tcW w:w="40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sz w:val="20"/>
                <w:szCs w:val="20"/>
              </w:rPr>
              <w:t>Cases and Assignments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sz w:val="20"/>
                <w:szCs w:val="20"/>
              </w:rPr>
              <w:t>20%</w:t>
            </w:r>
          </w:p>
        </w:tc>
      </w:tr>
      <w:tr w:rsidR="00202938" w:rsidRPr="00922674">
        <w:trPr>
          <w:trHeight w:val="223"/>
        </w:trPr>
        <w:tc>
          <w:tcPr>
            <w:tcW w:w="40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sz w:val="20"/>
                <w:szCs w:val="20"/>
              </w:rPr>
              <w:t>Total</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02938" w:rsidRPr="00922674" w:rsidRDefault="00CE784B">
            <w:pPr>
              <w:pStyle w:val="Body"/>
              <w:keepNext/>
            </w:pPr>
            <w:r w:rsidRPr="00922674">
              <w:rPr>
                <w:rFonts w:ascii="Arial" w:hAnsi="Arial"/>
                <w:sz w:val="20"/>
                <w:szCs w:val="20"/>
              </w:rPr>
              <w:t>100%</w:t>
            </w:r>
          </w:p>
        </w:tc>
      </w:tr>
    </w:tbl>
    <w:p w:rsidR="00202938" w:rsidRPr="00922674" w:rsidRDefault="00202938">
      <w:pPr>
        <w:pStyle w:val="Body"/>
        <w:rPr>
          <w:rFonts w:ascii="Arial" w:eastAsia="Arial" w:hAnsi="Arial" w:cs="Arial"/>
          <w:sz w:val="20"/>
          <w:szCs w:val="20"/>
        </w:rPr>
      </w:pPr>
    </w:p>
    <w:p w:rsidR="00922674" w:rsidRPr="00922674" w:rsidRDefault="00922674" w:rsidP="00F70899">
      <w:pPr>
        <w:pStyle w:val="Heading2"/>
      </w:pPr>
      <w:r w:rsidRPr="00922674">
        <w:t>Grading</w:t>
      </w:r>
    </w:p>
    <w:p w:rsidR="00922674" w:rsidRPr="00922674" w:rsidRDefault="00922674" w:rsidP="00922674">
      <w:pPr>
        <w:pStyle w:val="BodyText"/>
        <w:rPr>
          <w:rFonts w:ascii="Arial" w:hAnsi="Arial" w:cs="Arial"/>
          <w:b w:val="0"/>
          <w:bCs w:val="0"/>
          <w:sz w:val="20"/>
          <w:szCs w:val="20"/>
        </w:rPr>
      </w:pPr>
      <w:r w:rsidRPr="00922674">
        <w:rPr>
          <w:rFonts w:ascii="Arial" w:hAnsi="Arial" w:cs="Arial"/>
          <w:b w:val="0"/>
          <w:bCs w:val="0"/>
          <w:sz w:val="20"/>
          <w:szCs w:val="20"/>
        </w:rPr>
        <w:t>The grade of A is reserved for those who demonstrate extraordinarily excellent performance as determined by the instructor. The grade of A- is awarded only for excellent performance. The grades of B+, B, and B- are awarded for good performance. The grades of C+, C, and C- are awarded for adequate but substandard performance. The grades of D+, D, and D- are not awarded at the graduate level (undergraduate only). The grade of F indicates the student’s failure to satisfactorily complete the course work.</w:t>
      </w:r>
    </w:p>
    <w:p w:rsidR="00922674" w:rsidRPr="00922674" w:rsidRDefault="00922674" w:rsidP="00922674">
      <w:pPr>
        <w:pStyle w:val="BodyText"/>
        <w:rPr>
          <w:rFonts w:ascii="Arial" w:hAnsi="Arial" w:cs="Arial"/>
          <w:b w:val="0"/>
          <w:bCs w:val="0"/>
          <w:sz w:val="20"/>
          <w:szCs w:val="20"/>
        </w:rPr>
      </w:pPr>
    </w:p>
    <w:p w:rsidR="00922674" w:rsidRPr="00922674" w:rsidRDefault="00922674" w:rsidP="00922674">
      <w:pPr>
        <w:pStyle w:val="BodyText"/>
        <w:rPr>
          <w:rFonts w:ascii="Arial" w:hAnsi="Arial" w:cs="Arial"/>
          <w:b w:val="0"/>
          <w:bCs w:val="0"/>
          <w:sz w:val="20"/>
          <w:szCs w:val="20"/>
        </w:rPr>
      </w:pPr>
      <w:r w:rsidRPr="00922674">
        <w:rPr>
          <w:rFonts w:ascii="Arial" w:hAnsi="Arial" w:cs="Arial"/>
          <w:b w:val="0"/>
          <w:bCs w:val="0"/>
          <w:sz w:val="20"/>
          <w:szCs w:val="20"/>
        </w:rPr>
        <w:t xml:space="preserve">Please note that for </w:t>
      </w:r>
      <w:r w:rsidRPr="00922674">
        <w:rPr>
          <w:rFonts w:ascii="Arial" w:hAnsi="Arial" w:cs="Arial"/>
          <w:sz w:val="20"/>
          <w:szCs w:val="20"/>
        </w:rPr>
        <w:t>Core</w:t>
      </w:r>
      <w:r w:rsidRPr="00922674">
        <w:rPr>
          <w:rFonts w:ascii="Arial" w:hAnsi="Arial" w:cs="Arial"/>
          <w:b w:val="0"/>
          <w:bCs w:val="0"/>
          <w:sz w:val="20"/>
          <w:szCs w:val="20"/>
        </w:rPr>
        <w:t xml:space="preserve"> and </w:t>
      </w:r>
      <w:r w:rsidRPr="00922674">
        <w:rPr>
          <w:rFonts w:ascii="Arial" w:hAnsi="Arial" w:cs="Arial"/>
          <w:sz w:val="20"/>
          <w:szCs w:val="20"/>
        </w:rPr>
        <w:t>Foundation</w:t>
      </w:r>
      <w:r w:rsidRPr="00922674">
        <w:rPr>
          <w:rFonts w:ascii="Arial" w:hAnsi="Arial" w:cs="Arial"/>
          <w:b w:val="0"/>
          <w:bCs w:val="0"/>
          <w:sz w:val="20"/>
          <w:szCs w:val="20"/>
        </w:rPr>
        <w:t xml:space="preserve"> courses, a maximum of 25% of students may be awarded an A or A-; the grade point average of the class should not exceed 3.3. For </w:t>
      </w:r>
      <w:r w:rsidRPr="00922674">
        <w:rPr>
          <w:rFonts w:ascii="Arial" w:hAnsi="Arial" w:cs="Arial"/>
          <w:sz w:val="20"/>
          <w:szCs w:val="20"/>
        </w:rPr>
        <w:t>Elective</w:t>
      </w:r>
      <w:r w:rsidRPr="00922674">
        <w:rPr>
          <w:rFonts w:ascii="Arial" w:hAnsi="Arial" w:cs="Arial"/>
          <w:b w:val="0"/>
          <w:bCs w:val="0"/>
          <w:sz w:val="20"/>
          <w:szCs w:val="20"/>
        </w:rPr>
        <w:t xml:space="preserve"> courses, a maximum of 35% of students may be awarded an A or A-; the grade point average of the class should not exceed 3.4. (For classes with 15 students or fewer, the class GPA cap is waived.)</w:t>
      </w:r>
    </w:p>
    <w:p w:rsidR="00922674" w:rsidRPr="00922674" w:rsidRDefault="00922674" w:rsidP="00922674">
      <w:pPr>
        <w:pStyle w:val="BodyText"/>
        <w:rPr>
          <w:rFonts w:ascii="Arial" w:hAnsi="Arial" w:cs="Arial"/>
          <w:b w:val="0"/>
          <w:bCs w:val="0"/>
          <w:sz w:val="20"/>
          <w:szCs w:val="20"/>
        </w:rPr>
      </w:pPr>
    </w:p>
    <w:p w:rsidR="00922674" w:rsidRPr="00922674" w:rsidRDefault="00922674" w:rsidP="00F70899">
      <w:pPr>
        <w:pStyle w:val="Heading2"/>
        <w:rPr>
          <w:rFonts w:eastAsia="SimSun"/>
        </w:rPr>
      </w:pPr>
      <w:r w:rsidRPr="00922674">
        <w:rPr>
          <w:rStyle w:val="Heading1Char"/>
          <w:rFonts w:cs="Arial"/>
          <w:b/>
          <w:color w:val="auto"/>
        </w:rPr>
        <w:t>Tentative Course Calendar</w:t>
      </w:r>
    </w:p>
    <w:p w:rsidR="00922674" w:rsidRPr="00922674" w:rsidRDefault="00922674" w:rsidP="00922674">
      <w:pPr>
        <w:rPr>
          <w:rFonts w:ascii="Arial" w:hAnsi="Arial" w:cs="Arial"/>
          <w:sz w:val="20"/>
          <w:szCs w:val="20"/>
        </w:rPr>
      </w:pPr>
      <w:r w:rsidRPr="00922674">
        <w:rPr>
          <w:rFonts w:ascii="Arial" w:hAnsi="Arial" w:cs="Arial"/>
          <w:sz w:val="20"/>
          <w:szCs w:val="20"/>
        </w:rPr>
        <w:t>Instructors reserve the right to alter course content and/or adjust the pace to accommodate class progress. Students are responsible for keeping up with all adjustments to the course calendar.</w:t>
      </w:r>
    </w:p>
    <w:p w:rsidR="00922674" w:rsidRPr="00922674" w:rsidRDefault="00922674" w:rsidP="00922674">
      <w:pPr>
        <w:rPr>
          <w:rFonts w:ascii="Arial" w:eastAsia="SimSun" w:hAnsi="Arial" w:cs="Arial"/>
          <w:sz w:val="20"/>
          <w:szCs w:val="20"/>
        </w:rPr>
      </w:pPr>
    </w:p>
    <w:p w:rsidR="00202938" w:rsidRPr="00922674" w:rsidRDefault="00CE784B">
      <w:pPr>
        <w:pStyle w:val="Body"/>
        <w:jc w:val="both"/>
        <w:rPr>
          <w:rFonts w:ascii="Arial" w:eastAsia="Arial" w:hAnsi="Arial" w:cs="Arial"/>
          <w:sz w:val="20"/>
          <w:szCs w:val="20"/>
        </w:rPr>
      </w:pPr>
      <w:r w:rsidRPr="00922674">
        <w:rPr>
          <w:rFonts w:ascii="Arial" w:hAnsi="Arial"/>
          <w:sz w:val="20"/>
          <w:szCs w:val="20"/>
        </w:rPr>
        <w:t>The course is organized in a series of topics that proceed from the macro to the micro – from a global scale to the level of particular technologies. The course will rely on readings and research papers. Class discussion may result in an expanded list of topics to reflect a more insightful view of some of the key issues. Students are required to come to class well prepared for discussion. Additional readings may be added for each session as new topics arise in class discussions.</w:t>
      </w:r>
    </w:p>
    <w:p w:rsidR="00202938" w:rsidRPr="00922674" w:rsidRDefault="00202938">
      <w:pPr>
        <w:pStyle w:val="Body"/>
        <w:jc w:val="both"/>
        <w:rPr>
          <w:rFonts w:ascii="Arial" w:eastAsia="Arial" w:hAnsi="Arial" w:cs="Arial"/>
          <w:b/>
          <w:bCs/>
          <w:sz w:val="20"/>
          <w:szCs w:val="20"/>
        </w:rPr>
      </w:pPr>
    </w:p>
    <w:p w:rsidR="00202938" w:rsidRPr="00922674" w:rsidRDefault="00CE784B" w:rsidP="00922674">
      <w:pPr>
        <w:pStyle w:val="Body"/>
        <w:rPr>
          <w:rFonts w:ascii="Arial" w:eastAsia="Arial" w:hAnsi="Arial" w:cs="Arial"/>
          <w:b/>
          <w:bCs/>
          <w:sz w:val="20"/>
          <w:szCs w:val="20"/>
        </w:rPr>
      </w:pPr>
      <w:r w:rsidRPr="00922674">
        <w:rPr>
          <w:rFonts w:ascii="Arial" w:hAnsi="Arial"/>
          <w:b/>
          <w:bCs/>
          <w:sz w:val="20"/>
          <w:szCs w:val="20"/>
          <w:lang w:val="fr-FR"/>
        </w:rPr>
        <w:t>Course Sections</w:t>
      </w:r>
      <w:r w:rsidR="00922674" w:rsidRPr="00922674">
        <w:rPr>
          <w:rFonts w:ascii="Arial" w:hAnsi="Arial"/>
          <w:b/>
          <w:bCs/>
          <w:sz w:val="20"/>
          <w:szCs w:val="20"/>
          <w:lang w:val="fr-FR"/>
        </w:rPr>
        <w:br/>
      </w:r>
    </w:p>
    <w:p w:rsidR="00202938" w:rsidRPr="00922674" w:rsidRDefault="00CE784B" w:rsidP="00922674">
      <w:pPr>
        <w:pStyle w:val="ListParagraph"/>
        <w:numPr>
          <w:ilvl w:val="0"/>
          <w:numId w:val="5"/>
        </w:numPr>
        <w:spacing w:before="0"/>
        <w:jc w:val="both"/>
        <w:rPr>
          <w:rFonts w:ascii="Arial" w:eastAsia="Arial" w:hAnsi="Arial" w:cs="Arial"/>
          <w:b/>
          <w:bCs/>
          <w:sz w:val="20"/>
          <w:szCs w:val="20"/>
        </w:rPr>
      </w:pPr>
      <w:r w:rsidRPr="00922674">
        <w:rPr>
          <w:rFonts w:ascii="Arial" w:hAnsi="Arial"/>
          <w:b/>
          <w:bCs/>
          <w:sz w:val="20"/>
          <w:szCs w:val="20"/>
        </w:rPr>
        <w:t xml:space="preserve">Urbanization – Challenges and Opportunities: </w:t>
      </w:r>
      <w:r w:rsidRPr="00922674">
        <w:rPr>
          <w:rFonts w:ascii="Arial" w:hAnsi="Arial"/>
          <w:sz w:val="20"/>
          <w:szCs w:val="20"/>
        </w:rPr>
        <w:t>Urbanization in developing countries is the defining feature of the 21st century. Global urban expansion poses a fundamental challenge and opportunities for cities, nations, and the international community. Consequences of urbanization include traffic congestion, environmental degradation including air and water pollution, resource scarcity, increase in poverty and crime, and the creation of slums. However, it is only through cities that the challenges of poverty reduction, economic growth, environmental sustainability, and climate change may be addressed. These are challenges that have relevance right down to the building level.</w:t>
      </w:r>
    </w:p>
    <w:p w:rsidR="00202938" w:rsidRPr="00922674" w:rsidRDefault="00CE784B" w:rsidP="00922674">
      <w:pPr>
        <w:pStyle w:val="ListParagraph"/>
        <w:numPr>
          <w:ilvl w:val="1"/>
          <w:numId w:val="7"/>
        </w:numPr>
        <w:ind w:left="720" w:hanging="360"/>
        <w:rPr>
          <w:rFonts w:ascii="Arial" w:eastAsia="Arial" w:hAnsi="Arial" w:cs="Arial"/>
          <w:b/>
          <w:bCs/>
          <w:sz w:val="20"/>
          <w:szCs w:val="20"/>
        </w:rPr>
      </w:pPr>
      <w:r w:rsidRPr="00922674">
        <w:rPr>
          <w:rFonts w:ascii="Arial" w:hAnsi="Arial"/>
          <w:sz w:val="20"/>
          <w:szCs w:val="20"/>
        </w:rPr>
        <w:lastRenderedPageBreak/>
        <w:t>Main reading materials:</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Case LIVING PLANIT from Harvard Business Publishing case course pack (</w:t>
      </w:r>
      <w:hyperlink r:id="rId10" w:history="1">
        <w:r w:rsidRPr="00922674">
          <w:rPr>
            <w:rStyle w:val="Hyperlink2"/>
            <w:sz w:val="20"/>
            <w:szCs w:val="20"/>
          </w:rPr>
          <w:t>http://cb.hbsp.harvard.edu/cbmp/access/55980141</w:t>
        </w:r>
      </w:hyperlink>
      <w:r w:rsidRPr="00922674">
        <w:rPr>
          <w:rFonts w:ascii="Arial" w:hAnsi="Arial"/>
          <w:sz w:val="20"/>
          <w:szCs w:val="20"/>
        </w:rPr>
        <w:t>)</w:t>
      </w:r>
    </w:p>
    <w:p w:rsidR="00202938" w:rsidRPr="00922674" w:rsidRDefault="00432B32" w:rsidP="00922674">
      <w:pPr>
        <w:pStyle w:val="ListParagraph"/>
        <w:numPr>
          <w:ilvl w:val="2"/>
          <w:numId w:val="7"/>
        </w:numPr>
        <w:ind w:left="1080" w:hanging="360"/>
        <w:rPr>
          <w:rFonts w:ascii="Arial" w:eastAsia="Arial" w:hAnsi="Arial" w:cs="Arial"/>
          <w:sz w:val="20"/>
          <w:szCs w:val="20"/>
        </w:rPr>
      </w:pPr>
      <w:hyperlink r:id="rId11" w:history="1">
        <w:r w:rsidR="00CE784B" w:rsidRPr="00922674">
          <w:rPr>
            <w:rStyle w:val="Link"/>
            <w:rFonts w:ascii="Arial" w:hAnsi="Arial"/>
            <w:sz w:val="20"/>
            <w:szCs w:val="20"/>
          </w:rPr>
          <w:t xml:space="preserve">Inside </w:t>
        </w:r>
        <w:proofErr w:type="spellStart"/>
        <w:r w:rsidR="00CE784B" w:rsidRPr="00922674">
          <w:rPr>
            <w:rStyle w:val="Link"/>
            <w:rFonts w:ascii="Arial" w:hAnsi="Arial"/>
            <w:sz w:val="20"/>
            <w:szCs w:val="20"/>
          </w:rPr>
          <w:t>Songdo</w:t>
        </w:r>
        <w:proofErr w:type="spellEnd"/>
        <w:r w:rsidR="00CE784B" w:rsidRPr="00922674">
          <w:rPr>
            <w:rStyle w:val="Link"/>
            <w:rFonts w:ascii="Arial" w:hAnsi="Arial"/>
            <w:sz w:val="20"/>
            <w:szCs w:val="20"/>
          </w:rPr>
          <w:t>, The City Designed From Scratch To Be Sustainable</w:t>
        </w:r>
      </w:hyperlink>
      <w:r w:rsidR="00CE784B" w:rsidRPr="00922674">
        <w:rPr>
          <w:rFonts w:ascii="Arial" w:hAnsi="Arial"/>
          <w:sz w:val="20"/>
          <w:szCs w:val="20"/>
        </w:rPr>
        <w:t xml:space="preserve">. </w:t>
      </w:r>
      <w:proofErr w:type="spellStart"/>
      <w:r w:rsidR="00CE784B" w:rsidRPr="00922674">
        <w:rPr>
          <w:rFonts w:ascii="Arial" w:hAnsi="Arial"/>
          <w:sz w:val="20"/>
          <w:szCs w:val="20"/>
        </w:rPr>
        <w:t>Fastcoexist</w:t>
      </w:r>
      <w:proofErr w:type="spellEnd"/>
      <w:r w:rsidR="00CE784B" w:rsidRPr="00922674">
        <w:rPr>
          <w:rFonts w:ascii="Arial" w:hAnsi="Arial"/>
          <w:sz w:val="20"/>
          <w:szCs w:val="20"/>
        </w:rPr>
        <w:t>. 2016.</w:t>
      </w:r>
    </w:p>
    <w:p w:rsidR="00202938" w:rsidRPr="00922674" w:rsidRDefault="00CE784B" w:rsidP="00922674">
      <w:pPr>
        <w:pStyle w:val="ListParagraph"/>
        <w:numPr>
          <w:ilvl w:val="1"/>
          <w:numId w:val="7"/>
        </w:numPr>
        <w:ind w:left="720" w:hanging="360"/>
        <w:rPr>
          <w:rFonts w:ascii="Arial" w:eastAsia="Arial" w:hAnsi="Arial" w:cs="Arial"/>
          <w:b/>
          <w:bCs/>
          <w:sz w:val="20"/>
          <w:szCs w:val="20"/>
        </w:rPr>
      </w:pPr>
      <w:r w:rsidRPr="00922674">
        <w:rPr>
          <w:rFonts w:ascii="Arial" w:hAnsi="Arial"/>
          <w:sz w:val="20"/>
          <w:szCs w:val="20"/>
        </w:rPr>
        <w:t>Additional readings:</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 xml:space="preserve">McKinsey Global Institute. Urban World: </w:t>
      </w:r>
      <w:r w:rsidRPr="00922674">
        <w:rPr>
          <w:rFonts w:ascii="Arial" w:hAnsi="Arial"/>
          <w:b/>
          <w:bCs/>
          <w:sz w:val="20"/>
          <w:szCs w:val="20"/>
        </w:rPr>
        <w:t>Mapping the economic power of cities</w:t>
      </w:r>
      <w:r w:rsidRPr="00922674">
        <w:rPr>
          <w:rFonts w:ascii="Arial" w:hAnsi="Arial"/>
          <w:sz w:val="20"/>
          <w:szCs w:val="20"/>
        </w:rPr>
        <w:t>. McKinsey &amp; Company. 2011.</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 xml:space="preserve">World Bank. 2009. World Development Report </w:t>
      </w:r>
      <w:r w:rsidR="00922674" w:rsidRPr="00922674">
        <w:rPr>
          <w:rFonts w:ascii="Arial" w:hAnsi="Arial"/>
          <w:sz w:val="20"/>
          <w:szCs w:val="20"/>
        </w:rPr>
        <w:t>2009:</w:t>
      </w:r>
      <w:r w:rsidRPr="00922674">
        <w:rPr>
          <w:rFonts w:ascii="Arial" w:hAnsi="Arial"/>
          <w:sz w:val="20"/>
          <w:szCs w:val="20"/>
        </w:rPr>
        <w:t xml:space="preserve"> Reshaping Economic Geography. </w:t>
      </w:r>
      <w:r w:rsidR="00922674" w:rsidRPr="00922674">
        <w:rPr>
          <w:rFonts w:ascii="Arial" w:hAnsi="Arial"/>
          <w:sz w:val="20"/>
          <w:szCs w:val="20"/>
        </w:rPr>
        <w:t xml:space="preserve">pp. </w:t>
      </w:r>
      <w:r w:rsidRPr="00922674">
        <w:rPr>
          <w:rFonts w:ascii="Arial" w:hAnsi="Arial"/>
          <w:sz w:val="20"/>
          <w:szCs w:val="20"/>
        </w:rPr>
        <w:t>48-72, 126-145, 198-230.</w:t>
      </w:r>
    </w:p>
    <w:p w:rsidR="00202938" w:rsidRPr="00922674" w:rsidRDefault="00432B32" w:rsidP="00922674">
      <w:pPr>
        <w:pStyle w:val="ListParagraph"/>
        <w:numPr>
          <w:ilvl w:val="2"/>
          <w:numId w:val="7"/>
        </w:numPr>
        <w:ind w:left="1080" w:hanging="360"/>
        <w:rPr>
          <w:rFonts w:ascii="Arial" w:eastAsia="Arial" w:hAnsi="Arial" w:cs="Arial"/>
          <w:color w:val="0000FF"/>
          <w:sz w:val="20"/>
          <w:szCs w:val="20"/>
          <w:u w:val="single" w:color="0000FF"/>
        </w:rPr>
      </w:pPr>
      <w:hyperlink r:id="rId12" w:history="1">
        <w:r w:rsidR="00CE784B" w:rsidRPr="00922674">
          <w:rPr>
            <w:rStyle w:val="Hyperlink2"/>
            <w:sz w:val="20"/>
            <w:szCs w:val="20"/>
          </w:rPr>
          <w:t>The growing distance between people and jobs in metropolitan America</w:t>
        </w:r>
      </w:hyperlink>
      <w:r w:rsidR="00CE784B" w:rsidRPr="00922674">
        <w:rPr>
          <w:rFonts w:ascii="Arial" w:hAnsi="Arial"/>
          <w:sz w:val="20"/>
          <w:szCs w:val="20"/>
        </w:rPr>
        <w:t>. Kneebone E. and Holmes N. Brookings. 2015.</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13" w:history="1">
        <w:r w:rsidR="00CE784B" w:rsidRPr="00922674">
          <w:rPr>
            <w:rStyle w:val="Hyperlink2"/>
            <w:sz w:val="20"/>
            <w:szCs w:val="20"/>
          </w:rPr>
          <w:t>Sustainable Development and Planetary Boundaries</w:t>
        </w:r>
      </w:hyperlink>
      <w:r w:rsidR="00CE784B" w:rsidRPr="00922674">
        <w:rPr>
          <w:rFonts w:ascii="Arial" w:hAnsi="Arial"/>
          <w:sz w:val="20"/>
          <w:szCs w:val="20"/>
        </w:rPr>
        <w:t xml:space="preserve">. Johan </w:t>
      </w:r>
      <w:proofErr w:type="spellStart"/>
      <w:r w:rsidR="00CE784B" w:rsidRPr="00922674">
        <w:rPr>
          <w:rFonts w:ascii="Arial" w:hAnsi="Arial"/>
          <w:sz w:val="20"/>
          <w:szCs w:val="20"/>
        </w:rPr>
        <w:t>Rockstrom</w:t>
      </w:r>
      <w:proofErr w:type="spellEnd"/>
      <w:r w:rsidR="00CE784B" w:rsidRPr="00922674">
        <w:rPr>
          <w:rFonts w:ascii="Arial" w:hAnsi="Arial"/>
          <w:sz w:val="20"/>
          <w:szCs w:val="20"/>
        </w:rPr>
        <w:t xml:space="preserve"> et al. (22 pages).</w:t>
      </w:r>
    </w:p>
    <w:p w:rsidR="00202938" w:rsidRPr="00922674" w:rsidRDefault="00202938">
      <w:pPr>
        <w:pStyle w:val="ListParagraph"/>
        <w:ind w:left="630"/>
        <w:rPr>
          <w:rFonts w:ascii="Arial" w:eastAsia="Arial" w:hAnsi="Arial" w:cs="Arial"/>
          <w:b/>
          <w:bCs/>
          <w:sz w:val="20"/>
          <w:szCs w:val="20"/>
        </w:rPr>
      </w:pPr>
    </w:p>
    <w:p w:rsidR="00202938" w:rsidRPr="00922674" w:rsidRDefault="00CE784B">
      <w:pPr>
        <w:pStyle w:val="ListParagraph"/>
        <w:numPr>
          <w:ilvl w:val="0"/>
          <w:numId w:val="5"/>
        </w:numPr>
        <w:jc w:val="both"/>
        <w:rPr>
          <w:rFonts w:ascii="Arial" w:eastAsia="Arial" w:hAnsi="Arial" w:cs="Arial"/>
          <w:b/>
          <w:bCs/>
          <w:sz w:val="20"/>
          <w:szCs w:val="20"/>
        </w:rPr>
      </w:pPr>
      <w:r w:rsidRPr="00922674">
        <w:rPr>
          <w:rFonts w:ascii="Arial" w:hAnsi="Arial"/>
          <w:b/>
          <w:bCs/>
          <w:sz w:val="20"/>
          <w:szCs w:val="20"/>
        </w:rPr>
        <w:t xml:space="preserve">Sustainability – What Does It Mean and Why It Is Difficult to Attain?: </w:t>
      </w:r>
      <w:r w:rsidRPr="00922674">
        <w:rPr>
          <w:rFonts w:ascii="Arial" w:hAnsi="Arial"/>
          <w:sz w:val="20"/>
          <w:szCs w:val="20"/>
        </w:rPr>
        <w:t>Sustainability must be understood in its broader context with respect to the consequences of demographic trends, lifestyle choices, consumption patterns, resources constraints, and infrastructure. Central to the sustainability debate is the ability to achieve convergence on what sustainability means, the metrics by which we can measure performance, and the targets that we hope to achieve, and when. A clearer understanding of sustainability should prompt better solutions to what we build, where we build, and how we build in the future. Once a concept is agreed upon, it is necessary to understand whether sustainability requires regulation or whether the market can deliver efficient solutions. Understanding the role of public and private costs and benefits, and the issues of coordination of the different agents involved, is key to understand how to address sustainability issues and why cities have been unsuccessful in tackling many of the sustainability problems.</w:t>
      </w:r>
    </w:p>
    <w:p w:rsidR="00202938" w:rsidRPr="00922674" w:rsidRDefault="00CE784B" w:rsidP="00922674">
      <w:pPr>
        <w:pStyle w:val="ListParagraph"/>
        <w:numPr>
          <w:ilvl w:val="1"/>
          <w:numId w:val="7"/>
        </w:numPr>
        <w:ind w:left="720" w:hanging="360"/>
        <w:rPr>
          <w:rFonts w:ascii="Arial" w:eastAsia="Arial" w:hAnsi="Arial" w:cs="Arial"/>
          <w:b/>
          <w:bCs/>
          <w:sz w:val="20"/>
          <w:szCs w:val="20"/>
        </w:rPr>
      </w:pPr>
      <w:r w:rsidRPr="00922674">
        <w:rPr>
          <w:rFonts w:ascii="Arial" w:hAnsi="Arial"/>
          <w:sz w:val="20"/>
          <w:szCs w:val="20"/>
        </w:rPr>
        <w:t>Main reading Materials:</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 xml:space="preserve">Spiro </w:t>
      </w:r>
      <w:proofErr w:type="spellStart"/>
      <w:r w:rsidRPr="00922674">
        <w:rPr>
          <w:rFonts w:ascii="Arial" w:hAnsi="Arial"/>
          <w:sz w:val="20"/>
          <w:szCs w:val="20"/>
        </w:rPr>
        <w:t>Pollalis</w:t>
      </w:r>
      <w:proofErr w:type="spellEnd"/>
      <w:r w:rsidRPr="00922674">
        <w:rPr>
          <w:rFonts w:ascii="Arial" w:hAnsi="Arial"/>
          <w:sz w:val="20"/>
          <w:szCs w:val="20"/>
        </w:rPr>
        <w:t xml:space="preserve">, Andre </w:t>
      </w:r>
      <w:proofErr w:type="spellStart"/>
      <w:r w:rsidRPr="00922674">
        <w:rPr>
          <w:rFonts w:ascii="Arial" w:hAnsi="Arial"/>
          <w:sz w:val="20"/>
          <w:szCs w:val="20"/>
        </w:rPr>
        <w:t>Georgoulias</w:t>
      </w:r>
      <w:proofErr w:type="spellEnd"/>
      <w:r w:rsidRPr="00922674">
        <w:rPr>
          <w:rFonts w:ascii="Arial" w:hAnsi="Arial"/>
          <w:sz w:val="20"/>
          <w:szCs w:val="20"/>
        </w:rPr>
        <w:t xml:space="preserve">, Stephen Ramos and Daniel </w:t>
      </w:r>
      <w:proofErr w:type="spellStart"/>
      <w:r w:rsidRPr="00922674">
        <w:rPr>
          <w:rFonts w:ascii="Arial" w:hAnsi="Arial"/>
          <w:sz w:val="20"/>
          <w:szCs w:val="20"/>
        </w:rPr>
        <w:t>Schodek</w:t>
      </w:r>
      <w:proofErr w:type="spellEnd"/>
      <w:r w:rsidRPr="00922674">
        <w:rPr>
          <w:rFonts w:ascii="Arial" w:hAnsi="Arial"/>
          <w:sz w:val="20"/>
          <w:szCs w:val="20"/>
        </w:rPr>
        <w:t xml:space="preserve"> </w:t>
      </w:r>
      <w:r w:rsidR="00922674" w:rsidRPr="00922674">
        <w:rPr>
          <w:rFonts w:ascii="Arial" w:hAnsi="Arial"/>
          <w:sz w:val="20"/>
          <w:szCs w:val="20"/>
        </w:rPr>
        <w:t>(</w:t>
      </w:r>
      <w:r w:rsidRPr="00922674">
        <w:rPr>
          <w:rFonts w:ascii="Arial" w:hAnsi="Arial"/>
          <w:sz w:val="20"/>
          <w:szCs w:val="20"/>
        </w:rPr>
        <w:t xml:space="preserve">editors). </w:t>
      </w:r>
      <w:r w:rsidRPr="00922674">
        <w:rPr>
          <w:rFonts w:ascii="Arial" w:hAnsi="Arial"/>
          <w:b/>
          <w:bCs/>
          <w:sz w:val="20"/>
          <w:szCs w:val="20"/>
        </w:rPr>
        <w:t xml:space="preserve">Infrastructure Sustainability and Design. </w:t>
      </w:r>
      <w:r w:rsidRPr="00922674">
        <w:rPr>
          <w:rFonts w:ascii="Arial" w:hAnsi="Arial"/>
          <w:sz w:val="20"/>
          <w:szCs w:val="20"/>
        </w:rPr>
        <w:t xml:space="preserve">Edited by. Routledge, Taylor and Francis, New York. 2012. Part 1: Dimensions of Sustainability: </w:t>
      </w:r>
      <w:r w:rsidR="00922674" w:rsidRPr="00922674">
        <w:rPr>
          <w:rFonts w:ascii="Arial" w:hAnsi="Arial"/>
          <w:sz w:val="20"/>
          <w:szCs w:val="20"/>
        </w:rPr>
        <w:t xml:space="preserve">pp. </w:t>
      </w:r>
      <w:r w:rsidRPr="00922674">
        <w:rPr>
          <w:rFonts w:ascii="Arial" w:hAnsi="Arial"/>
          <w:sz w:val="20"/>
          <w:szCs w:val="20"/>
        </w:rPr>
        <w:t>9-70.</w:t>
      </w:r>
    </w:p>
    <w:p w:rsidR="00202938" w:rsidRPr="00922674" w:rsidRDefault="00CE784B" w:rsidP="00922674">
      <w:pPr>
        <w:pStyle w:val="ListParagraph"/>
        <w:numPr>
          <w:ilvl w:val="1"/>
          <w:numId w:val="7"/>
        </w:numPr>
        <w:ind w:left="720" w:hanging="360"/>
        <w:rPr>
          <w:rFonts w:ascii="Arial" w:eastAsia="Arial" w:hAnsi="Arial" w:cs="Arial"/>
          <w:b/>
          <w:bCs/>
          <w:sz w:val="20"/>
          <w:szCs w:val="20"/>
        </w:rPr>
      </w:pPr>
      <w:r w:rsidRPr="00922674">
        <w:rPr>
          <w:rFonts w:ascii="Arial" w:hAnsi="Arial"/>
          <w:sz w:val="20"/>
          <w:szCs w:val="20"/>
        </w:rPr>
        <w:t>Additional readings:</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14" w:history="1">
        <w:r w:rsidR="00CE784B" w:rsidRPr="00922674">
          <w:rPr>
            <w:rStyle w:val="Hyperlink2"/>
            <w:sz w:val="20"/>
            <w:szCs w:val="20"/>
          </w:rPr>
          <w:t>The Porter Hypothesis at 20: Can Environmental Regulation Enhance Innovation and Competitiveness</w:t>
        </w:r>
      </w:hyperlink>
      <w:r w:rsidR="00CE784B" w:rsidRPr="00922674">
        <w:rPr>
          <w:rFonts w:ascii="Arial" w:hAnsi="Arial"/>
          <w:sz w:val="20"/>
          <w:szCs w:val="20"/>
        </w:rPr>
        <w:t xml:space="preserve">. </w:t>
      </w:r>
      <w:proofErr w:type="spellStart"/>
      <w:r w:rsidR="00CE784B" w:rsidRPr="00922674">
        <w:rPr>
          <w:rFonts w:ascii="Arial" w:hAnsi="Arial"/>
          <w:sz w:val="20"/>
          <w:szCs w:val="20"/>
        </w:rPr>
        <w:t>Ambec</w:t>
      </w:r>
      <w:proofErr w:type="spellEnd"/>
      <w:r w:rsidR="00CE784B" w:rsidRPr="00922674">
        <w:rPr>
          <w:rFonts w:ascii="Arial" w:hAnsi="Arial"/>
          <w:sz w:val="20"/>
          <w:szCs w:val="20"/>
        </w:rPr>
        <w:t xml:space="preserve"> S., Cohen M., </w:t>
      </w:r>
      <w:proofErr w:type="spellStart"/>
      <w:r w:rsidR="00CE784B" w:rsidRPr="00922674">
        <w:rPr>
          <w:rFonts w:ascii="Arial" w:hAnsi="Arial"/>
          <w:sz w:val="20"/>
          <w:szCs w:val="20"/>
        </w:rPr>
        <w:t>Elgie</w:t>
      </w:r>
      <w:proofErr w:type="spellEnd"/>
      <w:r w:rsidR="00CE784B" w:rsidRPr="00922674">
        <w:rPr>
          <w:rFonts w:ascii="Arial" w:hAnsi="Arial"/>
          <w:sz w:val="20"/>
          <w:szCs w:val="20"/>
        </w:rPr>
        <w:t xml:space="preserve"> S., and </w:t>
      </w:r>
      <w:proofErr w:type="spellStart"/>
      <w:r w:rsidR="00CE784B" w:rsidRPr="00922674">
        <w:rPr>
          <w:rFonts w:ascii="Arial" w:hAnsi="Arial"/>
          <w:sz w:val="20"/>
          <w:szCs w:val="20"/>
        </w:rPr>
        <w:t>Lanoie</w:t>
      </w:r>
      <w:proofErr w:type="spellEnd"/>
      <w:r w:rsidR="00CE784B" w:rsidRPr="00922674">
        <w:rPr>
          <w:rFonts w:ascii="Arial" w:hAnsi="Arial"/>
          <w:sz w:val="20"/>
          <w:szCs w:val="20"/>
        </w:rPr>
        <w:t xml:space="preserve"> P. 2010.</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15" w:history="1">
        <w:r w:rsidR="00CE784B" w:rsidRPr="00922674">
          <w:rPr>
            <w:rStyle w:val="Hyperlink2"/>
            <w:sz w:val="20"/>
            <w:szCs w:val="20"/>
          </w:rPr>
          <w:t>The Non-Tragedy of the Commons</w:t>
        </w:r>
      </w:hyperlink>
      <w:r w:rsidR="00CE784B" w:rsidRPr="00922674">
        <w:rPr>
          <w:rFonts w:ascii="Arial" w:hAnsi="Arial"/>
          <w:sz w:val="20"/>
          <w:szCs w:val="20"/>
        </w:rPr>
        <w:t xml:space="preserve">. John Tierney. The New York Times. 2009. </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16" w:history="1">
        <w:r w:rsidR="00CE784B" w:rsidRPr="00922674">
          <w:rPr>
            <w:rStyle w:val="Hyperlink2"/>
            <w:sz w:val="20"/>
            <w:szCs w:val="20"/>
          </w:rPr>
          <w:t>The Tragedy of the Commons</w:t>
        </w:r>
      </w:hyperlink>
      <w:r w:rsidR="00CE784B" w:rsidRPr="00922674">
        <w:rPr>
          <w:rFonts w:ascii="Arial" w:hAnsi="Arial"/>
          <w:sz w:val="20"/>
          <w:szCs w:val="20"/>
        </w:rPr>
        <w:t>. Garrett Hardin. Science 13 Dec 1968: Vol. 162, Issue 3859, pp. 1243-1248.</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17" w:history="1">
        <w:r w:rsidR="00CE784B" w:rsidRPr="00922674">
          <w:rPr>
            <w:rStyle w:val="Hyperlink2"/>
            <w:sz w:val="20"/>
            <w:szCs w:val="20"/>
          </w:rPr>
          <w:t>Community-run fisheries: avoiding the 'tragedy of the commons'</w:t>
        </w:r>
      </w:hyperlink>
      <w:r w:rsidR="00CE784B" w:rsidRPr="00922674">
        <w:rPr>
          <w:rFonts w:ascii="Arial" w:hAnsi="Arial"/>
          <w:sz w:val="20"/>
          <w:szCs w:val="20"/>
        </w:rPr>
        <w:t>. Leal, D. 1996.</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18" w:history="1">
        <w:proofErr w:type="spellStart"/>
        <w:r w:rsidR="00CE784B" w:rsidRPr="00922674">
          <w:rPr>
            <w:rStyle w:val="Hyperlink2"/>
            <w:sz w:val="20"/>
            <w:szCs w:val="20"/>
          </w:rPr>
          <w:t>Elinor</w:t>
        </w:r>
        <w:proofErr w:type="spellEnd"/>
        <w:r w:rsidR="00CE784B" w:rsidRPr="00922674">
          <w:rPr>
            <w:rStyle w:val="Hyperlink2"/>
            <w:sz w:val="20"/>
            <w:szCs w:val="20"/>
          </w:rPr>
          <w:t xml:space="preserve"> </w:t>
        </w:r>
        <w:proofErr w:type="spellStart"/>
        <w:r w:rsidR="00CE784B" w:rsidRPr="00922674">
          <w:rPr>
            <w:rStyle w:val="Hyperlink2"/>
            <w:sz w:val="20"/>
            <w:szCs w:val="20"/>
          </w:rPr>
          <w:t>Ostrom's</w:t>
        </w:r>
        <w:proofErr w:type="spellEnd"/>
        <w:r w:rsidR="00CE784B" w:rsidRPr="00922674">
          <w:rPr>
            <w:rStyle w:val="Hyperlink2"/>
            <w:sz w:val="20"/>
            <w:szCs w:val="20"/>
          </w:rPr>
          <w:t xml:space="preserve"> 8 Principles for Managing </w:t>
        </w:r>
        <w:proofErr w:type="gramStart"/>
        <w:r w:rsidR="00CE784B" w:rsidRPr="00922674">
          <w:rPr>
            <w:rStyle w:val="Hyperlink2"/>
            <w:sz w:val="20"/>
            <w:szCs w:val="20"/>
          </w:rPr>
          <w:t>A</w:t>
        </w:r>
        <w:proofErr w:type="gramEnd"/>
        <w:r w:rsidR="00CE784B" w:rsidRPr="00922674">
          <w:rPr>
            <w:rStyle w:val="Hyperlink2"/>
            <w:sz w:val="20"/>
            <w:szCs w:val="20"/>
          </w:rPr>
          <w:t xml:space="preserve"> </w:t>
        </w:r>
        <w:proofErr w:type="spellStart"/>
        <w:r w:rsidR="00CE784B" w:rsidRPr="00922674">
          <w:rPr>
            <w:rStyle w:val="Hyperlink2"/>
            <w:sz w:val="20"/>
            <w:szCs w:val="20"/>
          </w:rPr>
          <w:t>Commmons</w:t>
        </w:r>
        <w:proofErr w:type="spellEnd"/>
      </w:hyperlink>
      <w:r w:rsidR="00CE784B" w:rsidRPr="00922674">
        <w:rPr>
          <w:rFonts w:ascii="Arial" w:hAnsi="Arial"/>
          <w:sz w:val="20"/>
          <w:szCs w:val="20"/>
        </w:rPr>
        <w:t xml:space="preserve">. </w:t>
      </w:r>
      <w:proofErr w:type="spellStart"/>
      <w:r w:rsidR="00CE784B" w:rsidRPr="00922674">
        <w:rPr>
          <w:rFonts w:ascii="Arial" w:hAnsi="Arial"/>
          <w:sz w:val="20"/>
          <w:szCs w:val="20"/>
        </w:rPr>
        <w:t>Walljasper</w:t>
      </w:r>
      <w:proofErr w:type="spellEnd"/>
      <w:r w:rsidR="00CE784B" w:rsidRPr="00922674">
        <w:rPr>
          <w:rFonts w:ascii="Arial" w:hAnsi="Arial"/>
          <w:sz w:val="20"/>
          <w:szCs w:val="20"/>
        </w:rPr>
        <w:t>, J. On the Commons.</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19" w:history="1">
        <w:r w:rsidR="00CE784B" w:rsidRPr="00922674">
          <w:rPr>
            <w:rStyle w:val="Hyperlink2"/>
            <w:sz w:val="20"/>
            <w:szCs w:val="20"/>
          </w:rPr>
          <w:t xml:space="preserve">The </w:t>
        </w:r>
        <w:proofErr w:type="spellStart"/>
        <w:r w:rsidR="00CE784B" w:rsidRPr="00922674">
          <w:rPr>
            <w:rStyle w:val="Hyperlink2"/>
            <w:sz w:val="20"/>
            <w:szCs w:val="20"/>
          </w:rPr>
          <w:t>Coase</w:t>
        </w:r>
        <w:proofErr w:type="spellEnd"/>
        <w:r w:rsidR="00CE784B" w:rsidRPr="00922674">
          <w:rPr>
            <w:rStyle w:val="Hyperlink2"/>
            <w:sz w:val="20"/>
            <w:szCs w:val="20"/>
          </w:rPr>
          <w:t xml:space="preserve"> Theorem is widely cited in economics. Ronald </w:t>
        </w:r>
        <w:proofErr w:type="spellStart"/>
        <w:r w:rsidR="00CE784B" w:rsidRPr="00922674">
          <w:rPr>
            <w:rStyle w:val="Hyperlink2"/>
            <w:sz w:val="20"/>
            <w:szCs w:val="20"/>
          </w:rPr>
          <w:t>Coase</w:t>
        </w:r>
        <w:proofErr w:type="spellEnd"/>
        <w:r w:rsidR="00CE784B" w:rsidRPr="00922674">
          <w:rPr>
            <w:rStyle w:val="Hyperlink2"/>
            <w:sz w:val="20"/>
            <w:szCs w:val="20"/>
          </w:rPr>
          <w:t xml:space="preserve"> hated it.</w:t>
        </w:r>
      </w:hyperlink>
      <w:r w:rsidR="00CE784B" w:rsidRPr="00922674">
        <w:rPr>
          <w:rFonts w:ascii="Arial" w:hAnsi="Arial"/>
          <w:sz w:val="20"/>
          <w:szCs w:val="20"/>
        </w:rPr>
        <w:t xml:space="preserve"> Lee, T. The Washington Post. 2013. </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20" w:history="1">
        <w:r w:rsidR="00CE784B" w:rsidRPr="00922674">
          <w:rPr>
            <w:rStyle w:val="Hyperlink2"/>
            <w:sz w:val="20"/>
            <w:szCs w:val="20"/>
          </w:rPr>
          <w:t>The Problem of Social Cost.</w:t>
        </w:r>
      </w:hyperlink>
      <w:r w:rsidR="00CE784B" w:rsidRPr="00922674">
        <w:rPr>
          <w:rFonts w:ascii="Arial" w:hAnsi="Arial"/>
          <w:sz w:val="20"/>
          <w:szCs w:val="20"/>
        </w:rPr>
        <w:t xml:space="preserve"> </w:t>
      </w:r>
      <w:proofErr w:type="spellStart"/>
      <w:r w:rsidR="00CE784B" w:rsidRPr="00922674">
        <w:rPr>
          <w:rFonts w:ascii="Arial" w:hAnsi="Arial"/>
          <w:sz w:val="20"/>
          <w:szCs w:val="20"/>
        </w:rPr>
        <w:t>Coase</w:t>
      </w:r>
      <w:proofErr w:type="spellEnd"/>
      <w:r w:rsidR="00CE784B" w:rsidRPr="00922674">
        <w:rPr>
          <w:rFonts w:ascii="Arial" w:hAnsi="Arial"/>
          <w:sz w:val="20"/>
          <w:szCs w:val="20"/>
        </w:rPr>
        <w:t>, R. Law and Economics. Vol 2. 1960.</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21" w:history="1">
        <w:r w:rsidR="00CE784B" w:rsidRPr="00922674">
          <w:rPr>
            <w:rStyle w:val="Hyperlink2"/>
            <w:sz w:val="20"/>
            <w:szCs w:val="20"/>
          </w:rPr>
          <w:t>The Fannie and Freddie Solution for Pollution</w:t>
        </w:r>
      </w:hyperlink>
      <w:r w:rsidR="00CE784B" w:rsidRPr="00922674">
        <w:rPr>
          <w:rFonts w:ascii="Arial" w:hAnsi="Arial"/>
          <w:sz w:val="20"/>
          <w:szCs w:val="20"/>
        </w:rPr>
        <w:t>. Mason, D. The Daily Signal. The Heritage Foundation. May 13, 2010.</w:t>
      </w:r>
      <w:r w:rsidR="00CE784B" w:rsidRPr="00922674">
        <w:rPr>
          <w:rFonts w:ascii="Arial" w:hAnsi="Arial"/>
          <w:b/>
          <w:bCs/>
          <w:sz w:val="20"/>
          <w:szCs w:val="20"/>
        </w:rPr>
        <w:t xml:space="preserve"> </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22" w:history="1">
        <w:r w:rsidR="00CE784B" w:rsidRPr="00922674">
          <w:rPr>
            <w:rStyle w:val="Hyperlink2"/>
            <w:sz w:val="20"/>
            <w:szCs w:val="20"/>
          </w:rPr>
          <w:t xml:space="preserve">The </w:t>
        </w:r>
        <w:proofErr w:type="spellStart"/>
        <w:r w:rsidR="00CE784B" w:rsidRPr="00922674">
          <w:rPr>
            <w:rStyle w:val="Hyperlink2"/>
            <w:sz w:val="20"/>
            <w:szCs w:val="20"/>
          </w:rPr>
          <w:t>Coase</w:t>
        </w:r>
        <w:proofErr w:type="spellEnd"/>
        <w:r w:rsidR="00CE784B" w:rsidRPr="00922674">
          <w:rPr>
            <w:rStyle w:val="Hyperlink2"/>
            <w:sz w:val="20"/>
            <w:szCs w:val="20"/>
          </w:rPr>
          <w:t xml:space="preserve"> Theorem</w:t>
        </w:r>
      </w:hyperlink>
      <w:r w:rsidR="00CE784B" w:rsidRPr="00922674">
        <w:rPr>
          <w:rFonts w:ascii="Arial" w:hAnsi="Arial"/>
          <w:sz w:val="20"/>
          <w:szCs w:val="20"/>
        </w:rPr>
        <w:t xml:space="preserve">. </w:t>
      </w:r>
      <w:proofErr w:type="spellStart"/>
      <w:r w:rsidR="00CE784B" w:rsidRPr="00922674">
        <w:rPr>
          <w:rFonts w:ascii="Arial" w:hAnsi="Arial"/>
          <w:sz w:val="20"/>
          <w:szCs w:val="20"/>
        </w:rPr>
        <w:t>Medema</w:t>
      </w:r>
      <w:proofErr w:type="spellEnd"/>
      <w:r w:rsidR="00CE784B" w:rsidRPr="00922674">
        <w:rPr>
          <w:rFonts w:ascii="Arial" w:hAnsi="Arial"/>
          <w:sz w:val="20"/>
          <w:szCs w:val="20"/>
        </w:rPr>
        <w:t xml:space="preserve">, S., and </w:t>
      </w:r>
      <w:proofErr w:type="spellStart"/>
      <w:r w:rsidR="00CE784B" w:rsidRPr="00922674">
        <w:rPr>
          <w:rFonts w:ascii="Arial" w:hAnsi="Arial"/>
          <w:sz w:val="20"/>
          <w:szCs w:val="20"/>
        </w:rPr>
        <w:t>Zerbe</w:t>
      </w:r>
      <w:proofErr w:type="spellEnd"/>
      <w:r w:rsidR="00CE784B" w:rsidRPr="00922674">
        <w:rPr>
          <w:rFonts w:ascii="Arial" w:hAnsi="Arial"/>
          <w:sz w:val="20"/>
          <w:szCs w:val="20"/>
        </w:rPr>
        <w:t xml:space="preserve">, </w:t>
      </w:r>
      <w:proofErr w:type="spellStart"/>
      <w:r w:rsidR="00CE784B" w:rsidRPr="00922674">
        <w:rPr>
          <w:rFonts w:ascii="Arial" w:hAnsi="Arial"/>
          <w:sz w:val="20"/>
          <w:szCs w:val="20"/>
        </w:rPr>
        <w:t>R.Encyclopedia</w:t>
      </w:r>
      <w:proofErr w:type="spellEnd"/>
      <w:r w:rsidR="00CE784B" w:rsidRPr="00922674">
        <w:rPr>
          <w:rFonts w:ascii="Arial" w:hAnsi="Arial"/>
          <w:sz w:val="20"/>
          <w:szCs w:val="20"/>
        </w:rPr>
        <w:t xml:space="preserve"> of Law and Economics. 1999. </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23" w:history="1">
        <w:r w:rsidR="00CE784B" w:rsidRPr="00922674">
          <w:rPr>
            <w:rStyle w:val="Hyperlink2"/>
            <w:sz w:val="20"/>
            <w:szCs w:val="20"/>
          </w:rPr>
          <w:t xml:space="preserve">Other Things Equal, The so-called </w:t>
        </w:r>
        <w:proofErr w:type="spellStart"/>
        <w:r w:rsidR="00CE784B" w:rsidRPr="00922674">
          <w:rPr>
            <w:rStyle w:val="Hyperlink2"/>
            <w:sz w:val="20"/>
            <w:szCs w:val="20"/>
          </w:rPr>
          <w:t>Coase</w:t>
        </w:r>
        <w:proofErr w:type="spellEnd"/>
        <w:r w:rsidR="00CE784B" w:rsidRPr="00922674">
          <w:rPr>
            <w:rStyle w:val="Hyperlink2"/>
            <w:sz w:val="20"/>
            <w:szCs w:val="20"/>
          </w:rPr>
          <w:t xml:space="preserve"> Theorem</w:t>
        </w:r>
      </w:hyperlink>
      <w:r w:rsidR="00CE784B" w:rsidRPr="00922674">
        <w:rPr>
          <w:rFonts w:ascii="Arial" w:hAnsi="Arial"/>
          <w:sz w:val="20"/>
          <w:szCs w:val="20"/>
        </w:rPr>
        <w:t xml:space="preserve">. </w:t>
      </w:r>
      <w:proofErr w:type="spellStart"/>
      <w:r w:rsidR="00CE784B" w:rsidRPr="00922674">
        <w:rPr>
          <w:rFonts w:ascii="Arial" w:hAnsi="Arial"/>
          <w:sz w:val="20"/>
          <w:szCs w:val="20"/>
        </w:rPr>
        <w:t>McClosekey</w:t>
      </w:r>
      <w:proofErr w:type="spellEnd"/>
      <w:r w:rsidR="00CE784B" w:rsidRPr="00922674">
        <w:rPr>
          <w:rFonts w:ascii="Arial" w:hAnsi="Arial"/>
          <w:sz w:val="20"/>
          <w:szCs w:val="20"/>
        </w:rPr>
        <w:t>, D.</w:t>
      </w:r>
    </w:p>
    <w:p w:rsidR="00202938" w:rsidRPr="00922674" w:rsidRDefault="00202938">
      <w:pPr>
        <w:pStyle w:val="ListParagraph"/>
        <w:ind w:left="630"/>
        <w:rPr>
          <w:rFonts w:ascii="Arial" w:eastAsia="Arial" w:hAnsi="Arial" w:cs="Arial"/>
          <w:b/>
          <w:bCs/>
          <w:sz w:val="20"/>
          <w:szCs w:val="20"/>
        </w:rPr>
      </w:pPr>
    </w:p>
    <w:p w:rsidR="00202938" w:rsidRPr="00922674" w:rsidRDefault="00CE784B">
      <w:pPr>
        <w:pStyle w:val="ListParagraph"/>
        <w:numPr>
          <w:ilvl w:val="0"/>
          <w:numId w:val="5"/>
        </w:numPr>
        <w:jc w:val="both"/>
        <w:rPr>
          <w:rFonts w:ascii="Arial" w:eastAsia="Arial" w:hAnsi="Arial" w:cs="Arial"/>
          <w:b/>
          <w:bCs/>
          <w:sz w:val="20"/>
          <w:szCs w:val="20"/>
        </w:rPr>
      </w:pPr>
      <w:r w:rsidRPr="00922674">
        <w:rPr>
          <w:rFonts w:ascii="Arial" w:hAnsi="Arial"/>
          <w:b/>
          <w:bCs/>
          <w:sz w:val="20"/>
          <w:szCs w:val="20"/>
        </w:rPr>
        <w:t xml:space="preserve">Sustainable Urban Infrastructure – What Does This Encompass? </w:t>
      </w:r>
      <w:r w:rsidRPr="00922674">
        <w:rPr>
          <w:rFonts w:ascii="Arial" w:hAnsi="Arial"/>
          <w:sz w:val="20"/>
          <w:szCs w:val="20"/>
        </w:rPr>
        <w:t>Urban infrastructure is essential to buildings cities and generally refers the “hard” systems - transportation, telecommunications, energy, water, sanitation, and waste. On the “soft” side are health, education, social services, security and natural areas. To this list must be water and food. The requirements of each must be examined and understood in a socio-</w:t>
      </w:r>
      <w:r w:rsidRPr="00922674">
        <w:rPr>
          <w:rFonts w:ascii="Arial" w:hAnsi="Arial"/>
          <w:sz w:val="20"/>
          <w:szCs w:val="20"/>
        </w:rPr>
        <w:lastRenderedPageBreak/>
        <w:t>political, cultural and economic context. Each must be examined separately, either as networks or nodes, then collectively. In terms of sustainability the challenge is with methods of measurement and performance evaluation, typically applied to complex systems. Compounding the problem is the many stakeholders involved in the lifetime of most infrastructure systems.</w:t>
      </w:r>
    </w:p>
    <w:p w:rsidR="00202938" w:rsidRPr="00922674" w:rsidRDefault="00CE784B" w:rsidP="00922674">
      <w:pPr>
        <w:pStyle w:val="ListParagraph"/>
        <w:numPr>
          <w:ilvl w:val="1"/>
          <w:numId w:val="7"/>
        </w:numPr>
        <w:ind w:left="720" w:hanging="360"/>
        <w:rPr>
          <w:rFonts w:ascii="Arial" w:eastAsia="Arial" w:hAnsi="Arial" w:cs="Arial"/>
          <w:b/>
          <w:bCs/>
          <w:sz w:val="20"/>
          <w:szCs w:val="20"/>
        </w:rPr>
      </w:pPr>
      <w:r w:rsidRPr="00922674">
        <w:rPr>
          <w:rFonts w:ascii="Arial" w:hAnsi="Arial"/>
          <w:sz w:val="20"/>
          <w:szCs w:val="20"/>
        </w:rPr>
        <w:t>Main reading Materials:</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 xml:space="preserve">Spiro </w:t>
      </w:r>
      <w:proofErr w:type="spellStart"/>
      <w:r w:rsidRPr="00922674">
        <w:rPr>
          <w:rFonts w:ascii="Arial" w:hAnsi="Arial"/>
          <w:sz w:val="20"/>
          <w:szCs w:val="20"/>
        </w:rPr>
        <w:t>Pollalis</w:t>
      </w:r>
      <w:proofErr w:type="spellEnd"/>
      <w:r w:rsidRPr="00922674">
        <w:rPr>
          <w:rFonts w:ascii="Arial" w:hAnsi="Arial"/>
          <w:sz w:val="20"/>
          <w:szCs w:val="20"/>
        </w:rPr>
        <w:t xml:space="preserve">, Andre </w:t>
      </w:r>
      <w:proofErr w:type="spellStart"/>
      <w:r w:rsidRPr="00922674">
        <w:rPr>
          <w:rFonts w:ascii="Arial" w:hAnsi="Arial"/>
          <w:sz w:val="20"/>
          <w:szCs w:val="20"/>
        </w:rPr>
        <w:t>Georgoulias</w:t>
      </w:r>
      <w:proofErr w:type="spellEnd"/>
      <w:r w:rsidRPr="00922674">
        <w:rPr>
          <w:rFonts w:ascii="Arial" w:hAnsi="Arial"/>
          <w:sz w:val="20"/>
          <w:szCs w:val="20"/>
        </w:rPr>
        <w:t xml:space="preserve">, Stephen Ramos and Daniel </w:t>
      </w:r>
      <w:proofErr w:type="spellStart"/>
      <w:r w:rsidRPr="00922674">
        <w:rPr>
          <w:rFonts w:ascii="Arial" w:hAnsi="Arial"/>
          <w:sz w:val="20"/>
          <w:szCs w:val="20"/>
        </w:rPr>
        <w:t>Schodek</w:t>
      </w:r>
      <w:proofErr w:type="spellEnd"/>
      <w:r w:rsidRPr="00922674">
        <w:rPr>
          <w:rFonts w:ascii="Arial" w:hAnsi="Arial"/>
          <w:sz w:val="20"/>
          <w:szCs w:val="20"/>
        </w:rPr>
        <w:t xml:space="preserve"> (editors). </w:t>
      </w:r>
      <w:r w:rsidRPr="00922674">
        <w:rPr>
          <w:rFonts w:ascii="Arial" w:hAnsi="Arial"/>
          <w:b/>
          <w:bCs/>
          <w:sz w:val="20"/>
          <w:szCs w:val="20"/>
        </w:rPr>
        <w:t xml:space="preserve">Infrastructure Sustainability and Design. </w:t>
      </w:r>
      <w:r w:rsidRPr="00922674">
        <w:rPr>
          <w:rFonts w:ascii="Arial" w:hAnsi="Arial"/>
          <w:sz w:val="20"/>
          <w:szCs w:val="20"/>
        </w:rPr>
        <w:t xml:space="preserve">Edited by Routledge, Taylor and Francis, New York. 2012. Part 2: Sustainable Practice in Infrastructure Systems: </w:t>
      </w:r>
      <w:r w:rsidR="00922674" w:rsidRPr="00922674">
        <w:rPr>
          <w:rFonts w:ascii="Arial" w:hAnsi="Arial"/>
          <w:sz w:val="20"/>
          <w:szCs w:val="20"/>
        </w:rPr>
        <w:t xml:space="preserve">pp. </w:t>
      </w:r>
      <w:r w:rsidRPr="00922674">
        <w:rPr>
          <w:rFonts w:ascii="Arial" w:hAnsi="Arial"/>
          <w:sz w:val="20"/>
          <w:szCs w:val="20"/>
        </w:rPr>
        <w:t xml:space="preserve">71-168. Part 3: Assessing Urban Infrastructures: </w:t>
      </w:r>
      <w:r w:rsidR="00922674" w:rsidRPr="00922674">
        <w:rPr>
          <w:rFonts w:ascii="Arial" w:hAnsi="Arial"/>
          <w:sz w:val="20"/>
          <w:szCs w:val="20"/>
        </w:rPr>
        <w:t xml:space="preserve">pp. </w:t>
      </w:r>
      <w:r w:rsidRPr="00922674">
        <w:rPr>
          <w:rFonts w:ascii="Arial" w:hAnsi="Arial"/>
          <w:sz w:val="20"/>
          <w:szCs w:val="20"/>
        </w:rPr>
        <w:t>169-244.</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Energy: cases COAL, NUCLEAR, NATURAL GAS, OIL, OR RENEWABLE: WHICH TYPE OF POWER PLANT SHOULD WE BUILD?, and BRIGHTSOURCE: CHALLENGES AND PROSPECTS FOR A CONCENTRATED SOLAR POWER PLANT from Harvard Business Publishing case course pack (</w:t>
      </w:r>
      <w:hyperlink r:id="rId24" w:history="1">
        <w:r w:rsidRPr="00922674">
          <w:rPr>
            <w:rStyle w:val="Hyperlink2"/>
            <w:sz w:val="20"/>
            <w:szCs w:val="20"/>
          </w:rPr>
          <w:t>http://cb.hbsp.harvard.edu/cbmp/access/55980141</w:t>
        </w:r>
      </w:hyperlink>
      <w:r w:rsidRPr="00922674">
        <w:rPr>
          <w:rFonts w:ascii="Arial" w:hAnsi="Arial"/>
          <w:sz w:val="20"/>
          <w:szCs w:val="20"/>
        </w:rPr>
        <w:t xml:space="preserve"> )</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Water: cases WATER SHORTAGE AND PROPERTY INVESTING IN MEXICO CITY, MEXICO CITY WATER SHORTAGE, and CITY WATER TANZANIA (A): WATER PARTNERSHIPS FOR DAR ES SALAAM from Harvard Business Publishing case course pack (</w:t>
      </w:r>
      <w:hyperlink r:id="rId25" w:history="1">
        <w:r w:rsidRPr="00922674">
          <w:rPr>
            <w:rStyle w:val="Hyperlink2"/>
            <w:sz w:val="20"/>
            <w:szCs w:val="20"/>
          </w:rPr>
          <w:t>http://cb.hbsp.harvard.edu/cbmp/access/55980141</w:t>
        </w:r>
      </w:hyperlink>
      <w:r w:rsidRPr="00922674">
        <w:rPr>
          <w:rFonts w:ascii="Arial" w:hAnsi="Arial"/>
          <w:sz w:val="20"/>
          <w:szCs w:val="20"/>
        </w:rPr>
        <w:t xml:space="preserve"> )</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Transportation: Rose Smart Growth Investment Fund from Harvard Business Publishing case course pack (</w:t>
      </w:r>
      <w:hyperlink r:id="rId26" w:history="1">
        <w:r w:rsidRPr="00922674">
          <w:rPr>
            <w:rStyle w:val="Hyperlink2"/>
            <w:sz w:val="20"/>
            <w:szCs w:val="20"/>
          </w:rPr>
          <w:t>http://cb.hbsp.harvard.edu/cbmp/access/55980141</w:t>
        </w:r>
      </w:hyperlink>
      <w:r w:rsidRPr="00922674">
        <w:rPr>
          <w:rFonts w:ascii="Arial" w:hAnsi="Arial"/>
          <w:sz w:val="20"/>
          <w:szCs w:val="20"/>
        </w:rPr>
        <w:t xml:space="preserve"> )</w:t>
      </w:r>
    </w:p>
    <w:p w:rsidR="00202938" w:rsidRPr="00922674" w:rsidRDefault="00CE784B" w:rsidP="00922674">
      <w:pPr>
        <w:pStyle w:val="ListParagraph"/>
        <w:numPr>
          <w:ilvl w:val="1"/>
          <w:numId w:val="7"/>
        </w:numPr>
        <w:ind w:left="720" w:hanging="360"/>
        <w:rPr>
          <w:rFonts w:ascii="Arial" w:eastAsia="Arial" w:hAnsi="Arial" w:cs="Arial"/>
          <w:b/>
          <w:bCs/>
          <w:sz w:val="20"/>
          <w:szCs w:val="20"/>
        </w:rPr>
      </w:pPr>
      <w:r w:rsidRPr="00922674">
        <w:rPr>
          <w:rFonts w:ascii="Arial" w:hAnsi="Arial"/>
          <w:sz w:val="20"/>
          <w:szCs w:val="20"/>
        </w:rPr>
        <w:t>Additional readings:</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27" w:history="1">
        <w:r w:rsidR="00CE784B" w:rsidRPr="00922674">
          <w:rPr>
            <w:rStyle w:val="Hyperlink2"/>
            <w:sz w:val="20"/>
            <w:szCs w:val="20"/>
          </w:rPr>
          <w:t>Cities Infrastructure: a report on sustainability</w:t>
        </w:r>
      </w:hyperlink>
      <w:r w:rsidR="00CE784B" w:rsidRPr="00922674">
        <w:rPr>
          <w:rFonts w:ascii="Arial" w:hAnsi="Arial"/>
          <w:sz w:val="20"/>
          <w:szCs w:val="20"/>
        </w:rPr>
        <w:t xml:space="preserve">. KPMG 2012. </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b/>
          <w:bCs/>
          <w:sz w:val="20"/>
          <w:szCs w:val="20"/>
        </w:rPr>
        <w:t>Growing resources for growing cities: Density and the cost of municipal public services in Latin America</w:t>
      </w:r>
      <w:r w:rsidRPr="00922674">
        <w:rPr>
          <w:rFonts w:ascii="Arial" w:hAnsi="Arial"/>
          <w:sz w:val="20"/>
          <w:szCs w:val="20"/>
        </w:rPr>
        <w:t xml:space="preserve">. </w:t>
      </w:r>
      <w:proofErr w:type="spellStart"/>
      <w:r w:rsidRPr="00922674">
        <w:rPr>
          <w:rFonts w:ascii="Arial" w:hAnsi="Arial"/>
          <w:sz w:val="20"/>
          <w:szCs w:val="20"/>
        </w:rPr>
        <w:t>Libertun</w:t>
      </w:r>
      <w:proofErr w:type="spellEnd"/>
      <w:r w:rsidRPr="00922674">
        <w:rPr>
          <w:rFonts w:ascii="Arial" w:hAnsi="Arial"/>
          <w:sz w:val="20"/>
          <w:szCs w:val="20"/>
        </w:rPr>
        <w:t xml:space="preserve"> et al. Urban Studies Journal. September 2015.</w:t>
      </w:r>
    </w:p>
    <w:p w:rsidR="00202938" w:rsidRPr="00922674" w:rsidRDefault="00202938">
      <w:pPr>
        <w:pStyle w:val="ListParagraph"/>
        <w:ind w:left="630"/>
        <w:rPr>
          <w:rFonts w:ascii="Arial" w:eastAsia="Arial" w:hAnsi="Arial" w:cs="Arial"/>
          <w:b/>
          <w:bCs/>
          <w:sz w:val="20"/>
          <w:szCs w:val="20"/>
        </w:rPr>
      </w:pPr>
    </w:p>
    <w:p w:rsidR="00202938" w:rsidRPr="00922674" w:rsidRDefault="00CE784B">
      <w:pPr>
        <w:pStyle w:val="ListParagraph"/>
        <w:numPr>
          <w:ilvl w:val="0"/>
          <w:numId w:val="5"/>
        </w:numPr>
        <w:jc w:val="both"/>
        <w:rPr>
          <w:rFonts w:ascii="Arial" w:eastAsia="Arial" w:hAnsi="Arial" w:cs="Arial"/>
          <w:b/>
          <w:bCs/>
          <w:sz w:val="20"/>
          <w:szCs w:val="20"/>
        </w:rPr>
      </w:pPr>
      <w:r w:rsidRPr="00922674">
        <w:rPr>
          <w:rFonts w:ascii="Arial" w:hAnsi="Arial"/>
          <w:b/>
          <w:bCs/>
          <w:sz w:val="20"/>
          <w:szCs w:val="20"/>
        </w:rPr>
        <w:t xml:space="preserve">Climate Change </w:t>
      </w:r>
      <w:r w:rsidRPr="00922674">
        <w:rPr>
          <w:rFonts w:ascii="Arial" w:hAnsi="Arial"/>
          <w:sz w:val="20"/>
          <w:szCs w:val="20"/>
        </w:rPr>
        <w:t>Climate change is one of the biggest challenges of our time. Average temperatures have risen to record levels. This has affected the frequency and strength of extreme weather events. These changes affect productivity, health, and in some cases even the survival of vulnerable cities. Furthermore, contribution to the causes and vulnerability to the effects is unequally distributed both across and within countries. Cities real estate and infrastructure face strong challenges with climate change. Infrastructure plays a particularly important role, in addressing vulnerabilities. It is also one of the main victims of extreme weather effects.  As stated by the National Climate Assessment 2014 Report “Infrastructure is being damaged by sea level rise, heavy downpours, and extreme heat; damages are projected to increase with continued climate change”. In particular, essential infrastructure systems such as water, energy supply, and transportation will increasingly be compromised. Taking steps to address this crisis is urgent, but it requires a level of global coordination that we are far from reaching. Additionally, polarization in the political scene of this topic has made relevant policy and reform become harder than ever to implement.</w:t>
      </w:r>
    </w:p>
    <w:p w:rsidR="00202938" w:rsidRPr="00922674" w:rsidRDefault="00CE784B" w:rsidP="00922674">
      <w:pPr>
        <w:pStyle w:val="ListParagraph"/>
        <w:numPr>
          <w:ilvl w:val="1"/>
          <w:numId w:val="7"/>
        </w:numPr>
        <w:ind w:left="720" w:hanging="360"/>
        <w:rPr>
          <w:rFonts w:ascii="Arial" w:eastAsia="Arial" w:hAnsi="Arial" w:cs="Arial"/>
          <w:b/>
          <w:bCs/>
          <w:sz w:val="20"/>
          <w:szCs w:val="20"/>
        </w:rPr>
      </w:pPr>
      <w:r w:rsidRPr="00922674">
        <w:rPr>
          <w:rFonts w:ascii="Arial" w:hAnsi="Arial"/>
          <w:sz w:val="20"/>
          <w:szCs w:val="20"/>
        </w:rPr>
        <w:t>Main reading Materials:</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 xml:space="preserve">Spiro </w:t>
      </w:r>
      <w:proofErr w:type="spellStart"/>
      <w:r w:rsidRPr="00922674">
        <w:rPr>
          <w:rFonts w:ascii="Arial" w:hAnsi="Arial"/>
          <w:sz w:val="20"/>
          <w:szCs w:val="20"/>
        </w:rPr>
        <w:t>Pollalis</w:t>
      </w:r>
      <w:proofErr w:type="spellEnd"/>
      <w:r w:rsidRPr="00922674">
        <w:rPr>
          <w:rFonts w:ascii="Arial" w:hAnsi="Arial"/>
          <w:sz w:val="20"/>
          <w:szCs w:val="20"/>
        </w:rPr>
        <w:t xml:space="preserve">, Andre </w:t>
      </w:r>
      <w:proofErr w:type="spellStart"/>
      <w:r w:rsidRPr="00922674">
        <w:rPr>
          <w:rFonts w:ascii="Arial" w:hAnsi="Arial"/>
          <w:sz w:val="20"/>
          <w:szCs w:val="20"/>
        </w:rPr>
        <w:t>Georgoulias</w:t>
      </w:r>
      <w:proofErr w:type="spellEnd"/>
      <w:r w:rsidRPr="00922674">
        <w:rPr>
          <w:rFonts w:ascii="Arial" w:hAnsi="Arial"/>
          <w:sz w:val="20"/>
          <w:szCs w:val="20"/>
        </w:rPr>
        <w:t xml:space="preserve">, Stephen Ramos and Daniel </w:t>
      </w:r>
      <w:proofErr w:type="spellStart"/>
      <w:r w:rsidRPr="00922674">
        <w:rPr>
          <w:rFonts w:ascii="Arial" w:hAnsi="Arial"/>
          <w:sz w:val="20"/>
          <w:szCs w:val="20"/>
        </w:rPr>
        <w:t>Schodek</w:t>
      </w:r>
      <w:proofErr w:type="spellEnd"/>
      <w:r w:rsidRPr="00922674">
        <w:rPr>
          <w:rFonts w:ascii="Arial" w:hAnsi="Arial"/>
          <w:sz w:val="20"/>
          <w:szCs w:val="20"/>
        </w:rPr>
        <w:t xml:space="preserve"> (editors). </w:t>
      </w:r>
      <w:r w:rsidRPr="00922674">
        <w:rPr>
          <w:rFonts w:ascii="Arial" w:hAnsi="Arial"/>
          <w:b/>
          <w:bCs/>
          <w:sz w:val="20"/>
          <w:szCs w:val="20"/>
        </w:rPr>
        <w:t xml:space="preserve">Infrastructure Sustainability and Design. </w:t>
      </w:r>
      <w:r w:rsidRPr="00922674">
        <w:rPr>
          <w:rFonts w:ascii="Arial" w:hAnsi="Arial"/>
          <w:sz w:val="20"/>
          <w:szCs w:val="20"/>
        </w:rPr>
        <w:t xml:space="preserve">Edited by Routledge, Taylor and Francis, New York. 2012. Part 2: Sustainable Practice in Infrastructure Systems: </w:t>
      </w:r>
      <w:r w:rsidR="00922674" w:rsidRPr="00922674">
        <w:rPr>
          <w:rFonts w:ascii="Arial" w:hAnsi="Arial"/>
          <w:sz w:val="20"/>
          <w:szCs w:val="20"/>
        </w:rPr>
        <w:t xml:space="preserve">pp. </w:t>
      </w:r>
      <w:r w:rsidRPr="00922674">
        <w:rPr>
          <w:rFonts w:ascii="Arial" w:hAnsi="Arial"/>
          <w:sz w:val="20"/>
          <w:szCs w:val="20"/>
        </w:rPr>
        <w:t xml:space="preserve">71-168. Part 3: Assessing Urban Infrastructures: </w:t>
      </w:r>
      <w:r w:rsidR="00922674" w:rsidRPr="00922674">
        <w:rPr>
          <w:rFonts w:ascii="Arial" w:hAnsi="Arial"/>
          <w:sz w:val="20"/>
          <w:szCs w:val="20"/>
        </w:rPr>
        <w:t xml:space="preserve">pp. </w:t>
      </w:r>
      <w:r w:rsidRPr="00922674">
        <w:rPr>
          <w:rFonts w:ascii="Arial" w:hAnsi="Arial"/>
          <w:sz w:val="20"/>
          <w:szCs w:val="20"/>
        </w:rPr>
        <w:t>169-244.</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Cases The Big Easy, Not So Easy and THE POLITICAL ECONOMY OF CARBON TRADING from Harvard Business Publishing case course pack (</w:t>
      </w:r>
      <w:hyperlink r:id="rId28" w:history="1">
        <w:r w:rsidRPr="00922674">
          <w:rPr>
            <w:rStyle w:val="Hyperlink2"/>
            <w:sz w:val="20"/>
            <w:szCs w:val="20"/>
          </w:rPr>
          <w:t>http://cb.hbsp.harvard.edu/cbmp/access/55980141</w:t>
        </w:r>
      </w:hyperlink>
      <w:r w:rsidRPr="00922674">
        <w:rPr>
          <w:rFonts w:ascii="Arial" w:hAnsi="Arial"/>
          <w:sz w:val="20"/>
          <w:szCs w:val="20"/>
        </w:rPr>
        <w:t xml:space="preserve"> ). </w:t>
      </w:r>
    </w:p>
    <w:p w:rsidR="00202938" w:rsidRPr="00922674" w:rsidRDefault="00432B32" w:rsidP="00922674">
      <w:pPr>
        <w:pStyle w:val="ListParagraph"/>
        <w:numPr>
          <w:ilvl w:val="2"/>
          <w:numId w:val="7"/>
        </w:numPr>
        <w:ind w:left="1080" w:hanging="360"/>
        <w:rPr>
          <w:rFonts w:ascii="Arial" w:eastAsia="Arial" w:hAnsi="Arial" w:cs="Arial"/>
          <w:b/>
          <w:bCs/>
          <w:sz w:val="20"/>
          <w:szCs w:val="20"/>
        </w:rPr>
      </w:pPr>
      <w:hyperlink r:id="rId29" w:history="1">
        <w:r w:rsidR="00CE784B" w:rsidRPr="00922674">
          <w:rPr>
            <w:rStyle w:val="Link"/>
            <w:rFonts w:ascii="Arial" w:hAnsi="Arial"/>
            <w:b/>
            <w:bCs/>
            <w:sz w:val="20"/>
            <w:szCs w:val="20"/>
          </w:rPr>
          <w:t>http://thesolutionsproject.org/infographic/</w:t>
        </w:r>
      </w:hyperlink>
      <w:r w:rsidR="00CE784B" w:rsidRPr="00922674">
        <w:rPr>
          <w:rFonts w:ascii="Arial" w:hAnsi="Arial"/>
          <w:b/>
          <w:bCs/>
          <w:sz w:val="20"/>
          <w:szCs w:val="20"/>
        </w:rPr>
        <w:t xml:space="preserve"> </w:t>
      </w:r>
    </w:p>
    <w:p w:rsidR="00202938" w:rsidRPr="00922674" w:rsidRDefault="00202938">
      <w:pPr>
        <w:pStyle w:val="ListParagraph"/>
        <w:ind w:left="630"/>
        <w:rPr>
          <w:rFonts w:ascii="Arial" w:eastAsia="Arial" w:hAnsi="Arial" w:cs="Arial"/>
          <w:b/>
          <w:bCs/>
          <w:sz w:val="20"/>
          <w:szCs w:val="20"/>
        </w:rPr>
      </w:pPr>
    </w:p>
    <w:p w:rsidR="00202938" w:rsidRPr="00922674" w:rsidRDefault="00CE784B">
      <w:pPr>
        <w:pStyle w:val="ListParagraph"/>
        <w:numPr>
          <w:ilvl w:val="0"/>
          <w:numId w:val="5"/>
        </w:numPr>
        <w:rPr>
          <w:rFonts w:ascii="Arial" w:eastAsia="Arial" w:hAnsi="Arial" w:cs="Arial"/>
          <w:sz w:val="20"/>
          <w:szCs w:val="20"/>
        </w:rPr>
      </w:pPr>
      <w:r w:rsidRPr="00922674">
        <w:rPr>
          <w:rFonts w:ascii="Arial" w:hAnsi="Arial"/>
          <w:b/>
          <w:bCs/>
          <w:sz w:val="20"/>
          <w:szCs w:val="20"/>
        </w:rPr>
        <w:t>Sustainability at a Building/</w:t>
      </w:r>
      <w:r w:rsidR="00922674" w:rsidRPr="00922674">
        <w:rPr>
          <w:rFonts w:ascii="Arial" w:hAnsi="Arial"/>
          <w:b/>
          <w:bCs/>
          <w:sz w:val="20"/>
          <w:szCs w:val="20"/>
        </w:rPr>
        <w:t>Neighborhood</w:t>
      </w:r>
      <w:r w:rsidRPr="00922674">
        <w:rPr>
          <w:rFonts w:ascii="Arial" w:hAnsi="Arial"/>
          <w:b/>
          <w:bCs/>
          <w:sz w:val="20"/>
          <w:szCs w:val="20"/>
        </w:rPr>
        <w:t xml:space="preserve"> Level: </w:t>
      </w:r>
      <w:r w:rsidRPr="00922674">
        <w:rPr>
          <w:rFonts w:ascii="Arial" w:hAnsi="Arial"/>
          <w:sz w:val="20"/>
          <w:szCs w:val="20"/>
        </w:rPr>
        <w:t xml:space="preserve">Multiple of attributes are at play at the micro-level to reduce the environmental impacts of new construction. Given the large impact construction and operation of buildings has on sustainability (the EPA estimates that these activities account for about 40% of U.S. energy consumption and almost three-quarters of U.S. electricity consumption), as well as on the bottom line of private firms, it is fundamental to understand the benefits of making these operations more energy efficient. </w:t>
      </w:r>
      <w:r w:rsidRPr="00922674">
        <w:rPr>
          <w:rFonts w:ascii="Arial" w:hAnsi="Arial"/>
          <w:sz w:val="20"/>
          <w:szCs w:val="20"/>
        </w:rPr>
        <w:lastRenderedPageBreak/>
        <w:t xml:space="preserve">Empirical work has shown that energy efficient buildings and related infrastructure not only improves sustainability measures but also increases profits of real estate holdings. In this section we analyze how energy efficient infrastructure, especially buildings, can be implemented and the impact this implementation, especially LEED certification, has on the performance of the real estate assets. </w:t>
      </w:r>
    </w:p>
    <w:p w:rsidR="00202938" w:rsidRPr="00922674" w:rsidRDefault="00CE784B" w:rsidP="00922674">
      <w:pPr>
        <w:pStyle w:val="ListParagraph"/>
        <w:numPr>
          <w:ilvl w:val="1"/>
          <w:numId w:val="8"/>
        </w:numPr>
        <w:ind w:left="720" w:hanging="360"/>
        <w:rPr>
          <w:rFonts w:ascii="Arial" w:eastAsia="Arial" w:hAnsi="Arial" w:cs="Arial"/>
          <w:b/>
          <w:bCs/>
          <w:sz w:val="20"/>
          <w:szCs w:val="20"/>
        </w:rPr>
      </w:pPr>
      <w:r w:rsidRPr="00922674">
        <w:rPr>
          <w:rFonts w:ascii="Arial" w:hAnsi="Arial"/>
          <w:sz w:val="20"/>
          <w:szCs w:val="20"/>
        </w:rPr>
        <w:t>Main reading Materials:</w:t>
      </w:r>
    </w:p>
    <w:p w:rsidR="00202938" w:rsidRPr="00922674" w:rsidRDefault="00432B32" w:rsidP="00922674">
      <w:pPr>
        <w:pStyle w:val="ListParagraph"/>
        <w:numPr>
          <w:ilvl w:val="2"/>
          <w:numId w:val="8"/>
        </w:numPr>
        <w:ind w:left="1080" w:hanging="360"/>
        <w:rPr>
          <w:rFonts w:ascii="Arial" w:eastAsia="Arial" w:hAnsi="Arial" w:cs="Arial"/>
          <w:sz w:val="20"/>
          <w:szCs w:val="20"/>
        </w:rPr>
      </w:pPr>
      <w:hyperlink r:id="rId30" w:history="1">
        <w:r w:rsidR="00CE784B" w:rsidRPr="00922674">
          <w:rPr>
            <w:rStyle w:val="Link"/>
            <w:rFonts w:ascii="Arial" w:hAnsi="Arial"/>
            <w:b/>
            <w:bCs/>
            <w:sz w:val="20"/>
            <w:szCs w:val="20"/>
          </w:rPr>
          <w:t>Why LEED Certification Matters to your Bottom Line</w:t>
        </w:r>
      </w:hyperlink>
      <w:r w:rsidR="00CE784B" w:rsidRPr="00922674">
        <w:rPr>
          <w:rFonts w:ascii="Arial" w:hAnsi="Arial"/>
          <w:b/>
          <w:bCs/>
          <w:sz w:val="20"/>
          <w:szCs w:val="20"/>
        </w:rPr>
        <w:t xml:space="preserve">. </w:t>
      </w:r>
      <w:r w:rsidR="00CE784B" w:rsidRPr="00922674">
        <w:rPr>
          <w:rFonts w:ascii="Arial" w:hAnsi="Arial"/>
          <w:sz w:val="20"/>
          <w:szCs w:val="20"/>
        </w:rPr>
        <w:t>USGBC.</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t xml:space="preserve">Piet </w:t>
      </w:r>
      <w:proofErr w:type="spellStart"/>
      <w:r w:rsidRPr="00922674">
        <w:rPr>
          <w:rFonts w:ascii="Arial" w:hAnsi="Arial"/>
          <w:sz w:val="20"/>
          <w:szCs w:val="20"/>
        </w:rPr>
        <w:t>Eichholtz</w:t>
      </w:r>
      <w:proofErr w:type="spellEnd"/>
      <w:r w:rsidRPr="00922674">
        <w:rPr>
          <w:rFonts w:ascii="Arial" w:hAnsi="Arial"/>
          <w:sz w:val="20"/>
          <w:szCs w:val="20"/>
        </w:rPr>
        <w:t xml:space="preserve">, Nils </w:t>
      </w:r>
      <w:proofErr w:type="spellStart"/>
      <w:r w:rsidRPr="00922674">
        <w:rPr>
          <w:rFonts w:ascii="Arial" w:hAnsi="Arial"/>
          <w:sz w:val="20"/>
          <w:szCs w:val="20"/>
        </w:rPr>
        <w:t>Kok</w:t>
      </w:r>
      <w:proofErr w:type="spellEnd"/>
      <w:r w:rsidRPr="00922674">
        <w:rPr>
          <w:rFonts w:ascii="Arial" w:hAnsi="Arial"/>
          <w:sz w:val="20"/>
          <w:szCs w:val="20"/>
        </w:rPr>
        <w:t xml:space="preserve"> and John M. Quigley. </w:t>
      </w:r>
      <w:hyperlink r:id="rId31" w:history="1">
        <w:r w:rsidRPr="00922674">
          <w:rPr>
            <w:rStyle w:val="Link"/>
            <w:rFonts w:ascii="Arial" w:hAnsi="Arial"/>
            <w:b/>
            <w:bCs/>
            <w:sz w:val="20"/>
            <w:szCs w:val="20"/>
          </w:rPr>
          <w:t>The Economics of Green Building</w:t>
        </w:r>
      </w:hyperlink>
      <w:r w:rsidRPr="00922674">
        <w:rPr>
          <w:rFonts w:ascii="Arial" w:hAnsi="Arial"/>
          <w:b/>
          <w:bCs/>
          <w:sz w:val="20"/>
          <w:szCs w:val="20"/>
        </w:rPr>
        <w:t xml:space="preserve">. </w:t>
      </w:r>
      <w:r w:rsidRPr="00922674">
        <w:rPr>
          <w:rFonts w:ascii="Arial" w:hAnsi="Arial"/>
          <w:sz w:val="20"/>
          <w:szCs w:val="20"/>
        </w:rPr>
        <w:t xml:space="preserve">The Review of Economics and Statistics. Volume 95, Issue 1. </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t xml:space="preserve">Gilbert E. Metcalf and Kevin A. </w:t>
      </w:r>
      <w:proofErr w:type="spellStart"/>
      <w:r w:rsidRPr="00922674">
        <w:rPr>
          <w:rFonts w:ascii="Arial" w:hAnsi="Arial"/>
          <w:sz w:val="20"/>
          <w:szCs w:val="20"/>
        </w:rPr>
        <w:t>Hassett</w:t>
      </w:r>
      <w:proofErr w:type="spellEnd"/>
      <w:r w:rsidRPr="00922674">
        <w:rPr>
          <w:rFonts w:ascii="Arial" w:hAnsi="Arial"/>
          <w:sz w:val="20"/>
          <w:szCs w:val="20"/>
        </w:rPr>
        <w:t xml:space="preserve">. </w:t>
      </w:r>
      <w:hyperlink r:id="rId32" w:history="1">
        <w:r w:rsidRPr="00922674">
          <w:rPr>
            <w:rStyle w:val="Link"/>
            <w:rFonts w:ascii="Arial" w:hAnsi="Arial"/>
            <w:b/>
            <w:bCs/>
            <w:sz w:val="20"/>
            <w:szCs w:val="20"/>
          </w:rPr>
          <w:t>Measuring the Energy Savings from Home Improvement Investments- Evidence from Monthly Billing Data.</w:t>
        </w:r>
      </w:hyperlink>
      <w:r w:rsidRPr="00922674">
        <w:rPr>
          <w:rFonts w:ascii="Arial" w:hAnsi="Arial"/>
          <w:b/>
          <w:bCs/>
          <w:sz w:val="20"/>
          <w:szCs w:val="20"/>
        </w:rPr>
        <w:t xml:space="preserve"> </w:t>
      </w:r>
      <w:r w:rsidRPr="00922674">
        <w:rPr>
          <w:rFonts w:ascii="Arial" w:hAnsi="Arial"/>
          <w:sz w:val="20"/>
          <w:szCs w:val="20"/>
        </w:rPr>
        <w:t xml:space="preserve">Review of Economics and Statistics. Volume 81, Issue 3, August 1999, </w:t>
      </w:r>
      <w:r w:rsidR="00922674" w:rsidRPr="00922674">
        <w:rPr>
          <w:rFonts w:ascii="Arial" w:hAnsi="Arial"/>
          <w:sz w:val="20"/>
          <w:szCs w:val="20"/>
        </w:rPr>
        <w:t xml:space="preserve">pp. </w:t>
      </w:r>
      <w:r w:rsidRPr="00922674">
        <w:rPr>
          <w:rFonts w:ascii="Arial" w:hAnsi="Arial"/>
          <w:sz w:val="20"/>
          <w:szCs w:val="20"/>
        </w:rPr>
        <w:t xml:space="preserve">516-528. </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t xml:space="preserve">Piet </w:t>
      </w:r>
      <w:proofErr w:type="spellStart"/>
      <w:r w:rsidRPr="00922674">
        <w:rPr>
          <w:rFonts w:ascii="Arial" w:hAnsi="Arial"/>
          <w:sz w:val="20"/>
          <w:szCs w:val="20"/>
        </w:rPr>
        <w:t>Eichholtz</w:t>
      </w:r>
      <w:proofErr w:type="spellEnd"/>
      <w:r w:rsidRPr="00922674">
        <w:rPr>
          <w:rFonts w:ascii="Arial" w:hAnsi="Arial"/>
          <w:sz w:val="20"/>
          <w:szCs w:val="20"/>
        </w:rPr>
        <w:t xml:space="preserve">, Nils </w:t>
      </w:r>
      <w:proofErr w:type="spellStart"/>
      <w:r w:rsidRPr="00922674">
        <w:rPr>
          <w:rFonts w:ascii="Arial" w:hAnsi="Arial"/>
          <w:sz w:val="20"/>
          <w:szCs w:val="20"/>
        </w:rPr>
        <w:t>Kok</w:t>
      </w:r>
      <w:proofErr w:type="spellEnd"/>
      <w:r w:rsidRPr="00922674">
        <w:rPr>
          <w:rFonts w:ascii="Arial" w:hAnsi="Arial"/>
          <w:sz w:val="20"/>
          <w:szCs w:val="20"/>
        </w:rPr>
        <w:t xml:space="preserve">, and John M. Quigley. </w:t>
      </w:r>
      <w:hyperlink r:id="rId33" w:history="1">
        <w:r w:rsidRPr="00922674">
          <w:rPr>
            <w:rStyle w:val="Link"/>
            <w:rFonts w:ascii="Arial" w:hAnsi="Arial"/>
            <w:b/>
            <w:bCs/>
            <w:sz w:val="20"/>
            <w:szCs w:val="20"/>
          </w:rPr>
          <w:t>Doing Well by Doing Good? Green Office Buildings.</w:t>
        </w:r>
      </w:hyperlink>
      <w:r w:rsidRPr="00922674">
        <w:rPr>
          <w:rFonts w:ascii="Arial" w:hAnsi="Arial"/>
          <w:b/>
          <w:bCs/>
          <w:sz w:val="20"/>
          <w:szCs w:val="20"/>
        </w:rPr>
        <w:t xml:space="preserve">  </w:t>
      </w:r>
      <w:r w:rsidRPr="00922674">
        <w:rPr>
          <w:rFonts w:ascii="Arial" w:hAnsi="Arial"/>
          <w:sz w:val="20"/>
          <w:szCs w:val="20"/>
        </w:rPr>
        <w:t xml:space="preserve">American Economic Review Number 100, </w:t>
      </w:r>
      <w:r w:rsidR="00922674" w:rsidRPr="00922674">
        <w:rPr>
          <w:rFonts w:ascii="Arial" w:hAnsi="Arial"/>
          <w:sz w:val="20"/>
          <w:szCs w:val="20"/>
        </w:rPr>
        <w:t xml:space="preserve">pp. </w:t>
      </w:r>
      <w:r w:rsidRPr="00922674">
        <w:rPr>
          <w:rFonts w:ascii="Arial" w:hAnsi="Arial"/>
          <w:sz w:val="20"/>
          <w:szCs w:val="20"/>
        </w:rPr>
        <w:t xml:space="preserve">2492–2509. </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eastAsia="Arial" w:hAnsi="Arial" w:cs="Arial"/>
          <w:sz w:val="20"/>
          <w:szCs w:val="20"/>
        </w:rPr>
        <w:t xml:space="preserve">Franz </w:t>
      </w:r>
      <w:proofErr w:type="spellStart"/>
      <w:r w:rsidRPr="00922674">
        <w:rPr>
          <w:rFonts w:ascii="Arial" w:eastAsia="Arial" w:hAnsi="Arial" w:cs="Arial"/>
          <w:sz w:val="20"/>
          <w:szCs w:val="20"/>
        </w:rPr>
        <w:t>Fuerst</w:t>
      </w:r>
      <w:proofErr w:type="spellEnd"/>
      <w:r w:rsidRPr="00922674">
        <w:rPr>
          <w:rFonts w:ascii="Arial" w:eastAsia="Arial" w:hAnsi="Arial" w:cs="Arial"/>
          <w:sz w:val="20"/>
          <w:szCs w:val="20"/>
        </w:rPr>
        <w:t xml:space="preserve"> and Patrick McAllister</w:t>
      </w:r>
      <w:r w:rsidRPr="00922674">
        <w:rPr>
          <w:rFonts w:ascii="Arial" w:hAnsi="Arial"/>
          <w:sz w:val="20"/>
          <w:szCs w:val="20"/>
        </w:rPr>
        <w:t>.</w:t>
      </w:r>
      <w:r w:rsidRPr="00922674">
        <w:rPr>
          <w:rFonts w:ascii="Arial" w:eastAsia="Arial" w:hAnsi="Arial" w:cs="Arial"/>
          <w:sz w:val="20"/>
          <w:szCs w:val="20"/>
        </w:rPr>
        <w:tab/>
      </w:r>
      <w:hyperlink r:id="rId34" w:history="1">
        <w:r w:rsidRPr="00922674">
          <w:rPr>
            <w:rStyle w:val="Link"/>
            <w:rFonts w:ascii="Arial" w:hAnsi="Arial"/>
            <w:b/>
            <w:bCs/>
            <w:sz w:val="20"/>
            <w:szCs w:val="20"/>
          </w:rPr>
          <w:t>Green Noise or Green Value? Measuring the Effects of Environmental Certification on Office Values</w:t>
        </w:r>
      </w:hyperlink>
      <w:r w:rsidRPr="00922674">
        <w:rPr>
          <w:rFonts w:ascii="Arial" w:hAnsi="Arial"/>
          <w:sz w:val="20"/>
          <w:szCs w:val="20"/>
        </w:rPr>
        <w:t>. Real Estate Economics. Vol 39, No 1, pp. 45–69.</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t xml:space="preserve">Nils </w:t>
      </w:r>
      <w:proofErr w:type="spellStart"/>
      <w:r w:rsidRPr="00922674">
        <w:rPr>
          <w:rFonts w:ascii="Arial" w:hAnsi="Arial"/>
          <w:sz w:val="20"/>
          <w:szCs w:val="20"/>
        </w:rPr>
        <w:t>Kok</w:t>
      </w:r>
      <w:proofErr w:type="spellEnd"/>
      <w:r w:rsidRPr="00922674">
        <w:rPr>
          <w:rFonts w:ascii="Arial" w:hAnsi="Arial"/>
          <w:sz w:val="20"/>
          <w:szCs w:val="20"/>
        </w:rPr>
        <w:t xml:space="preserve">, Marquise McGraw, and John M. Quigley. </w:t>
      </w:r>
      <w:hyperlink r:id="rId35" w:history="1">
        <w:r w:rsidRPr="00922674">
          <w:rPr>
            <w:rStyle w:val="Link"/>
            <w:rFonts w:ascii="Arial" w:hAnsi="Arial"/>
            <w:b/>
            <w:bCs/>
            <w:sz w:val="20"/>
            <w:szCs w:val="20"/>
          </w:rPr>
          <w:t>The Diffusion of Energy Efficiency in Building</w:t>
        </w:r>
      </w:hyperlink>
      <w:r w:rsidRPr="00922674">
        <w:rPr>
          <w:rFonts w:ascii="Arial" w:hAnsi="Arial"/>
          <w:sz w:val="20"/>
          <w:szCs w:val="20"/>
        </w:rPr>
        <w:t>. American Economic Review. Vol 101, No. 3.</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t xml:space="preserve">Arik Levinson. </w:t>
      </w:r>
      <w:hyperlink r:id="rId36" w:history="1">
        <w:r w:rsidRPr="00922674">
          <w:rPr>
            <w:rStyle w:val="Link"/>
            <w:rFonts w:ascii="Arial" w:hAnsi="Arial"/>
            <w:b/>
            <w:bCs/>
            <w:sz w:val="20"/>
            <w:szCs w:val="20"/>
          </w:rPr>
          <w:t xml:space="preserve">How Much Energy Do Building Energy Codes Save? Evidence from California Houses. </w:t>
        </w:r>
      </w:hyperlink>
      <w:r w:rsidRPr="00922674">
        <w:rPr>
          <w:rFonts w:ascii="Arial" w:hAnsi="Arial"/>
          <w:sz w:val="20"/>
          <w:szCs w:val="20"/>
        </w:rPr>
        <w:t xml:space="preserve">American Economic Review. Vol 106, No 10, </w:t>
      </w:r>
      <w:r w:rsidR="00922674" w:rsidRPr="00922674">
        <w:rPr>
          <w:rFonts w:ascii="Arial" w:hAnsi="Arial"/>
          <w:sz w:val="20"/>
          <w:szCs w:val="20"/>
        </w:rPr>
        <w:t xml:space="preserve">pp. </w:t>
      </w:r>
      <w:r w:rsidRPr="00922674">
        <w:rPr>
          <w:rFonts w:ascii="Arial" w:hAnsi="Arial"/>
          <w:sz w:val="20"/>
          <w:szCs w:val="20"/>
        </w:rPr>
        <w:t>2867–2894.</w:t>
      </w:r>
    </w:p>
    <w:p w:rsidR="00202938" w:rsidRPr="00922674" w:rsidRDefault="00CE784B" w:rsidP="00922674">
      <w:pPr>
        <w:pStyle w:val="ListParagraph"/>
        <w:numPr>
          <w:ilvl w:val="1"/>
          <w:numId w:val="7"/>
        </w:numPr>
        <w:ind w:left="720" w:hanging="360"/>
        <w:rPr>
          <w:rFonts w:ascii="Arial" w:eastAsia="Arial" w:hAnsi="Arial" w:cs="Arial"/>
          <w:b/>
          <w:bCs/>
          <w:sz w:val="20"/>
          <w:szCs w:val="20"/>
        </w:rPr>
      </w:pPr>
      <w:r w:rsidRPr="00922674">
        <w:rPr>
          <w:rFonts w:ascii="Arial" w:hAnsi="Arial"/>
          <w:sz w:val="20"/>
          <w:szCs w:val="20"/>
        </w:rPr>
        <w:t>Additional readings:</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r w:rsidRPr="00922674">
        <w:rPr>
          <w:rFonts w:ascii="Arial" w:hAnsi="Arial"/>
          <w:sz w:val="20"/>
          <w:szCs w:val="20"/>
        </w:rPr>
        <w:t xml:space="preserve">Benjamin F. </w:t>
      </w:r>
      <w:proofErr w:type="spellStart"/>
      <w:r w:rsidRPr="00922674">
        <w:rPr>
          <w:rFonts w:ascii="Arial" w:hAnsi="Arial"/>
          <w:sz w:val="20"/>
          <w:szCs w:val="20"/>
        </w:rPr>
        <w:t>Zaitchik</w:t>
      </w:r>
      <w:proofErr w:type="spellEnd"/>
      <w:r w:rsidRPr="00922674">
        <w:rPr>
          <w:rFonts w:ascii="Arial" w:hAnsi="Arial"/>
          <w:sz w:val="20"/>
          <w:szCs w:val="20"/>
        </w:rPr>
        <w:t>, Kathleen O’Meara, Kristin Baja, Anna A. Scott, </w:t>
      </w:r>
      <w:proofErr w:type="spellStart"/>
      <w:r w:rsidRPr="00922674">
        <w:rPr>
          <w:rFonts w:ascii="Arial" w:hAnsi="Arial"/>
          <w:sz w:val="20"/>
          <w:szCs w:val="20"/>
        </w:rPr>
        <w:t>Darryn</w:t>
      </w:r>
      <w:proofErr w:type="spellEnd"/>
      <w:r w:rsidRPr="00922674">
        <w:rPr>
          <w:rFonts w:ascii="Arial" w:hAnsi="Arial"/>
          <w:sz w:val="20"/>
          <w:szCs w:val="20"/>
        </w:rPr>
        <w:t xml:space="preserve"> W. Waugh and Meredith C. McCormack. </w:t>
      </w:r>
      <w:hyperlink r:id="rId37" w:history="1">
        <w:proofErr w:type="spellStart"/>
        <w:r w:rsidRPr="00922674">
          <w:rPr>
            <w:rStyle w:val="Link"/>
            <w:rFonts w:ascii="Arial" w:hAnsi="Arial"/>
            <w:b/>
            <w:bCs/>
            <w:sz w:val="20"/>
            <w:szCs w:val="20"/>
          </w:rPr>
          <w:t>B’more</w:t>
        </w:r>
        <w:proofErr w:type="spellEnd"/>
        <w:r w:rsidRPr="00922674">
          <w:rPr>
            <w:rStyle w:val="Link"/>
            <w:rFonts w:ascii="Arial" w:hAnsi="Arial"/>
            <w:b/>
            <w:bCs/>
            <w:sz w:val="20"/>
            <w:szCs w:val="20"/>
          </w:rPr>
          <w:t xml:space="preserve"> Cool: Monitoring the Urban Heat Island at High Density for Health and Urban Design</w:t>
        </w:r>
      </w:hyperlink>
      <w:r w:rsidRPr="00922674">
        <w:rPr>
          <w:rFonts w:ascii="Arial" w:hAnsi="Arial"/>
          <w:b/>
          <w:bCs/>
          <w:sz w:val="20"/>
          <w:szCs w:val="20"/>
        </w:rPr>
        <w:t xml:space="preserve">. </w:t>
      </w:r>
      <w:r w:rsidRPr="00922674">
        <w:rPr>
          <w:rFonts w:ascii="Arial" w:hAnsi="Arial"/>
          <w:sz w:val="20"/>
          <w:szCs w:val="20"/>
        </w:rPr>
        <w:t>earthzine.org.</w:t>
      </w:r>
    </w:p>
    <w:p w:rsidR="00202938" w:rsidRPr="00922674" w:rsidRDefault="00CE784B" w:rsidP="00922674">
      <w:pPr>
        <w:pStyle w:val="ListParagraph"/>
        <w:numPr>
          <w:ilvl w:val="2"/>
          <w:numId w:val="7"/>
        </w:numPr>
        <w:ind w:left="1080" w:hanging="360"/>
        <w:rPr>
          <w:rFonts w:ascii="Arial" w:eastAsia="Arial" w:hAnsi="Arial" w:cs="Arial"/>
          <w:sz w:val="20"/>
          <w:szCs w:val="20"/>
        </w:rPr>
      </w:pPr>
      <w:r w:rsidRPr="00922674">
        <w:rPr>
          <w:rFonts w:ascii="Arial" w:hAnsi="Arial"/>
          <w:sz w:val="20"/>
          <w:szCs w:val="20"/>
        </w:rPr>
        <w:t xml:space="preserve">Gensler. Impact by Design. </w:t>
      </w:r>
      <w:hyperlink r:id="rId38" w:history="1">
        <w:r w:rsidRPr="00922674">
          <w:rPr>
            <w:rStyle w:val="Link"/>
            <w:rFonts w:ascii="Arial" w:hAnsi="Arial"/>
            <w:b/>
            <w:bCs/>
            <w:sz w:val="20"/>
            <w:szCs w:val="20"/>
          </w:rPr>
          <w:t>Sustainable Performance, Environmental Impact, Design Innovation.</w:t>
        </w:r>
      </w:hyperlink>
      <w:r w:rsidRPr="00922674">
        <w:rPr>
          <w:rFonts w:ascii="Arial" w:hAnsi="Arial"/>
          <w:sz w:val="20"/>
          <w:szCs w:val="20"/>
        </w:rPr>
        <w:t xml:space="preserve"> </w:t>
      </w:r>
    </w:p>
    <w:p w:rsidR="00202938" w:rsidRPr="00922674" w:rsidRDefault="00CE784B" w:rsidP="00922674">
      <w:pPr>
        <w:pStyle w:val="ListParagraph"/>
        <w:numPr>
          <w:ilvl w:val="2"/>
          <w:numId w:val="7"/>
        </w:numPr>
        <w:ind w:left="1080" w:hanging="360"/>
        <w:rPr>
          <w:rFonts w:ascii="Arial" w:eastAsia="Arial" w:hAnsi="Arial" w:cs="Arial"/>
          <w:b/>
          <w:bCs/>
          <w:sz w:val="20"/>
          <w:szCs w:val="20"/>
        </w:rPr>
      </w:pPr>
      <w:proofErr w:type="spellStart"/>
      <w:r w:rsidRPr="00922674">
        <w:rPr>
          <w:rFonts w:ascii="Arial" w:hAnsi="Arial"/>
          <w:sz w:val="20"/>
          <w:szCs w:val="20"/>
        </w:rPr>
        <w:t>MacCleery</w:t>
      </w:r>
      <w:proofErr w:type="spellEnd"/>
      <w:r w:rsidRPr="00922674">
        <w:rPr>
          <w:rFonts w:ascii="Arial" w:hAnsi="Arial"/>
          <w:sz w:val="20"/>
          <w:szCs w:val="20"/>
        </w:rPr>
        <w:t xml:space="preserve">, R., Peterson C., and Stern, J.D. </w:t>
      </w:r>
      <w:r w:rsidRPr="00922674">
        <w:rPr>
          <w:rFonts w:ascii="Arial" w:hAnsi="Arial"/>
          <w:b/>
          <w:bCs/>
          <w:sz w:val="20"/>
          <w:szCs w:val="20"/>
        </w:rPr>
        <w:t xml:space="preserve">Shifting Suburbs: Reinventing Infrastructure for Compact Development. </w:t>
      </w:r>
      <w:r w:rsidRPr="00922674">
        <w:rPr>
          <w:rFonts w:ascii="Arial" w:hAnsi="Arial"/>
          <w:sz w:val="20"/>
          <w:szCs w:val="20"/>
        </w:rPr>
        <w:t>Urban Land Institute. 2012.</w:t>
      </w:r>
    </w:p>
    <w:p w:rsidR="00202938" w:rsidRPr="00922674" w:rsidRDefault="00CE784B" w:rsidP="00922674">
      <w:pPr>
        <w:pStyle w:val="ListParagraph"/>
        <w:numPr>
          <w:ilvl w:val="2"/>
          <w:numId w:val="7"/>
        </w:numPr>
        <w:ind w:left="1080" w:hanging="360"/>
        <w:rPr>
          <w:rFonts w:ascii="Arial" w:eastAsia="Arial" w:hAnsi="Arial" w:cs="Arial"/>
          <w:sz w:val="20"/>
          <w:szCs w:val="20"/>
        </w:rPr>
      </w:pPr>
      <w:r w:rsidRPr="00922674">
        <w:rPr>
          <w:rFonts w:ascii="Arial" w:hAnsi="Arial"/>
          <w:sz w:val="20"/>
          <w:szCs w:val="20"/>
        </w:rPr>
        <w:t>Cases DESIGN CREATES FORTUNE: 2000 TOWER OAKES BOULEVARD, Reawakening the World’s Most Famous Office Building, and THE GREEN DUPLEX (residential) from Harvard Business Publishing case course pack (</w:t>
      </w:r>
      <w:hyperlink r:id="rId39" w:history="1">
        <w:r w:rsidRPr="00922674">
          <w:rPr>
            <w:rStyle w:val="Link"/>
            <w:rFonts w:ascii="Arial" w:hAnsi="Arial"/>
            <w:sz w:val="20"/>
            <w:szCs w:val="20"/>
          </w:rPr>
          <w:t>http://cb.hbsp.harvard.edu/cbmp/access/55980141</w:t>
        </w:r>
      </w:hyperlink>
      <w:r w:rsidRPr="00922674">
        <w:rPr>
          <w:rFonts w:ascii="Arial" w:hAnsi="Arial"/>
          <w:sz w:val="20"/>
          <w:szCs w:val="20"/>
        </w:rPr>
        <w:t>).</w:t>
      </w:r>
    </w:p>
    <w:p w:rsidR="00202938" w:rsidRPr="00922674" w:rsidRDefault="00202938">
      <w:pPr>
        <w:pStyle w:val="ListParagraph"/>
        <w:ind w:left="630"/>
        <w:rPr>
          <w:rFonts w:ascii="Arial" w:eastAsia="Arial" w:hAnsi="Arial" w:cs="Arial"/>
          <w:sz w:val="20"/>
          <w:szCs w:val="20"/>
        </w:rPr>
      </w:pPr>
    </w:p>
    <w:p w:rsidR="00202938" w:rsidRPr="00922674" w:rsidRDefault="00CE784B">
      <w:pPr>
        <w:pStyle w:val="ListParagraph"/>
        <w:numPr>
          <w:ilvl w:val="0"/>
          <w:numId w:val="9"/>
        </w:numPr>
        <w:rPr>
          <w:rFonts w:ascii="Arial" w:eastAsia="Arial" w:hAnsi="Arial" w:cs="Arial"/>
          <w:sz w:val="20"/>
          <w:szCs w:val="20"/>
        </w:rPr>
      </w:pPr>
      <w:r w:rsidRPr="00922674">
        <w:rPr>
          <w:rFonts w:ascii="Arial" w:hAnsi="Arial"/>
          <w:b/>
          <w:bCs/>
          <w:sz w:val="20"/>
          <w:szCs w:val="20"/>
        </w:rPr>
        <w:t xml:space="preserve">Demand and Supply of sustainable infrastructure. </w:t>
      </w:r>
      <w:r w:rsidRPr="00922674">
        <w:rPr>
          <w:rFonts w:ascii="Arial" w:hAnsi="Arial"/>
          <w:sz w:val="20"/>
          <w:szCs w:val="20"/>
        </w:rPr>
        <w:t>This is one of the most difficult challenges given the lack of data, the proliferation of misinformation, and the politics involved. In emerging economies, the gap between demand and supply is rapidly expanding, while capacity building is severely constrained. Driving demand is the scale and rate of urbanization within developing countries that face serious resource constraints (natural, fiscal, administrative and technical). Driving supply are the international capital markets, entrepreneurship, technology, and political will. Creative, practical and cost-effective measures, many of which are home-grown, are already in use to address local needs and may soon influence the way that demand and supply are traditionally defined and measured.</w:t>
      </w:r>
    </w:p>
    <w:p w:rsidR="00202938" w:rsidRPr="00922674" w:rsidRDefault="00CE784B" w:rsidP="00922674">
      <w:pPr>
        <w:pStyle w:val="ListParagraph"/>
        <w:numPr>
          <w:ilvl w:val="1"/>
          <w:numId w:val="8"/>
        </w:numPr>
        <w:ind w:left="720" w:hanging="360"/>
        <w:rPr>
          <w:rFonts w:ascii="Arial" w:eastAsia="Arial" w:hAnsi="Arial" w:cs="Arial"/>
          <w:sz w:val="20"/>
          <w:szCs w:val="20"/>
        </w:rPr>
      </w:pPr>
      <w:r w:rsidRPr="00922674">
        <w:rPr>
          <w:rFonts w:ascii="Arial" w:hAnsi="Arial"/>
          <w:sz w:val="20"/>
          <w:szCs w:val="20"/>
        </w:rPr>
        <w:t>Main reading Materials:</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t xml:space="preserve">McKinsey Quarterly. </w:t>
      </w:r>
      <w:r w:rsidRPr="00922674">
        <w:rPr>
          <w:rFonts w:ascii="Arial" w:hAnsi="Arial"/>
          <w:b/>
          <w:bCs/>
          <w:sz w:val="20"/>
          <w:szCs w:val="20"/>
        </w:rPr>
        <w:t>Mobilizing for a resource revolution</w:t>
      </w:r>
      <w:r w:rsidRPr="00922674">
        <w:rPr>
          <w:rFonts w:ascii="Arial" w:hAnsi="Arial"/>
          <w:sz w:val="20"/>
          <w:szCs w:val="20"/>
        </w:rPr>
        <w:t>. McKinsey Global Institute. McKinsey &amp; Company. January 2012.</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t xml:space="preserve">McKinsey Global Institute. </w:t>
      </w:r>
      <w:r w:rsidRPr="00922674">
        <w:rPr>
          <w:rFonts w:ascii="Arial" w:hAnsi="Arial"/>
          <w:b/>
          <w:bCs/>
          <w:sz w:val="20"/>
          <w:szCs w:val="20"/>
        </w:rPr>
        <w:t>Urban World: Cities and the rise of the middle class</w:t>
      </w:r>
      <w:r w:rsidRPr="00922674">
        <w:rPr>
          <w:rFonts w:ascii="Arial" w:hAnsi="Arial"/>
          <w:sz w:val="20"/>
          <w:szCs w:val="20"/>
        </w:rPr>
        <w:t>. McKinsey &amp; Company. June 2012.</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t xml:space="preserve">McKinsey Global Institute. </w:t>
      </w:r>
      <w:r w:rsidRPr="00922674">
        <w:rPr>
          <w:rFonts w:ascii="Arial" w:hAnsi="Arial"/>
          <w:b/>
          <w:bCs/>
          <w:sz w:val="20"/>
          <w:szCs w:val="20"/>
        </w:rPr>
        <w:t xml:space="preserve">Resource Revolution: Meeting the world’s energy, materials, food and water needs. </w:t>
      </w:r>
      <w:r w:rsidRPr="00922674">
        <w:rPr>
          <w:rFonts w:ascii="Arial" w:hAnsi="Arial"/>
          <w:sz w:val="20"/>
          <w:szCs w:val="20"/>
        </w:rPr>
        <w:t>McKinsey &amp; Company. 2011.</w:t>
      </w:r>
    </w:p>
    <w:p w:rsidR="00202938" w:rsidRPr="00922674" w:rsidRDefault="00202938">
      <w:pPr>
        <w:pStyle w:val="ListParagraph"/>
        <w:ind w:left="630"/>
        <w:rPr>
          <w:rFonts w:ascii="Arial" w:eastAsia="Arial" w:hAnsi="Arial" w:cs="Arial"/>
          <w:sz w:val="20"/>
          <w:szCs w:val="20"/>
        </w:rPr>
      </w:pPr>
    </w:p>
    <w:p w:rsidR="00202938" w:rsidRPr="00922674" w:rsidRDefault="00CE784B" w:rsidP="00922674">
      <w:pPr>
        <w:pStyle w:val="ListParagraph"/>
        <w:numPr>
          <w:ilvl w:val="1"/>
          <w:numId w:val="8"/>
        </w:numPr>
        <w:ind w:left="720" w:hanging="360"/>
        <w:rPr>
          <w:rFonts w:ascii="Arial" w:eastAsia="Arial" w:hAnsi="Arial" w:cs="Arial"/>
          <w:sz w:val="20"/>
          <w:szCs w:val="20"/>
        </w:rPr>
      </w:pPr>
      <w:r w:rsidRPr="00922674">
        <w:rPr>
          <w:rFonts w:ascii="Arial" w:hAnsi="Arial"/>
          <w:sz w:val="20"/>
          <w:szCs w:val="20"/>
        </w:rPr>
        <w:t>Additional readings:</w:t>
      </w:r>
    </w:p>
    <w:p w:rsidR="00202938" w:rsidRPr="00922674" w:rsidRDefault="00CE784B" w:rsidP="00922674">
      <w:pPr>
        <w:pStyle w:val="ListParagraph"/>
        <w:numPr>
          <w:ilvl w:val="2"/>
          <w:numId w:val="8"/>
        </w:numPr>
        <w:ind w:left="1080" w:hanging="360"/>
        <w:rPr>
          <w:rFonts w:ascii="Arial" w:eastAsia="Arial" w:hAnsi="Arial" w:cs="Arial"/>
          <w:sz w:val="20"/>
          <w:szCs w:val="20"/>
        </w:rPr>
      </w:pPr>
      <w:r w:rsidRPr="00922674">
        <w:rPr>
          <w:rFonts w:ascii="Arial" w:hAnsi="Arial"/>
          <w:sz w:val="20"/>
          <w:szCs w:val="20"/>
        </w:rPr>
        <w:lastRenderedPageBreak/>
        <w:t>Sustainable Service Delivery in an Increasingly Urbanized World. USAID Policy Note. 2013.</w:t>
      </w:r>
    </w:p>
    <w:p w:rsidR="00202938" w:rsidRPr="00922674" w:rsidRDefault="00432B32" w:rsidP="00922674">
      <w:pPr>
        <w:pStyle w:val="ListParagraph"/>
        <w:numPr>
          <w:ilvl w:val="2"/>
          <w:numId w:val="8"/>
        </w:numPr>
        <w:ind w:left="1080" w:hanging="360"/>
        <w:rPr>
          <w:rFonts w:ascii="Arial" w:eastAsia="Arial" w:hAnsi="Arial" w:cs="Arial"/>
          <w:sz w:val="20"/>
          <w:szCs w:val="20"/>
        </w:rPr>
      </w:pPr>
      <w:hyperlink r:id="rId40" w:history="1">
        <w:r w:rsidR="00CE784B" w:rsidRPr="00922674">
          <w:rPr>
            <w:rStyle w:val="Hyperlink3"/>
            <w:sz w:val="20"/>
            <w:szCs w:val="20"/>
          </w:rPr>
          <w:t>Methodologies and Tools for Forecasting Infrastructure.</w:t>
        </w:r>
      </w:hyperlink>
      <w:r w:rsidR="00CE784B" w:rsidRPr="00922674">
        <w:rPr>
          <w:rFonts w:ascii="Arial" w:hAnsi="Arial"/>
          <w:b/>
          <w:bCs/>
          <w:sz w:val="20"/>
          <w:szCs w:val="20"/>
        </w:rPr>
        <w:t xml:space="preserve"> </w:t>
      </w:r>
      <w:r w:rsidR="00CE784B" w:rsidRPr="00922674">
        <w:rPr>
          <w:rFonts w:ascii="Arial" w:hAnsi="Arial"/>
          <w:sz w:val="20"/>
          <w:szCs w:val="20"/>
        </w:rPr>
        <w:t xml:space="preserve">Patterns of Potential Human Progress Volume 4: </w:t>
      </w:r>
      <w:r w:rsidR="00CE784B" w:rsidRPr="00922674">
        <w:rPr>
          <w:rFonts w:ascii="Arial" w:hAnsi="Arial"/>
          <w:b/>
          <w:bCs/>
          <w:sz w:val="20"/>
          <w:szCs w:val="20"/>
        </w:rPr>
        <w:t xml:space="preserve">Building Global Infrastructure. </w:t>
      </w:r>
      <w:r w:rsidR="00CE784B" w:rsidRPr="00922674">
        <w:rPr>
          <w:rFonts w:ascii="Arial" w:hAnsi="Arial"/>
          <w:sz w:val="20"/>
          <w:szCs w:val="20"/>
        </w:rPr>
        <w:t xml:space="preserve">The Frederick S. </w:t>
      </w:r>
      <w:proofErr w:type="spellStart"/>
      <w:r w:rsidR="00CE784B" w:rsidRPr="00922674">
        <w:rPr>
          <w:rFonts w:ascii="Arial" w:hAnsi="Arial"/>
          <w:sz w:val="20"/>
          <w:szCs w:val="20"/>
        </w:rPr>
        <w:t>Pardee</w:t>
      </w:r>
      <w:proofErr w:type="spellEnd"/>
      <w:r w:rsidR="00CE784B" w:rsidRPr="00922674">
        <w:rPr>
          <w:rFonts w:ascii="Arial" w:hAnsi="Arial"/>
          <w:sz w:val="20"/>
          <w:szCs w:val="20"/>
        </w:rPr>
        <w:t xml:space="preserve"> Center for International Futures, IFS. </w:t>
      </w:r>
    </w:p>
    <w:p w:rsidR="00202938" w:rsidRPr="00922674" w:rsidRDefault="00202938">
      <w:pPr>
        <w:pStyle w:val="Footer"/>
        <w:tabs>
          <w:tab w:val="clear" w:pos="4320"/>
          <w:tab w:val="clear" w:pos="8640"/>
        </w:tabs>
        <w:rPr>
          <w:rFonts w:ascii="Arial" w:eastAsia="Arial" w:hAnsi="Arial" w:cs="Arial"/>
          <w:b/>
          <w:bCs/>
          <w:sz w:val="20"/>
          <w:szCs w:val="20"/>
        </w:rPr>
      </w:pPr>
    </w:p>
    <w:p w:rsidR="00922674" w:rsidRDefault="00922674">
      <w:pPr>
        <w:pStyle w:val="Body"/>
        <w:jc w:val="center"/>
        <w:rPr>
          <w:rFonts w:ascii="Arial" w:hAnsi="Arial"/>
          <w:b/>
          <w:bCs/>
          <w:sz w:val="20"/>
          <w:szCs w:val="20"/>
        </w:rPr>
      </w:pPr>
      <w:r>
        <w:rPr>
          <w:rFonts w:ascii="Arial" w:hAnsi="Arial"/>
          <w:b/>
          <w:bCs/>
          <w:sz w:val="20"/>
          <w:szCs w:val="20"/>
        </w:rPr>
        <w:br w:type="page"/>
      </w:r>
    </w:p>
    <w:p w:rsidR="00F70899" w:rsidRPr="00F70899" w:rsidRDefault="00F70899" w:rsidP="00F70899">
      <w:pPr>
        <w:pStyle w:val="Heading2"/>
        <w:jc w:val="center"/>
      </w:pPr>
      <w:r w:rsidRPr="00F70899">
        <w:lastRenderedPageBreak/>
        <w:t>Carey Business School Policies and General Information</w:t>
      </w:r>
    </w:p>
    <w:p w:rsidR="00F70899" w:rsidRPr="00D01D4C" w:rsidRDefault="00F70899" w:rsidP="00F70899">
      <w:pPr>
        <w:jc w:val="both"/>
        <w:rPr>
          <w:rFonts w:ascii="Arial" w:eastAsia="SimSun" w:hAnsi="Arial" w:cs="Arial"/>
          <w:sz w:val="20"/>
          <w:szCs w:val="20"/>
        </w:rPr>
      </w:pPr>
    </w:p>
    <w:p w:rsidR="00F70899" w:rsidRPr="00F70899" w:rsidRDefault="00F70899" w:rsidP="00F70899">
      <w:pPr>
        <w:pStyle w:val="Heading3"/>
      </w:pPr>
      <w:r w:rsidRPr="00D01D4C">
        <w:t>Blackboard Site</w:t>
      </w:r>
    </w:p>
    <w:p w:rsidR="00F70899" w:rsidRPr="00D01D4C" w:rsidRDefault="00F70899" w:rsidP="00F70899">
      <w:pPr>
        <w:rPr>
          <w:rFonts w:ascii="Arial" w:eastAsia="SimSun" w:hAnsi="Arial" w:cs="Arial"/>
          <w:color w:val="000000"/>
          <w:sz w:val="20"/>
          <w:szCs w:val="20"/>
          <w:shd w:val="clear" w:color="auto" w:fill="FFF2CC" w:themeFill="accent4" w:themeFillTint="33"/>
        </w:rPr>
      </w:pPr>
      <w:r w:rsidRPr="00D01D4C">
        <w:rPr>
          <w:rFonts w:ascii="Arial" w:eastAsia="SimSun" w:hAnsi="Arial" w:cs="Arial"/>
          <w:color w:val="000000"/>
          <w:sz w:val="20"/>
          <w:szCs w:val="20"/>
        </w:rPr>
        <w:t xml:space="preserve">A Blackboard course site is set up for this course. Each student is expected to check the site throughout the semester as Blackboard will be the primary venue for outside classroom communications between the instructors and the students. Students can access the course site at </w:t>
      </w:r>
      <w:hyperlink r:id="rId41" w:history="1">
        <w:r w:rsidRPr="00D01D4C">
          <w:rPr>
            <w:rStyle w:val="Hyperlink"/>
            <w:rFonts w:ascii="Arial" w:eastAsia="SimSun" w:hAnsi="Arial" w:cs="Arial"/>
            <w:sz w:val="20"/>
            <w:szCs w:val="20"/>
          </w:rPr>
          <w:t>https://blackboard.jhu.edu</w:t>
        </w:r>
      </w:hyperlink>
      <w:r w:rsidRPr="00D01D4C">
        <w:rPr>
          <w:rFonts w:ascii="Arial" w:eastAsia="SimSun" w:hAnsi="Arial" w:cs="Arial"/>
          <w:color w:val="000000"/>
          <w:sz w:val="20"/>
          <w:szCs w:val="20"/>
        </w:rPr>
        <w:t>.</w:t>
      </w:r>
      <w:r w:rsidRPr="00533153">
        <w:rPr>
          <w:rFonts w:ascii="Arial" w:eastAsia="SimSun" w:hAnsi="Arial" w:cs="Arial"/>
          <w:color w:val="000000"/>
          <w:sz w:val="20"/>
          <w:szCs w:val="20"/>
        </w:rPr>
        <w:t xml:space="preserve"> Support for Blackboard is available at 1-866-669-6138.</w:t>
      </w:r>
    </w:p>
    <w:p w:rsidR="00F70899" w:rsidRPr="00D01D4C" w:rsidRDefault="00F70899" w:rsidP="00F70899">
      <w:pPr>
        <w:rPr>
          <w:rFonts w:ascii="Arial" w:eastAsia="SimSun" w:hAnsi="Arial" w:cs="Arial"/>
          <w:sz w:val="20"/>
          <w:szCs w:val="20"/>
        </w:rPr>
      </w:pPr>
    </w:p>
    <w:p w:rsidR="00F70899" w:rsidRPr="00D01D4C" w:rsidRDefault="00F70899" w:rsidP="00F70899">
      <w:pPr>
        <w:pStyle w:val="Heading3"/>
      </w:pPr>
      <w:r w:rsidRPr="00D01D4C">
        <w:t>Disability Support Services</w:t>
      </w:r>
    </w:p>
    <w:p w:rsidR="00F70899" w:rsidRPr="00D01D4C" w:rsidRDefault="00F70899" w:rsidP="00F70899">
      <w:pPr>
        <w:rPr>
          <w:rFonts w:ascii="Arial" w:hAnsi="Arial" w:cs="Arial"/>
          <w:sz w:val="20"/>
          <w:szCs w:val="20"/>
        </w:rPr>
      </w:pPr>
      <w:r w:rsidRPr="00D01D4C">
        <w:rPr>
          <w:rFonts w:ascii="Arial" w:eastAsia="SimSun" w:hAnsi="Arial" w:cs="Arial"/>
          <w:bCs/>
          <w:sz w:val="20"/>
          <w:szCs w:val="20"/>
        </w:rPr>
        <w:t>All students with disabilities who require accommodations for this course should contact Disability Support Services at their earliest convenience to discuss their specific needs. If you have a documented disability, you must be registered with Disability Support Services</w:t>
      </w:r>
      <w:r w:rsidRPr="00D01D4C">
        <w:rPr>
          <w:rFonts w:ascii="Arial" w:hAnsi="Arial" w:cs="Arial"/>
          <w:sz w:val="20"/>
          <w:szCs w:val="20"/>
        </w:rPr>
        <w:t xml:space="preserve"> (</w:t>
      </w:r>
      <w:hyperlink r:id="rId42" w:history="1">
        <w:r w:rsidRPr="00D01D4C">
          <w:rPr>
            <w:rStyle w:val="Hyperlink"/>
            <w:rFonts w:ascii="Arial" w:hAnsi="Arial" w:cs="Arial"/>
            <w:sz w:val="20"/>
            <w:szCs w:val="20"/>
          </w:rPr>
          <w:t>carey.disability@jhu.edu</w:t>
        </w:r>
      </w:hyperlink>
      <w:r w:rsidRPr="00D01D4C">
        <w:rPr>
          <w:rFonts w:ascii="Arial" w:hAnsi="Arial" w:cs="Arial"/>
          <w:sz w:val="20"/>
          <w:szCs w:val="20"/>
        </w:rPr>
        <w:t xml:space="preserve"> or 410-234-9243) to receive accommodations. For more information, please visit the </w:t>
      </w:r>
      <w:hyperlink r:id="rId43" w:history="1">
        <w:r w:rsidRPr="00D01D4C">
          <w:rPr>
            <w:rStyle w:val="Hyperlink"/>
            <w:rFonts w:ascii="Arial" w:hAnsi="Arial" w:cs="Arial"/>
            <w:sz w:val="20"/>
            <w:szCs w:val="20"/>
          </w:rPr>
          <w:t>Disability Support Services webpage</w:t>
        </w:r>
      </w:hyperlink>
      <w:r w:rsidRPr="00D01D4C">
        <w:rPr>
          <w:rFonts w:ascii="Arial" w:hAnsi="Arial" w:cs="Arial"/>
          <w:sz w:val="20"/>
          <w:szCs w:val="20"/>
        </w:rPr>
        <w:t>.</w:t>
      </w:r>
    </w:p>
    <w:p w:rsidR="00F70899" w:rsidRPr="00D01D4C" w:rsidRDefault="00F70899" w:rsidP="00F70899">
      <w:pPr>
        <w:rPr>
          <w:rFonts w:ascii="Arial" w:hAnsi="Arial" w:cs="Arial"/>
          <w:sz w:val="20"/>
          <w:szCs w:val="20"/>
        </w:rPr>
      </w:pPr>
    </w:p>
    <w:p w:rsidR="00F70899" w:rsidRPr="00D01D4C" w:rsidRDefault="00F70899" w:rsidP="00F70899">
      <w:pPr>
        <w:pStyle w:val="Heading3"/>
      </w:pPr>
      <w:r w:rsidRPr="00D01D4C">
        <w:t>Academic Ethics Policy</w:t>
      </w:r>
    </w:p>
    <w:p w:rsidR="00F70899" w:rsidRPr="00D01D4C" w:rsidRDefault="00F70899" w:rsidP="00F70899">
      <w:pPr>
        <w:widowControl w:val="0"/>
        <w:rPr>
          <w:rFonts w:ascii="Arial" w:eastAsia="Times New Roman" w:hAnsi="Arial" w:cs="Arial"/>
          <w:sz w:val="20"/>
          <w:szCs w:val="20"/>
        </w:rPr>
      </w:pPr>
      <w:r w:rsidRPr="00D01D4C">
        <w:rPr>
          <w:rFonts w:ascii="Arial" w:eastAsia="Times New Roman" w:hAnsi="Arial" w:cs="Arial"/>
          <w:sz w:val="20"/>
          <w:szCs w:val="20"/>
        </w:rPr>
        <w:t>Carey expects graduates to be innovative business leaders and exemplary global citizens.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rsidR="00F70899" w:rsidRPr="00D01D4C" w:rsidRDefault="00F70899" w:rsidP="00F70899">
      <w:pPr>
        <w:widowControl w:val="0"/>
        <w:rPr>
          <w:rFonts w:ascii="Arial" w:eastAsia="Times New Roman" w:hAnsi="Arial" w:cs="Arial"/>
          <w:sz w:val="20"/>
          <w:szCs w:val="20"/>
        </w:rPr>
      </w:pPr>
    </w:p>
    <w:p w:rsidR="00F70899" w:rsidRPr="00D01D4C" w:rsidRDefault="00F70899" w:rsidP="00F70899">
      <w:pPr>
        <w:rPr>
          <w:rFonts w:ascii="Arial" w:hAnsi="Arial" w:cs="Arial"/>
          <w:sz w:val="20"/>
          <w:szCs w:val="20"/>
        </w:rPr>
      </w:pPr>
      <w:r w:rsidRPr="00D01D4C">
        <w:rPr>
          <w:rFonts w:ascii="Arial" w:hAnsi="Arial" w:cs="Arial"/>
          <w:sz w:val="20"/>
          <w:szCs w:val="20"/>
        </w:rPr>
        <w:t xml:space="preserve">It is the responsibility of every Carey student, faculty member, and staff member to familiarize themselves with the AEP and its procedures. Failure to become acquainted with this information will not excuse any student, faculty, or staff from the responsibility to abide by the AEP. </w:t>
      </w:r>
      <w:r w:rsidRPr="00D01D4C">
        <w:rPr>
          <w:rFonts w:ascii="Arial" w:eastAsia="SimSun" w:hAnsi="Arial" w:cs="Arial"/>
          <w:bCs/>
          <w:sz w:val="20"/>
          <w:szCs w:val="20"/>
        </w:rPr>
        <w:t xml:space="preserve">Please </w:t>
      </w:r>
      <w:r w:rsidRPr="00D01D4C">
        <w:rPr>
          <w:rFonts w:ascii="Arial" w:hAnsi="Arial" w:cs="Arial"/>
          <w:sz w:val="20"/>
          <w:szCs w:val="20"/>
        </w:rPr>
        <w:t xml:space="preserve">contact the </w:t>
      </w:r>
      <w:hyperlink r:id="rId44" w:history="1">
        <w:r w:rsidRPr="00D01D4C">
          <w:rPr>
            <w:rStyle w:val="Hyperlink"/>
            <w:rFonts w:ascii="Arial" w:hAnsi="Arial" w:cs="Arial"/>
            <w:sz w:val="20"/>
            <w:szCs w:val="20"/>
          </w:rPr>
          <w:t>Student Services office</w:t>
        </w:r>
      </w:hyperlink>
      <w:r w:rsidRPr="00D01D4C">
        <w:rPr>
          <w:rFonts w:ascii="Arial" w:hAnsi="Arial" w:cs="Arial"/>
          <w:sz w:val="20"/>
          <w:szCs w:val="20"/>
        </w:rPr>
        <w:t xml:space="preserve"> if you have any qu</w:t>
      </w:r>
      <w:r w:rsidRPr="00D01D4C">
        <w:rPr>
          <w:rFonts w:ascii="Arial" w:eastAsia="SimSun" w:hAnsi="Arial" w:cs="Arial"/>
          <w:bCs/>
          <w:sz w:val="20"/>
          <w:szCs w:val="20"/>
        </w:rPr>
        <w:t xml:space="preserve">estions. For the full policy, please visit </w:t>
      </w:r>
      <w:r w:rsidRPr="00D01D4C">
        <w:rPr>
          <w:rFonts w:ascii="Arial" w:hAnsi="Arial" w:cs="Arial"/>
          <w:sz w:val="20"/>
          <w:szCs w:val="20"/>
        </w:rPr>
        <w:t xml:space="preserve">the </w:t>
      </w:r>
      <w:hyperlink r:id="rId45" w:history="1">
        <w:r w:rsidRPr="00D01D4C">
          <w:rPr>
            <w:rStyle w:val="Hyperlink"/>
            <w:rFonts w:ascii="Arial" w:hAnsi="Arial" w:cs="Arial"/>
            <w:sz w:val="20"/>
            <w:szCs w:val="20"/>
          </w:rPr>
          <w:t>Academic Ethics Policy webpage</w:t>
        </w:r>
      </w:hyperlink>
      <w:r w:rsidRPr="00D01D4C">
        <w:rPr>
          <w:rFonts w:ascii="Arial" w:hAnsi="Arial" w:cs="Arial"/>
          <w:sz w:val="20"/>
          <w:szCs w:val="20"/>
        </w:rPr>
        <w:t>.</w:t>
      </w:r>
    </w:p>
    <w:p w:rsidR="00F70899" w:rsidRPr="00D01D4C" w:rsidRDefault="00F70899" w:rsidP="00F70899">
      <w:pPr>
        <w:rPr>
          <w:rFonts w:ascii="Arial" w:eastAsia="SimSun" w:hAnsi="Arial" w:cs="Arial"/>
          <w:bCs/>
          <w:color w:val="000000"/>
          <w:sz w:val="20"/>
          <w:szCs w:val="20"/>
        </w:rPr>
      </w:pPr>
    </w:p>
    <w:p w:rsidR="00F70899" w:rsidRPr="00D01D4C" w:rsidRDefault="00F70899" w:rsidP="00F70899">
      <w:pPr>
        <w:pStyle w:val="Heading3"/>
      </w:pPr>
      <w:r w:rsidRPr="00D01D4C">
        <w:t>Student Conduct Code</w:t>
      </w:r>
    </w:p>
    <w:p w:rsidR="00F70899" w:rsidRPr="00D01D4C" w:rsidRDefault="00F70899" w:rsidP="00F70899">
      <w:pPr>
        <w:widowControl w:val="0"/>
        <w:rPr>
          <w:rFonts w:ascii="Arial" w:eastAsia="SimSun" w:hAnsi="Arial" w:cs="Arial"/>
          <w:sz w:val="20"/>
          <w:szCs w:val="20"/>
        </w:rPr>
      </w:pPr>
      <w:r w:rsidRPr="00D01D4C">
        <w:rPr>
          <w:rFonts w:ascii="Arial" w:eastAsia="SimSun" w:hAnsi="Arial" w:cs="Arial"/>
          <w:sz w:val="20"/>
          <w:szCs w:val="20"/>
        </w:rPr>
        <w:t>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As members of the University community, students accept certain responsibilities which support the educational mission</w:t>
      </w:r>
      <w:r w:rsidRPr="00D01D4C">
        <w:rPr>
          <w:rFonts w:ascii="Arial" w:eastAsia="SimSun" w:hAnsi="Arial" w:cs="Arial"/>
          <w:color w:val="000000"/>
          <w:sz w:val="20"/>
          <w:szCs w:val="20"/>
        </w:rPr>
        <w:t xml:space="preserve"> and create an environment in which all </w:t>
      </w:r>
      <w:r w:rsidRPr="00D01D4C">
        <w:rPr>
          <w:rFonts w:ascii="Arial" w:eastAsia="SimSun" w:hAnsi="Arial" w:cs="Arial"/>
          <w:sz w:val="20"/>
          <w:szCs w:val="20"/>
        </w:rPr>
        <w:t xml:space="preserve">students are afforded the same opportunity to succeed academically. Please contact the </w:t>
      </w:r>
      <w:hyperlink r:id="rId46" w:history="1">
        <w:r w:rsidRPr="00D01D4C">
          <w:rPr>
            <w:rStyle w:val="Hyperlink"/>
            <w:rFonts w:ascii="Arial" w:eastAsia="SimSun" w:hAnsi="Arial" w:cs="Arial"/>
            <w:sz w:val="20"/>
            <w:szCs w:val="20"/>
          </w:rPr>
          <w:t>Student Services office</w:t>
        </w:r>
      </w:hyperlink>
      <w:r w:rsidRPr="00D01D4C">
        <w:rPr>
          <w:rFonts w:ascii="Arial" w:eastAsia="SimSun" w:hAnsi="Arial" w:cs="Arial"/>
          <w:sz w:val="20"/>
          <w:szCs w:val="20"/>
        </w:rPr>
        <w:t xml:space="preserve"> if</w:t>
      </w:r>
      <w:r w:rsidRPr="00D01D4C">
        <w:rPr>
          <w:rFonts w:ascii="Arial" w:eastAsia="SimSun" w:hAnsi="Arial" w:cs="Arial"/>
          <w:bCs/>
          <w:sz w:val="20"/>
          <w:szCs w:val="20"/>
        </w:rPr>
        <w:t xml:space="preserve"> you have any questions. </w:t>
      </w:r>
      <w:r w:rsidRPr="00D01D4C">
        <w:rPr>
          <w:rFonts w:ascii="Arial" w:eastAsia="SimSun" w:hAnsi="Arial" w:cs="Arial"/>
          <w:sz w:val="20"/>
          <w:szCs w:val="20"/>
        </w:rPr>
        <w:t xml:space="preserve">For the full policy, please visit the </w:t>
      </w:r>
      <w:hyperlink r:id="rId47" w:history="1">
        <w:r w:rsidRPr="00D01D4C">
          <w:rPr>
            <w:rStyle w:val="Hyperlink"/>
            <w:rFonts w:ascii="Arial" w:eastAsia="SimSun" w:hAnsi="Arial" w:cs="Arial"/>
            <w:sz w:val="20"/>
            <w:szCs w:val="20"/>
          </w:rPr>
          <w:t>Student Conduct Code webpage</w:t>
        </w:r>
      </w:hyperlink>
      <w:r w:rsidRPr="00D01D4C">
        <w:rPr>
          <w:rFonts w:ascii="Arial" w:eastAsia="SimSun" w:hAnsi="Arial" w:cs="Arial"/>
          <w:sz w:val="20"/>
          <w:szCs w:val="20"/>
        </w:rPr>
        <w:t>.</w:t>
      </w:r>
    </w:p>
    <w:p w:rsidR="00F70899" w:rsidRPr="00D01D4C" w:rsidRDefault="00F70899" w:rsidP="00F70899">
      <w:pPr>
        <w:widowControl w:val="0"/>
        <w:rPr>
          <w:rFonts w:ascii="Arial" w:hAnsi="Arial" w:cs="Arial"/>
          <w:sz w:val="20"/>
          <w:szCs w:val="20"/>
        </w:rPr>
      </w:pPr>
    </w:p>
    <w:p w:rsidR="00F70899" w:rsidRPr="00D01D4C" w:rsidRDefault="00F70899" w:rsidP="00F70899">
      <w:pPr>
        <w:pStyle w:val="Heading3"/>
      </w:pPr>
      <w:r w:rsidRPr="00D01D4C">
        <w:t>Student Success Center</w:t>
      </w:r>
    </w:p>
    <w:p w:rsidR="00F70899" w:rsidRPr="00D01D4C" w:rsidRDefault="00F70899" w:rsidP="00F70899">
      <w:pPr>
        <w:widowControl w:val="0"/>
        <w:shd w:val="clear" w:color="auto" w:fill="FFFFFF" w:themeFill="background1"/>
        <w:rPr>
          <w:rFonts w:ascii="Arial" w:hAnsi="Arial" w:cs="Arial"/>
          <w:sz w:val="20"/>
          <w:szCs w:val="20"/>
        </w:rPr>
      </w:pPr>
      <w:r w:rsidRPr="00D01D4C">
        <w:rPr>
          <w:rFonts w:ascii="Arial" w:hAnsi="Arial" w:cs="Arial"/>
          <w:sz w:val="20"/>
          <w:szCs w:val="20"/>
        </w:rPr>
        <w:t xml:space="preserve">The Student Success Center offers free online and in-person one-on-one and group coaching in writing, presenting, and quantitative courses. For more information on these services and others, or to book an appointment, please visit the </w:t>
      </w:r>
      <w:hyperlink r:id="rId48" w:history="1">
        <w:r w:rsidRPr="00D01D4C">
          <w:rPr>
            <w:rStyle w:val="Hyperlink"/>
            <w:rFonts w:ascii="Arial" w:hAnsi="Arial" w:cs="Arial"/>
            <w:sz w:val="20"/>
            <w:szCs w:val="20"/>
          </w:rPr>
          <w:t>Student Success Center website</w:t>
        </w:r>
      </w:hyperlink>
      <w:r w:rsidRPr="00D01D4C">
        <w:rPr>
          <w:rFonts w:ascii="Arial" w:hAnsi="Arial" w:cs="Arial"/>
          <w:sz w:val="20"/>
          <w:szCs w:val="20"/>
        </w:rPr>
        <w:t>.</w:t>
      </w:r>
    </w:p>
    <w:p w:rsidR="00F70899" w:rsidRPr="00D01D4C" w:rsidRDefault="00F70899" w:rsidP="00F70899">
      <w:pPr>
        <w:widowControl w:val="0"/>
        <w:shd w:val="clear" w:color="auto" w:fill="FFFFFF" w:themeFill="background1"/>
        <w:rPr>
          <w:rFonts w:ascii="Arial" w:hAnsi="Arial" w:cs="Arial"/>
          <w:sz w:val="20"/>
          <w:szCs w:val="20"/>
        </w:rPr>
      </w:pPr>
    </w:p>
    <w:p w:rsidR="00F70899" w:rsidRPr="00D01D4C" w:rsidRDefault="00F70899" w:rsidP="00F70899">
      <w:pPr>
        <w:pStyle w:val="Heading3"/>
      </w:pPr>
      <w:r w:rsidRPr="00D01D4C">
        <w:t>Other Important Policies and Services</w:t>
      </w:r>
    </w:p>
    <w:p w:rsidR="00F70899" w:rsidRPr="00D01D4C" w:rsidRDefault="00F70899" w:rsidP="00F70899">
      <w:pPr>
        <w:widowControl w:val="0"/>
        <w:rPr>
          <w:rFonts w:ascii="Arial" w:eastAsia="SimSun" w:hAnsi="Arial" w:cs="Arial"/>
          <w:color w:val="000000"/>
          <w:sz w:val="20"/>
          <w:szCs w:val="20"/>
        </w:rPr>
      </w:pPr>
      <w:r w:rsidRPr="00D01D4C">
        <w:rPr>
          <w:rFonts w:ascii="Arial" w:eastAsia="SimSun" w:hAnsi="Arial" w:cs="Arial"/>
          <w:color w:val="000000"/>
          <w:sz w:val="20"/>
          <w:szCs w:val="20"/>
        </w:rPr>
        <w:t xml:space="preserve">Students are encouraged to consult the </w:t>
      </w:r>
      <w:hyperlink r:id="rId49" w:history="1">
        <w:r w:rsidRPr="00D01D4C">
          <w:rPr>
            <w:rStyle w:val="Hyperlink"/>
            <w:rFonts w:ascii="Arial" w:eastAsia="SimSun" w:hAnsi="Arial" w:cs="Arial"/>
            <w:sz w:val="20"/>
            <w:szCs w:val="20"/>
          </w:rPr>
          <w:t>Student Handbook and Academic Catalog</w:t>
        </w:r>
      </w:hyperlink>
      <w:r w:rsidRPr="00D01D4C">
        <w:rPr>
          <w:rFonts w:ascii="Arial" w:eastAsia="SimSun" w:hAnsi="Arial" w:cs="Arial"/>
          <w:color w:val="000000"/>
          <w:sz w:val="20"/>
          <w:szCs w:val="20"/>
        </w:rPr>
        <w:t xml:space="preserve"> and </w:t>
      </w:r>
      <w:hyperlink r:id="rId50" w:history="1">
        <w:r w:rsidRPr="00D01D4C">
          <w:rPr>
            <w:rStyle w:val="Hyperlink"/>
            <w:rFonts w:ascii="Arial" w:eastAsia="SimSun" w:hAnsi="Arial" w:cs="Arial"/>
            <w:sz w:val="20"/>
            <w:szCs w:val="20"/>
          </w:rPr>
          <w:t>Student Services and Resources</w:t>
        </w:r>
      </w:hyperlink>
      <w:r w:rsidRPr="00D01D4C">
        <w:rPr>
          <w:rFonts w:ascii="Arial" w:eastAsia="SimSun" w:hAnsi="Arial" w:cs="Arial"/>
          <w:color w:val="000000"/>
          <w:sz w:val="20"/>
          <w:szCs w:val="20"/>
        </w:rPr>
        <w:t xml:space="preserve"> for information regarding other policies and services.</w:t>
      </w:r>
    </w:p>
    <w:p w:rsidR="00F70899" w:rsidRPr="00D01D4C" w:rsidRDefault="00F70899" w:rsidP="00F70899">
      <w:pPr>
        <w:widowControl w:val="0"/>
        <w:rPr>
          <w:rFonts w:ascii="Arial" w:eastAsia="SimSun" w:hAnsi="Arial" w:cs="Arial"/>
          <w:sz w:val="20"/>
          <w:szCs w:val="20"/>
        </w:rPr>
      </w:pPr>
    </w:p>
    <w:p w:rsidR="00F70899" w:rsidRPr="00D01D4C" w:rsidRDefault="00F70899" w:rsidP="00F70899">
      <w:pPr>
        <w:pStyle w:val="Heading3"/>
      </w:pPr>
      <w:r w:rsidRPr="00D01D4C">
        <w:t>Copyright Statement</w:t>
      </w:r>
    </w:p>
    <w:p w:rsidR="00F70899" w:rsidRPr="00D01D4C" w:rsidRDefault="00F70899" w:rsidP="00F70899">
      <w:pPr>
        <w:widowControl w:val="0"/>
        <w:rPr>
          <w:rFonts w:ascii="Arial" w:eastAsia="SimSun" w:hAnsi="Arial" w:cs="Arial"/>
          <w:bCs/>
          <w:iCs/>
          <w:sz w:val="20"/>
          <w:szCs w:val="20"/>
        </w:rPr>
      </w:pPr>
      <w:r w:rsidRPr="00D01D4C">
        <w:rPr>
          <w:rFonts w:ascii="Arial" w:eastAsia="SimSun" w:hAnsi="Arial" w:cs="Arial"/>
          <w:bCs/>
          <w:iCs/>
          <w:sz w:val="20"/>
          <w:szCs w:val="20"/>
        </w:rPr>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51" w:history="1">
        <w:r w:rsidRPr="00D01D4C">
          <w:rPr>
            <w:rStyle w:val="Hyperlink"/>
            <w:rFonts w:ascii="Arial" w:eastAsia="SimSun" w:hAnsi="Arial" w:cs="Arial"/>
            <w:bCs/>
            <w:iCs/>
            <w:sz w:val="20"/>
            <w:szCs w:val="20"/>
          </w:rPr>
          <w:t>Academic Ethics Policy</w:t>
        </w:r>
      </w:hyperlink>
      <w:r w:rsidRPr="00D01D4C">
        <w:rPr>
          <w:rFonts w:ascii="Arial" w:eastAsia="SimSun" w:hAnsi="Arial" w:cs="Arial"/>
          <w:bCs/>
          <w:iCs/>
          <w:sz w:val="20"/>
          <w:szCs w:val="20"/>
        </w:rPr>
        <w:t>.</w:t>
      </w:r>
    </w:p>
    <w:p w:rsidR="00202938" w:rsidRPr="00922674" w:rsidRDefault="00202938">
      <w:pPr>
        <w:pStyle w:val="Footer"/>
        <w:tabs>
          <w:tab w:val="clear" w:pos="4320"/>
          <w:tab w:val="clear" w:pos="8640"/>
        </w:tabs>
        <w:jc w:val="both"/>
      </w:pPr>
    </w:p>
    <w:sectPr w:rsidR="00202938" w:rsidRPr="00922674" w:rsidSect="00F70899">
      <w:headerReference w:type="default" r:id="rId52"/>
      <w:headerReference w:type="first" r:id="rId53"/>
      <w:pgSz w:w="12240" w:h="15840"/>
      <w:pgMar w:top="1296"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84B" w:rsidRDefault="00CE784B">
      <w:r>
        <w:separator/>
      </w:r>
    </w:p>
  </w:endnote>
  <w:endnote w:type="continuationSeparator" w:id="0">
    <w:p w:rsidR="00CE784B" w:rsidRDefault="00CE7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swiss"/>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84B" w:rsidRDefault="00CE784B">
      <w:r>
        <w:separator/>
      </w:r>
    </w:p>
  </w:footnote>
  <w:footnote w:type="continuationSeparator" w:id="0">
    <w:p w:rsidR="00CE784B" w:rsidRDefault="00CE7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674" w:rsidRPr="009F58B8" w:rsidRDefault="00CE784B" w:rsidP="00922674">
    <w:pPr>
      <w:pStyle w:val="Header"/>
      <w:jc w:val="right"/>
      <w:rPr>
        <w:rFonts w:ascii="Arial" w:hAnsi="Arial" w:cs="Arial"/>
        <w:color w:val="FF0000"/>
        <w:sz w:val="17"/>
        <w:szCs w:val="17"/>
      </w:rPr>
    </w:pPr>
    <w:r>
      <w:tab/>
    </w:r>
    <w:r w:rsidR="00922674" w:rsidRPr="00922674">
      <w:rPr>
        <w:rFonts w:ascii="Arial" w:hAnsi="Arial" w:cs="Arial"/>
        <w:color w:val="auto"/>
        <w:sz w:val="17"/>
        <w:szCs w:val="17"/>
      </w:rPr>
      <w:t>BU.241.735.</w:t>
    </w:r>
    <w:r w:rsidR="00922674">
      <w:rPr>
        <w:rFonts w:ascii="Arial" w:hAnsi="Arial" w:cs="Arial"/>
        <w:color w:val="FF0000"/>
        <w:sz w:val="17"/>
        <w:szCs w:val="17"/>
      </w:rPr>
      <w:t>XX</w:t>
    </w:r>
    <w:r w:rsidR="00922674" w:rsidRPr="00D800DE">
      <w:rPr>
        <w:rFonts w:ascii="Arial" w:hAnsi="Arial" w:cs="Arial"/>
        <w:sz w:val="17"/>
        <w:szCs w:val="17"/>
      </w:rPr>
      <w:t xml:space="preserve"> –</w:t>
    </w:r>
    <w:r w:rsidR="00922674">
      <w:rPr>
        <w:rFonts w:ascii="Arial" w:hAnsi="Arial" w:cs="Arial"/>
        <w:color w:val="FF0000"/>
        <w:sz w:val="17"/>
        <w:szCs w:val="17"/>
      </w:rPr>
      <w:t xml:space="preserve"> </w:t>
    </w:r>
    <w:r w:rsidR="00922674" w:rsidRPr="00922674">
      <w:rPr>
        <w:rFonts w:ascii="Arial" w:hAnsi="Arial" w:cs="Arial"/>
        <w:color w:val="auto"/>
        <w:sz w:val="17"/>
        <w:szCs w:val="17"/>
      </w:rPr>
      <w:t xml:space="preserve">Infrastructure Development for Sustainable Cities </w:t>
    </w:r>
    <w:r w:rsidR="00922674" w:rsidRPr="00D800DE">
      <w:rPr>
        <w:rFonts w:ascii="Arial" w:hAnsi="Arial" w:cs="Arial"/>
        <w:sz w:val="17"/>
        <w:szCs w:val="17"/>
      </w:rPr>
      <w:t>–</w:t>
    </w:r>
    <w:r w:rsidR="00922674">
      <w:rPr>
        <w:rFonts w:ascii="Arial" w:hAnsi="Arial" w:cs="Arial"/>
        <w:color w:val="FF0000"/>
        <w:sz w:val="17"/>
        <w:szCs w:val="17"/>
      </w:rPr>
      <w:t xml:space="preserve"> Instructor Name </w:t>
    </w:r>
    <w:r w:rsidR="00922674" w:rsidRPr="00D800DE">
      <w:rPr>
        <w:rFonts w:ascii="Arial" w:hAnsi="Arial" w:cs="Arial"/>
        <w:sz w:val="17"/>
        <w:szCs w:val="17"/>
      </w:rPr>
      <w:t xml:space="preserve">– Page </w:t>
    </w:r>
    <w:r w:rsidR="00922674" w:rsidRPr="00D800DE">
      <w:rPr>
        <w:rFonts w:ascii="Arial" w:hAnsi="Arial" w:cs="Arial"/>
        <w:sz w:val="17"/>
        <w:szCs w:val="17"/>
      </w:rPr>
      <w:fldChar w:fldCharType="begin"/>
    </w:r>
    <w:r w:rsidR="00922674" w:rsidRPr="00D800DE">
      <w:rPr>
        <w:rFonts w:ascii="Arial" w:hAnsi="Arial" w:cs="Arial"/>
        <w:sz w:val="17"/>
        <w:szCs w:val="17"/>
      </w:rPr>
      <w:instrText xml:space="preserve"> PAGE </w:instrText>
    </w:r>
    <w:r w:rsidR="00922674" w:rsidRPr="00D800DE">
      <w:rPr>
        <w:rFonts w:ascii="Arial" w:hAnsi="Arial" w:cs="Arial"/>
        <w:sz w:val="17"/>
        <w:szCs w:val="17"/>
      </w:rPr>
      <w:fldChar w:fldCharType="separate"/>
    </w:r>
    <w:r w:rsidR="00432B32">
      <w:rPr>
        <w:rFonts w:ascii="Arial" w:hAnsi="Arial" w:cs="Arial"/>
        <w:noProof/>
        <w:sz w:val="17"/>
        <w:szCs w:val="17"/>
      </w:rPr>
      <w:t>1</w:t>
    </w:r>
    <w:r w:rsidR="00922674" w:rsidRPr="00D800DE">
      <w:rPr>
        <w:rFonts w:ascii="Arial" w:hAnsi="Arial" w:cs="Arial"/>
        <w:sz w:val="17"/>
        <w:szCs w:val="17"/>
      </w:rPr>
      <w:fldChar w:fldCharType="end"/>
    </w:r>
    <w:r w:rsidR="00922674" w:rsidRPr="00D800DE">
      <w:rPr>
        <w:rFonts w:ascii="Arial" w:hAnsi="Arial" w:cs="Arial"/>
        <w:sz w:val="17"/>
        <w:szCs w:val="17"/>
      </w:rPr>
      <w:t xml:space="preserve"> of </w:t>
    </w:r>
    <w:r w:rsidR="00922674" w:rsidRPr="00D800DE">
      <w:rPr>
        <w:rFonts w:ascii="Arial" w:hAnsi="Arial" w:cs="Arial"/>
        <w:sz w:val="17"/>
        <w:szCs w:val="17"/>
      </w:rPr>
      <w:fldChar w:fldCharType="begin"/>
    </w:r>
    <w:r w:rsidR="00922674" w:rsidRPr="00D800DE">
      <w:rPr>
        <w:rFonts w:ascii="Arial" w:hAnsi="Arial" w:cs="Arial"/>
        <w:sz w:val="17"/>
        <w:szCs w:val="17"/>
      </w:rPr>
      <w:instrText xml:space="preserve"> NUMPAGES  </w:instrText>
    </w:r>
    <w:r w:rsidR="00922674" w:rsidRPr="00D800DE">
      <w:rPr>
        <w:rFonts w:ascii="Arial" w:hAnsi="Arial" w:cs="Arial"/>
        <w:sz w:val="17"/>
        <w:szCs w:val="17"/>
      </w:rPr>
      <w:fldChar w:fldCharType="separate"/>
    </w:r>
    <w:r w:rsidR="00432B32">
      <w:rPr>
        <w:rFonts w:ascii="Arial" w:hAnsi="Arial" w:cs="Arial"/>
        <w:noProof/>
        <w:sz w:val="17"/>
        <w:szCs w:val="17"/>
      </w:rPr>
      <w:t>7</w:t>
    </w:r>
    <w:r w:rsidR="00922674" w:rsidRPr="00D800DE">
      <w:rPr>
        <w:rFonts w:ascii="Arial" w:hAnsi="Arial" w:cs="Arial"/>
        <w:sz w:val="17"/>
        <w:szCs w:val="17"/>
      </w:rPr>
      <w:fldChar w:fldCharType="end"/>
    </w:r>
  </w:p>
  <w:p w:rsidR="00202938" w:rsidRDefault="0020293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674" w:rsidRPr="009F58B8" w:rsidRDefault="00922674" w:rsidP="00922674">
    <w:pPr>
      <w:pStyle w:val="Header"/>
      <w:jc w:val="right"/>
      <w:rPr>
        <w:rFonts w:ascii="Arial" w:hAnsi="Arial" w:cs="Arial"/>
        <w:color w:val="FF0000"/>
        <w:sz w:val="17"/>
        <w:szCs w:val="17"/>
      </w:rPr>
    </w:pPr>
    <w:r w:rsidRPr="00922674">
      <w:rPr>
        <w:rFonts w:ascii="Arial" w:hAnsi="Arial" w:cs="Arial"/>
        <w:color w:val="auto"/>
        <w:sz w:val="17"/>
        <w:szCs w:val="17"/>
      </w:rPr>
      <w:t>BU.241.735.</w:t>
    </w:r>
    <w:r>
      <w:rPr>
        <w:rFonts w:ascii="Arial" w:hAnsi="Arial" w:cs="Arial"/>
        <w:color w:val="FF0000"/>
        <w:sz w:val="17"/>
        <w:szCs w:val="17"/>
      </w:rPr>
      <w:t>XX</w:t>
    </w:r>
    <w:r w:rsidRPr="00D800DE">
      <w:rPr>
        <w:rFonts w:ascii="Arial" w:hAnsi="Arial" w:cs="Arial"/>
        <w:sz w:val="17"/>
        <w:szCs w:val="17"/>
      </w:rPr>
      <w:t xml:space="preserve"> –</w:t>
    </w:r>
    <w:r>
      <w:rPr>
        <w:rFonts w:ascii="Arial" w:hAnsi="Arial" w:cs="Arial"/>
        <w:color w:val="FF0000"/>
        <w:sz w:val="17"/>
        <w:szCs w:val="17"/>
      </w:rPr>
      <w:t xml:space="preserve"> </w:t>
    </w:r>
    <w:r w:rsidRPr="00922674">
      <w:rPr>
        <w:rFonts w:ascii="Arial" w:hAnsi="Arial" w:cs="Arial"/>
        <w:color w:val="auto"/>
        <w:sz w:val="17"/>
        <w:szCs w:val="17"/>
      </w:rPr>
      <w:t xml:space="preserve">Infrastructure Development for Sustainable Cities </w:t>
    </w:r>
    <w:r w:rsidRPr="00D800DE">
      <w:rPr>
        <w:rFonts w:ascii="Arial" w:hAnsi="Arial" w:cs="Arial"/>
        <w:sz w:val="17"/>
        <w:szCs w:val="17"/>
      </w:rPr>
      <w:t>–</w:t>
    </w:r>
    <w:r>
      <w:rPr>
        <w:rFonts w:ascii="Arial" w:hAnsi="Arial" w:cs="Arial"/>
        <w:color w:val="FF0000"/>
        <w:sz w:val="17"/>
        <w:szCs w:val="17"/>
      </w:rPr>
      <w:t xml:space="preserve"> Instructor Name </w:t>
    </w:r>
    <w:r w:rsidRPr="00D800DE">
      <w:rPr>
        <w:rFonts w:ascii="Arial" w:hAnsi="Arial" w:cs="Arial"/>
        <w:sz w:val="17"/>
        <w:szCs w:val="17"/>
      </w:rPr>
      <w:t xml:space="preserve">– Page </w:t>
    </w:r>
    <w:r w:rsidRPr="00D800DE">
      <w:rPr>
        <w:rFonts w:ascii="Arial" w:hAnsi="Arial" w:cs="Arial"/>
        <w:sz w:val="17"/>
        <w:szCs w:val="17"/>
      </w:rPr>
      <w:fldChar w:fldCharType="begin"/>
    </w:r>
    <w:r w:rsidRPr="00D800DE">
      <w:rPr>
        <w:rFonts w:ascii="Arial" w:hAnsi="Arial" w:cs="Arial"/>
        <w:sz w:val="17"/>
        <w:szCs w:val="17"/>
      </w:rPr>
      <w:instrText xml:space="preserve"> PAGE </w:instrText>
    </w:r>
    <w:r w:rsidRPr="00D800DE">
      <w:rPr>
        <w:rFonts w:ascii="Arial" w:hAnsi="Arial" w:cs="Arial"/>
        <w:sz w:val="17"/>
        <w:szCs w:val="17"/>
      </w:rPr>
      <w:fldChar w:fldCharType="separate"/>
    </w:r>
    <w:r>
      <w:rPr>
        <w:rFonts w:ascii="Arial" w:hAnsi="Arial" w:cs="Arial"/>
        <w:noProof/>
        <w:sz w:val="17"/>
        <w:szCs w:val="17"/>
      </w:rPr>
      <w:t>1</w:t>
    </w:r>
    <w:r w:rsidRPr="00D800DE">
      <w:rPr>
        <w:rFonts w:ascii="Arial" w:hAnsi="Arial" w:cs="Arial"/>
        <w:sz w:val="17"/>
        <w:szCs w:val="17"/>
      </w:rPr>
      <w:fldChar w:fldCharType="end"/>
    </w:r>
    <w:r w:rsidRPr="00D800DE">
      <w:rPr>
        <w:rFonts w:ascii="Arial" w:hAnsi="Arial" w:cs="Arial"/>
        <w:sz w:val="17"/>
        <w:szCs w:val="17"/>
      </w:rPr>
      <w:t xml:space="preserve"> of </w:t>
    </w:r>
    <w:r w:rsidRPr="00D800DE">
      <w:rPr>
        <w:rFonts w:ascii="Arial" w:hAnsi="Arial" w:cs="Arial"/>
        <w:sz w:val="17"/>
        <w:szCs w:val="17"/>
      </w:rPr>
      <w:fldChar w:fldCharType="begin"/>
    </w:r>
    <w:r w:rsidRPr="00D800DE">
      <w:rPr>
        <w:rFonts w:ascii="Arial" w:hAnsi="Arial" w:cs="Arial"/>
        <w:sz w:val="17"/>
        <w:szCs w:val="17"/>
      </w:rPr>
      <w:instrText xml:space="preserve"> NUMPAGES  </w:instrText>
    </w:r>
    <w:r w:rsidRPr="00D800DE">
      <w:rPr>
        <w:rFonts w:ascii="Arial" w:hAnsi="Arial" w:cs="Arial"/>
        <w:sz w:val="17"/>
        <w:szCs w:val="17"/>
      </w:rPr>
      <w:fldChar w:fldCharType="separate"/>
    </w:r>
    <w:r>
      <w:rPr>
        <w:rFonts w:ascii="Arial" w:hAnsi="Arial" w:cs="Arial"/>
        <w:noProof/>
        <w:sz w:val="17"/>
        <w:szCs w:val="17"/>
      </w:rPr>
      <w:t>6</w:t>
    </w:r>
    <w:r w:rsidRPr="00D800DE">
      <w:rPr>
        <w:rFonts w:ascii="Arial" w:hAnsi="Arial" w:cs="Arial"/>
        <w:sz w:val="17"/>
        <w:szCs w:val="17"/>
      </w:rPr>
      <w:fldChar w:fldCharType="end"/>
    </w:r>
  </w:p>
  <w:p w:rsidR="00922674" w:rsidRDefault="00922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889"/>
    <w:multiLevelType w:val="hybridMultilevel"/>
    <w:tmpl w:val="DEC0211A"/>
    <w:styleLink w:val="ImportedStyle2"/>
    <w:lvl w:ilvl="0" w:tplc="48D45DD4">
      <w:start w:val="1"/>
      <w:numFmt w:val="decimal"/>
      <w:lvlText w:val="%1."/>
      <w:lvlJc w:val="left"/>
      <w:pPr>
        <w:ind w:left="270" w:hanging="270"/>
      </w:pPr>
      <w:rPr>
        <w:rFonts w:hAnsi="Arial Unicode MS"/>
        <w:b/>
        <w:bCs/>
        <w:caps w:val="0"/>
        <w:smallCaps w:val="0"/>
        <w:strike w:val="0"/>
        <w:dstrike w:val="0"/>
        <w:outline w:val="0"/>
        <w:emboss w:val="0"/>
        <w:imprint w:val="0"/>
        <w:spacing w:val="0"/>
        <w:w w:val="100"/>
        <w:kern w:val="0"/>
        <w:position w:val="0"/>
        <w:highlight w:val="none"/>
        <w:vertAlign w:val="baseline"/>
      </w:rPr>
    </w:lvl>
    <w:lvl w:ilvl="1" w:tplc="E21CF224">
      <w:start w:val="1"/>
      <w:numFmt w:val="decimal"/>
      <w:lvlText w:val="%2."/>
      <w:lvlJc w:val="left"/>
      <w:pPr>
        <w:ind w:left="990" w:hanging="270"/>
      </w:pPr>
      <w:rPr>
        <w:rFonts w:hAnsi="Arial Unicode MS"/>
        <w:b/>
        <w:bCs/>
        <w:caps w:val="0"/>
        <w:smallCaps w:val="0"/>
        <w:strike w:val="0"/>
        <w:dstrike w:val="0"/>
        <w:outline w:val="0"/>
        <w:emboss w:val="0"/>
        <w:imprint w:val="0"/>
        <w:spacing w:val="0"/>
        <w:w w:val="100"/>
        <w:kern w:val="0"/>
        <w:position w:val="0"/>
        <w:highlight w:val="none"/>
        <w:vertAlign w:val="baseline"/>
      </w:rPr>
    </w:lvl>
    <w:lvl w:ilvl="2" w:tplc="F844FB46">
      <w:start w:val="1"/>
      <w:numFmt w:val="decimal"/>
      <w:lvlText w:val="%3."/>
      <w:lvlJc w:val="left"/>
      <w:pPr>
        <w:ind w:left="1710" w:hanging="270"/>
      </w:pPr>
      <w:rPr>
        <w:rFonts w:hAnsi="Arial Unicode MS"/>
        <w:b/>
        <w:bCs/>
        <w:caps w:val="0"/>
        <w:smallCaps w:val="0"/>
        <w:strike w:val="0"/>
        <w:dstrike w:val="0"/>
        <w:outline w:val="0"/>
        <w:emboss w:val="0"/>
        <w:imprint w:val="0"/>
        <w:spacing w:val="0"/>
        <w:w w:val="100"/>
        <w:kern w:val="0"/>
        <w:position w:val="0"/>
        <w:highlight w:val="none"/>
        <w:vertAlign w:val="baseline"/>
      </w:rPr>
    </w:lvl>
    <w:lvl w:ilvl="3" w:tplc="3CC23CEE">
      <w:start w:val="1"/>
      <w:numFmt w:val="decimal"/>
      <w:lvlText w:val="%4."/>
      <w:lvlJc w:val="left"/>
      <w:pPr>
        <w:ind w:left="2430" w:hanging="270"/>
      </w:pPr>
      <w:rPr>
        <w:rFonts w:hAnsi="Arial Unicode MS"/>
        <w:b/>
        <w:bCs/>
        <w:caps w:val="0"/>
        <w:smallCaps w:val="0"/>
        <w:strike w:val="0"/>
        <w:dstrike w:val="0"/>
        <w:outline w:val="0"/>
        <w:emboss w:val="0"/>
        <w:imprint w:val="0"/>
        <w:spacing w:val="0"/>
        <w:w w:val="100"/>
        <w:kern w:val="0"/>
        <w:position w:val="0"/>
        <w:highlight w:val="none"/>
        <w:vertAlign w:val="baseline"/>
      </w:rPr>
    </w:lvl>
    <w:lvl w:ilvl="4" w:tplc="0782536E">
      <w:start w:val="1"/>
      <w:numFmt w:val="lowerLetter"/>
      <w:lvlText w:val="%5."/>
      <w:lvlJc w:val="left"/>
      <w:pPr>
        <w:ind w:left="3150" w:hanging="270"/>
      </w:pPr>
      <w:rPr>
        <w:rFonts w:hAnsi="Arial Unicode MS"/>
        <w:b/>
        <w:bCs/>
        <w:caps w:val="0"/>
        <w:smallCaps w:val="0"/>
        <w:strike w:val="0"/>
        <w:dstrike w:val="0"/>
        <w:outline w:val="0"/>
        <w:emboss w:val="0"/>
        <w:imprint w:val="0"/>
        <w:spacing w:val="0"/>
        <w:w w:val="100"/>
        <w:kern w:val="0"/>
        <w:position w:val="0"/>
        <w:highlight w:val="none"/>
        <w:vertAlign w:val="baseline"/>
      </w:rPr>
    </w:lvl>
    <w:lvl w:ilvl="5" w:tplc="1E9EF228">
      <w:start w:val="1"/>
      <w:numFmt w:val="lowerRoman"/>
      <w:lvlText w:val="%6."/>
      <w:lvlJc w:val="left"/>
      <w:pPr>
        <w:ind w:left="3870" w:hanging="201"/>
      </w:pPr>
      <w:rPr>
        <w:rFonts w:hAnsi="Arial Unicode MS"/>
        <w:b/>
        <w:bCs/>
        <w:caps w:val="0"/>
        <w:smallCaps w:val="0"/>
        <w:strike w:val="0"/>
        <w:dstrike w:val="0"/>
        <w:outline w:val="0"/>
        <w:emboss w:val="0"/>
        <w:imprint w:val="0"/>
        <w:spacing w:val="0"/>
        <w:w w:val="100"/>
        <w:kern w:val="0"/>
        <w:position w:val="0"/>
        <w:highlight w:val="none"/>
        <w:vertAlign w:val="baseline"/>
      </w:rPr>
    </w:lvl>
    <w:lvl w:ilvl="6" w:tplc="6E2E49DE">
      <w:start w:val="1"/>
      <w:numFmt w:val="decimal"/>
      <w:lvlText w:val="%7."/>
      <w:lvlJc w:val="left"/>
      <w:pPr>
        <w:ind w:left="4590" w:hanging="270"/>
      </w:pPr>
      <w:rPr>
        <w:rFonts w:hAnsi="Arial Unicode MS"/>
        <w:b/>
        <w:bCs/>
        <w:caps w:val="0"/>
        <w:smallCaps w:val="0"/>
        <w:strike w:val="0"/>
        <w:dstrike w:val="0"/>
        <w:outline w:val="0"/>
        <w:emboss w:val="0"/>
        <w:imprint w:val="0"/>
        <w:spacing w:val="0"/>
        <w:w w:val="100"/>
        <w:kern w:val="0"/>
        <w:position w:val="0"/>
        <w:highlight w:val="none"/>
        <w:vertAlign w:val="baseline"/>
      </w:rPr>
    </w:lvl>
    <w:lvl w:ilvl="7" w:tplc="428A115E">
      <w:start w:val="1"/>
      <w:numFmt w:val="lowerLetter"/>
      <w:lvlText w:val="%8."/>
      <w:lvlJc w:val="left"/>
      <w:pPr>
        <w:ind w:left="5310" w:hanging="270"/>
      </w:pPr>
      <w:rPr>
        <w:rFonts w:hAnsi="Arial Unicode MS"/>
        <w:b/>
        <w:bCs/>
        <w:caps w:val="0"/>
        <w:smallCaps w:val="0"/>
        <w:strike w:val="0"/>
        <w:dstrike w:val="0"/>
        <w:outline w:val="0"/>
        <w:emboss w:val="0"/>
        <w:imprint w:val="0"/>
        <w:spacing w:val="0"/>
        <w:w w:val="100"/>
        <w:kern w:val="0"/>
        <w:position w:val="0"/>
        <w:highlight w:val="none"/>
        <w:vertAlign w:val="baseline"/>
      </w:rPr>
    </w:lvl>
    <w:lvl w:ilvl="8" w:tplc="CA12B672">
      <w:start w:val="1"/>
      <w:numFmt w:val="lowerRoman"/>
      <w:lvlText w:val="%9."/>
      <w:lvlJc w:val="left"/>
      <w:pPr>
        <w:ind w:left="6030" w:hanging="20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C715C8"/>
    <w:multiLevelType w:val="hybridMultilevel"/>
    <w:tmpl w:val="C4BCD810"/>
    <w:numStyleLink w:val="ImportedStyle3"/>
  </w:abstractNum>
  <w:abstractNum w:abstractNumId="2" w15:restartNumberingAfterBreak="0">
    <w:nsid w:val="5CE336E1"/>
    <w:multiLevelType w:val="hybridMultilevel"/>
    <w:tmpl w:val="094E572C"/>
    <w:styleLink w:val="ImportedStyle20"/>
    <w:lvl w:ilvl="0" w:tplc="C49648EA">
      <w:start w:val="1"/>
      <w:numFmt w:val="bullet"/>
      <w:lvlText w:val="•"/>
      <w:lvlJc w:val="left"/>
      <w:pPr>
        <w:ind w:left="3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1" w:tplc="95624984">
      <w:start w:val="1"/>
      <w:numFmt w:val="bullet"/>
      <w:lvlText w:val="·"/>
      <w:lvlJc w:val="left"/>
      <w:pPr>
        <w:ind w:left="45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FC88D0A">
      <w:start w:val="1"/>
      <w:numFmt w:val="bullet"/>
      <w:lvlText w:val="o"/>
      <w:lvlJc w:val="left"/>
      <w:pPr>
        <w:ind w:left="630"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C666FB4">
      <w:start w:val="1"/>
      <w:numFmt w:val="bullet"/>
      <w:lvlText w:val="o"/>
      <w:lvlJc w:val="left"/>
      <w:pPr>
        <w:ind w:left="855"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C42C370">
      <w:start w:val="1"/>
      <w:numFmt w:val="bullet"/>
      <w:lvlText w:val="o"/>
      <w:lvlJc w:val="left"/>
      <w:pPr>
        <w:ind w:left="1080"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5EE7C2A">
      <w:start w:val="1"/>
      <w:numFmt w:val="bullet"/>
      <w:lvlText w:val="o"/>
      <w:lvlJc w:val="left"/>
      <w:pPr>
        <w:ind w:left="1305"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840C6A4">
      <w:start w:val="1"/>
      <w:numFmt w:val="bullet"/>
      <w:lvlText w:val="o"/>
      <w:lvlJc w:val="left"/>
      <w:pPr>
        <w:ind w:left="1530"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F9CC048">
      <w:start w:val="1"/>
      <w:numFmt w:val="bullet"/>
      <w:lvlText w:val="o"/>
      <w:lvlJc w:val="left"/>
      <w:pPr>
        <w:ind w:left="1755"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80222B8">
      <w:start w:val="1"/>
      <w:numFmt w:val="bullet"/>
      <w:lvlText w:val="o"/>
      <w:lvlJc w:val="left"/>
      <w:pPr>
        <w:ind w:left="1980"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EF519B2"/>
    <w:multiLevelType w:val="hybridMultilevel"/>
    <w:tmpl w:val="005622A2"/>
    <w:styleLink w:val="ImportedStyle1"/>
    <w:lvl w:ilvl="0" w:tplc="120EE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F4B70C">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884FA8">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A98453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B2ECB8">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04A5E9E">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5A8CE1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CE0BD8">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9A066C">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AD7BAC"/>
    <w:multiLevelType w:val="hybridMultilevel"/>
    <w:tmpl w:val="DEC0211A"/>
    <w:numStyleLink w:val="ImportedStyle2"/>
  </w:abstractNum>
  <w:abstractNum w:abstractNumId="5"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94C9C"/>
    <w:multiLevelType w:val="hybridMultilevel"/>
    <w:tmpl w:val="005622A2"/>
    <w:numStyleLink w:val="ImportedStyle1"/>
  </w:abstractNum>
  <w:abstractNum w:abstractNumId="7" w15:restartNumberingAfterBreak="0">
    <w:nsid w:val="73B41F64"/>
    <w:multiLevelType w:val="hybridMultilevel"/>
    <w:tmpl w:val="094E572C"/>
    <w:numStyleLink w:val="ImportedStyle20"/>
  </w:abstractNum>
  <w:abstractNum w:abstractNumId="8" w15:restartNumberingAfterBreak="0">
    <w:nsid w:val="7E3D430F"/>
    <w:multiLevelType w:val="hybridMultilevel"/>
    <w:tmpl w:val="C4BCD810"/>
    <w:styleLink w:val="ImportedStyle3"/>
    <w:lvl w:ilvl="0" w:tplc="5B96F0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4EA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2C2B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5234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BA4A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BA35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B8AD2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0634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900D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6"/>
  </w:num>
  <w:num w:numId="3">
    <w:abstractNumId w:val="6"/>
    <w:lvlOverride w:ilvl="0">
      <w:lvl w:ilvl="0" w:tplc="4E1AA738">
        <w:start w:val="1"/>
        <w:numFmt w:val="decimal"/>
        <w:lvlText w:val="%1."/>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85A02DE">
        <w:start w:val="1"/>
        <w:numFmt w:val="decimal"/>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5D66E6E">
        <w:start w:val="1"/>
        <w:numFmt w:val="decimal"/>
        <w:lvlText w:val="%3."/>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194DC5A">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00856CA">
        <w:start w:val="1"/>
        <w:numFmt w:val="decimal"/>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BEA3C0E">
        <w:start w:val="1"/>
        <w:numFmt w:val="decimal"/>
        <w:lvlText w:val="%6."/>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69CD6E8">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9A299D2">
        <w:start w:val="1"/>
        <w:numFmt w:val="decimal"/>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EE47E6">
        <w:start w:val="1"/>
        <w:numFmt w:val="decimal"/>
        <w:lvlText w:val="%9."/>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4"/>
  </w:num>
  <w:num w:numId="6">
    <w:abstractNumId w:val="2"/>
  </w:num>
  <w:num w:numId="7">
    <w:abstractNumId w:val="7"/>
    <w:lvlOverride w:ilvl="2">
      <w:lvl w:ilvl="2" w:tplc="2FB45EBC">
        <w:start w:val="1"/>
        <w:numFmt w:val="bullet"/>
        <w:lvlText w:val="o"/>
        <w:lvlJc w:val="left"/>
        <w:pPr>
          <w:ind w:left="630" w:hanging="180"/>
        </w:pPr>
        <w:rPr>
          <w:rFonts w:ascii="Courier New" w:eastAsia="Courier New" w:hAnsi="Courier New" w:cs="Courier New"/>
          <w:b w:val="0"/>
          <w:bCs w:val="0"/>
          <w:i w:val="0"/>
          <w:iCs w:val="0"/>
          <w:caps w:val="0"/>
          <w:smallCaps w:val="0"/>
          <w:strike w:val="0"/>
          <w:dstrike w:val="0"/>
          <w:outline w:val="0"/>
          <w:emboss w:val="0"/>
          <w:imprint w:val="0"/>
          <w:color w:val="auto"/>
          <w:spacing w:val="0"/>
          <w:w w:val="100"/>
          <w:kern w:val="0"/>
          <w:position w:val="0"/>
          <w:highlight w:val="none"/>
          <w:vertAlign w:val="baseline"/>
        </w:rPr>
      </w:lvl>
    </w:lvlOverride>
  </w:num>
  <w:num w:numId="8">
    <w:abstractNumId w:val="7"/>
    <w:lvlOverride w:ilvl="0">
      <w:lvl w:ilvl="0" w:tplc="92042E36">
        <w:start w:val="1"/>
        <w:numFmt w:val="bullet"/>
        <w:lvlText w:val="•"/>
        <w:lvlJc w:val="left"/>
        <w:pPr>
          <w:ind w:left="30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5FAE462">
        <w:start w:val="1"/>
        <w:numFmt w:val="bullet"/>
        <w:lvlText w:val="·"/>
        <w:lvlJc w:val="left"/>
        <w:pPr>
          <w:ind w:left="45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FB45EBC">
        <w:start w:val="1"/>
        <w:numFmt w:val="bullet"/>
        <w:lvlText w:val="o"/>
        <w:lvlJc w:val="left"/>
        <w:pPr>
          <w:ind w:left="630"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222E4D0">
        <w:start w:val="1"/>
        <w:numFmt w:val="bullet"/>
        <w:lvlText w:val="o"/>
        <w:lvlJc w:val="left"/>
        <w:pPr>
          <w:ind w:left="855"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E806B78">
        <w:start w:val="1"/>
        <w:numFmt w:val="bullet"/>
        <w:lvlText w:val="o"/>
        <w:lvlJc w:val="left"/>
        <w:pPr>
          <w:ind w:left="1080"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76BFAA">
        <w:start w:val="1"/>
        <w:numFmt w:val="bullet"/>
        <w:lvlText w:val="o"/>
        <w:lvlJc w:val="left"/>
        <w:pPr>
          <w:ind w:left="1305"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DF82B14">
        <w:start w:val="1"/>
        <w:numFmt w:val="bullet"/>
        <w:lvlText w:val="o"/>
        <w:lvlJc w:val="left"/>
        <w:pPr>
          <w:ind w:left="1530"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57A6394">
        <w:start w:val="1"/>
        <w:numFmt w:val="bullet"/>
        <w:lvlText w:val="o"/>
        <w:lvlJc w:val="left"/>
        <w:pPr>
          <w:ind w:left="1755"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20AFE7E">
        <w:start w:val="1"/>
        <w:numFmt w:val="bullet"/>
        <w:lvlText w:val="o"/>
        <w:lvlJc w:val="left"/>
        <w:pPr>
          <w:ind w:left="1980" w:hanging="1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tplc="0D0860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0F2DDD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EA2F83C">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222144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56639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EA7736">
        <w:start w:val="1"/>
        <w:numFmt w:val="lowerRoman"/>
        <w:lvlText w:val="%6."/>
        <w:lvlJc w:val="left"/>
        <w:pPr>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37EC46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1F84BB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6AAB71E">
        <w:start w:val="1"/>
        <w:numFmt w:val="lowerRoman"/>
        <w:lvlText w:val="%9."/>
        <w:lvlJc w:val="left"/>
        <w:pPr>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38"/>
    <w:rsid w:val="00202938"/>
    <w:rsid w:val="00432B32"/>
    <w:rsid w:val="008E161E"/>
    <w:rsid w:val="00922674"/>
    <w:rsid w:val="00CE784B"/>
    <w:rsid w:val="00E95F73"/>
    <w:rsid w:val="00F7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80DD"/>
  <w15:docId w15:val="{CA4D629B-46B9-4A24-846F-211FFE37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Heading4"/>
    <w:next w:val="Normal"/>
    <w:link w:val="Heading1Char"/>
    <w:uiPriority w:val="9"/>
    <w:qFormat/>
    <w:rsid w:val="00F70899"/>
    <w:pPr>
      <w:jc w:val="left"/>
      <w:outlineLvl w:val="0"/>
    </w:pPr>
    <w:rPr>
      <w:rFonts w:ascii="Arial" w:hAnsi="Arial"/>
      <w:sz w:val="20"/>
      <w:szCs w:val="20"/>
    </w:rPr>
  </w:style>
  <w:style w:type="paragraph" w:styleId="Heading2">
    <w:name w:val="heading 2"/>
    <w:next w:val="Body"/>
    <w:rsid w:val="00F70899"/>
    <w:pPr>
      <w:keepNext/>
      <w:outlineLvl w:val="1"/>
    </w:pPr>
    <w:rPr>
      <w:rFonts w:ascii="Arial" w:hAnsi="Arial" w:cs="Arial Unicode MS"/>
      <w:b/>
      <w:bCs/>
      <w:iCs/>
      <w:color w:val="000000"/>
      <w:u w:color="000000"/>
    </w:rPr>
  </w:style>
  <w:style w:type="paragraph" w:styleId="Heading3">
    <w:name w:val="heading 3"/>
    <w:basedOn w:val="Normal"/>
    <w:next w:val="Normal"/>
    <w:link w:val="Heading3Char"/>
    <w:uiPriority w:val="9"/>
    <w:unhideWhenUsed/>
    <w:qFormat/>
    <w:rsid w:val="00F70899"/>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2"/>
    </w:pPr>
    <w:rPr>
      <w:rFonts w:ascii="Arial" w:eastAsiaTheme="majorEastAsia" w:hAnsi="Arial" w:cs="Arial"/>
      <w:b/>
      <w:sz w:val="20"/>
      <w:szCs w:val="20"/>
      <w:bdr w:val="none" w:sz="0" w:space="0" w:color="auto"/>
    </w:rPr>
  </w:style>
  <w:style w:type="paragraph" w:styleId="Heading4">
    <w:name w:val="heading 4"/>
    <w:next w:val="Body"/>
    <w:pPr>
      <w:keepNext/>
      <w:jc w:val="center"/>
      <w:outlineLvl w:val="3"/>
    </w:pPr>
    <w:rPr>
      <w:rFonts w:ascii="Tahoma" w:hAnsi="Tahoma"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320"/>
        <w:tab w:val="right" w:pos="864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00FF"/>
      <w:sz w:val="20"/>
      <w:szCs w:val="20"/>
      <w:u w:val="single" w:color="0000FF"/>
    </w:rPr>
  </w:style>
  <w:style w:type="paragraph" w:styleId="BodyText">
    <w:name w:val="Body Text"/>
    <w:rPr>
      <w:rFonts w:ascii="Tahoma" w:hAnsi="Tahoma" w:cs="Arial Unicode MS"/>
      <w:b/>
      <w:bCs/>
      <w:color w:val="000000"/>
      <w:sz w:val="24"/>
      <w:szCs w:val="24"/>
      <w:u w:color="000000"/>
    </w:rPr>
  </w:style>
  <w:style w:type="character" w:customStyle="1" w:styleId="Hyperlink1">
    <w:name w:val="Hyperlink.1"/>
    <w:basedOn w:val="Link"/>
    <w:rPr>
      <w:rFonts w:ascii="Arial" w:eastAsia="Arial" w:hAnsi="Arial" w:cs="Arial"/>
      <w:color w:val="0000FF"/>
      <w:sz w:val="20"/>
      <w:szCs w:val="20"/>
      <w:u w:val="single" w:color="0000FF"/>
    </w:rPr>
  </w:style>
  <w:style w:type="paragraph" w:styleId="ListParagraph">
    <w:name w:val="List Paragraph"/>
    <w:pPr>
      <w:spacing w:before="100" w:after="100"/>
      <w:ind w:left="720"/>
    </w:pPr>
    <w:rPr>
      <w:rFonts w:ascii="Calibri" w:hAnsi="Calibri" w:cs="Arial Unicode MS"/>
      <w:color w:val="000000"/>
      <w:sz w:val="22"/>
      <w:szCs w:val="22"/>
      <w:u w:color="000000"/>
    </w:rPr>
  </w:style>
  <w:style w:type="numbering" w:customStyle="1" w:styleId="ImportedStyle2">
    <w:name w:val="Imported Style 2"/>
    <w:pPr>
      <w:numPr>
        <w:numId w:val="4"/>
      </w:numPr>
    </w:pPr>
  </w:style>
  <w:style w:type="numbering" w:customStyle="1" w:styleId="ImportedStyle20">
    <w:name w:val="Imported Style 2.0"/>
    <w:pPr>
      <w:numPr>
        <w:numId w:val="6"/>
      </w:numPr>
    </w:pPr>
  </w:style>
  <w:style w:type="character" w:customStyle="1" w:styleId="Hyperlink2">
    <w:name w:val="Hyperlink.2"/>
    <w:basedOn w:val="Link"/>
    <w:rPr>
      <w:rFonts w:ascii="Arial" w:eastAsia="Arial" w:hAnsi="Arial" w:cs="Arial"/>
      <w:color w:val="0000FF"/>
      <w:u w:val="single" w:color="0000FF"/>
    </w:rPr>
  </w:style>
  <w:style w:type="character" w:customStyle="1" w:styleId="Hyperlink3">
    <w:name w:val="Hyperlink.3"/>
    <w:basedOn w:val="Link"/>
    <w:rPr>
      <w:rFonts w:ascii="Arial" w:eastAsia="Arial" w:hAnsi="Arial" w:cs="Arial"/>
      <w:b/>
      <w:bCs/>
      <w:color w:val="0000FF"/>
      <w:u w:val="single" w:color="0000FF"/>
    </w:rPr>
  </w:style>
  <w:style w:type="paragraph" w:styleId="Footer">
    <w:name w:val="footer"/>
    <w:pPr>
      <w:tabs>
        <w:tab w:val="center" w:pos="4320"/>
        <w:tab w:val="right" w:pos="8640"/>
      </w:tabs>
    </w:pPr>
    <w:rPr>
      <w:rFonts w:eastAsia="Times New Roman"/>
      <w:color w:val="000000"/>
      <w:sz w:val="24"/>
      <w:szCs w:val="24"/>
      <w:u w:color="000000"/>
    </w:rPr>
  </w:style>
  <w:style w:type="paragraph" w:customStyle="1" w:styleId="Heading">
    <w:name w:val="Heading"/>
    <w:next w:val="Body"/>
    <w:pPr>
      <w:keepNext/>
      <w:outlineLvl w:val="0"/>
    </w:pPr>
    <w:rPr>
      <w:rFonts w:cs="Arial Unicode MS"/>
      <w:b/>
      <w:bCs/>
      <w:color w:val="000000"/>
      <w:sz w:val="28"/>
      <w:szCs w:val="28"/>
      <w:u w:color="000000"/>
    </w:rPr>
  </w:style>
  <w:style w:type="numbering" w:customStyle="1" w:styleId="ImportedStyle3">
    <w:name w:val="Imported Style 3"/>
    <w:pPr>
      <w:numPr>
        <w:numId w:val="10"/>
      </w:numPr>
    </w:pPr>
  </w:style>
  <w:style w:type="character" w:customStyle="1" w:styleId="Heading1Char">
    <w:name w:val="Heading 1 Char"/>
    <w:basedOn w:val="DefaultParagraphFont"/>
    <w:link w:val="Heading1"/>
    <w:uiPriority w:val="9"/>
    <w:rsid w:val="00F70899"/>
    <w:rPr>
      <w:rFonts w:ascii="Arial" w:hAnsi="Arial" w:cs="Arial Unicode MS"/>
      <w:b/>
      <w:bCs/>
      <w:color w:val="000000"/>
      <w:u w:color="000000"/>
    </w:rPr>
  </w:style>
  <w:style w:type="character" w:customStyle="1" w:styleId="HeaderChar">
    <w:name w:val="Header Char"/>
    <w:basedOn w:val="DefaultParagraphFont"/>
    <w:link w:val="Header"/>
    <w:uiPriority w:val="99"/>
    <w:rsid w:val="00922674"/>
    <w:rPr>
      <w:rFonts w:cs="Arial Unicode MS"/>
      <w:color w:val="000000"/>
      <w:sz w:val="24"/>
      <w:szCs w:val="24"/>
      <w:u w:color="000000"/>
    </w:rPr>
  </w:style>
  <w:style w:type="character" w:customStyle="1" w:styleId="Heading3Char">
    <w:name w:val="Heading 3 Char"/>
    <w:basedOn w:val="DefaultParagraphFont"/>
    <w:link w:val="Heading3"/>
    <w:uiPriority w:val="9"/>
    <w:rsid w:val="00F70899"/>
    <w:rPr>
      <w:rFonts w:ascii="Arial" w:eastAsiaTheme="majorEastAsia" w:hAnsi="Arial" w:cs="Arial"/>
      <w:b/>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post2015hlp.org/wp-content/uploads/2013/06/Rockstroem-Sachs-Oehman-Schmidt-Traub_Sustainable-Development-and-Planetary-Boundaries.pdf" TargetMode="External"/><Relationship Id="rId18" Type="http://schemas.openxmlformats.org/officeDocument/2006/relationships/hyperlink" Target="http://www.onthecommons.org/magazine/elinor-ostroms-8-principles-managing-commmons" TargetMode="External"/><Relationship Id="rId26" Type="http://schemas.openxmlformats.org/officeDocument/2006/relationships/hyperlink" Target="http://cb.hbsp.harvard.edu/cbmp/access/55980141" TargetMode="External"/><Relationship Id="rId39" Type="http://schemas.openxmlformats.org/officeDocument/2006/relationships/hyperlink" Target="http://cb.hbsp.harvard.edu/cbmp/access/55980141" TargetMode="External"/><Relationship Id="rId21" Type="http://schemas.openxmlformats.org/officeDocument/2006/relationships/hyperlink" Target="http://dailysignal.com//2010/05/13/the-fannie-and-freddie-solution-for-pollution/" TargetMode="External"/><Relationship Id="rId34" Type="http://schemas.openxmlformats.org/officeDocument/2006/relationships/hyperlink" Target="http://immobilierdurable.eu/images/2128_uploads/Fuerst_article_autoris_.pdf" TargetMode="External"/><Relationship Id="rId42" Type="http://schemas.openxmlformats.org/officeDocument/2006/relationships/hyperlink" Target="mailto:carey.disability@jhu.edu" TargetMode="External"/><Relationship Id="rId47" Type="http://schemas.openxmlformats.org/officeDocument/2006/relationships/hyperlink" Target="https://studentaffairs.jhu.edu/policies/student-code/" TargetMode="External"/><Relationship Id="rId50" Type="http://schemas.openxmlformats.org/officeDocument/2006/relationships/hyperlink" Target="http://carey.jhu.edu/life-at-carey/student-resources/" TargetMode="Externa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cience.sciencemag.org/content/162/3859/1243.full" TargetMode="External"/><Relationship Id="rId29" Type="http://schemas.openxmlformats.org/officeDocument/2006/relationships/hyperlink" Target="http://thesolutionsproject.org/infographic/" TargetMode="External"/><Relationship Id="rId11" Type="http://schemas.openxmlformats.org/officeDocument/2006/relationships/hyperlink" Target="https://www.fastcoexist.com/3064402/inside-songdo-the-city-designed-from-scratch-to-be-sustainable" TargetMode="External"/><Relationship Id="rId24" Type="http://schemas.openxmlformats.org/officeDocument/2006/relationships/hyperlink" Target="http://cb.hbsp.harvard.edu/cbmp/access/55980141" TargetMode="External"/><Relationship Id="rId32" Type="http://schemas.openxmlformats.org/officeDocument/2006/relationships/hyperlink" Target="http://www.mitpressjournals.org/doi/abs/10.1162/003465399558274" TargetMode="External"/><Relationship Id="rId37" Type="http://schemas.openxmlformats.org/officeDocument/2006/relationships/hyperlink" Target="https://earthzine.org/2016/02/23/bmore-cool-monitoring-the-urban-heat-island-at-high-density-for-health-and-urban-design/" TargetMode="External"/><Relationship Id="rId40" Type="http://schemas.openxmlformats.org/officeDocument/2006/relationships/hyperlink" Target="http://www.ifs.du.edu/assets/documents/PPHP4/PPHP4_Chapter4.pdf" TargetMode="External"/><Relationship Id="rId45" Type="http://schemas.openxmlformats.org/officeDocument/2006/relationships/hyperlink" Target="http://carey.jhu.edu/ethics-policy" TargetMode="External"/><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cb.hbsp.harvard.edu/cbmp/access/55980141" TargetMode="External"/><Relationship Id="rId19" Type="http://schemas.openxmlformats.org/officeDocument/2006/relationships/hyperlink" Target="https://www.washingtonpost.com/news/wonk/wp/2013/09/04/the-coase-theorem-is-widely-cited-in-economics-ronald-coase-hated-it/" TargetMode="External"/><Relationship Id="rId31" Type="http://schemas.openxmlformats.org/officeDocument/2006/relationships/hyperlink" Target="http://www.mitpressjournals.org/doi/abs/10.1162/REST_a_00291" TargetMode="External"/><Relationship Id="rId44" Type="http://schemas.openxmlformats.org/officeDocument/2006/relationships/hyperlink" Target="mailto:carey.student@jhu.edu"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blic.tableau.com/profile/infrdevelopmentsustcities" TargetMode="External"/><Relationship Id="rId14" Type="http://schemas.openxmlformats.org/officeDocument/2006/relationships/hyperlink" Target="http://www.isc.hbs.edu/Documents/pdf/PorterHypothesis_at20_Montreal.pdf" TargetMode="External"/><Relationship Id="rId22" Type="http://schemas.openxmlformats.org/officeDocument/2006/relationships/hyperlink" Target="http://encyclo.findlaw.com/0730book.pdf" TargetMode="External"/><Relationship Id="rId27" Type="http://schemas.openxmlformats.org/officeDocument/2006/relationships/hyperlink" Target="https://home.kpmg.com/content/dam/kpmg/pdf/2012/05/Cities-Infrastructure-a-report-on-sustainability.pdf" TargetMode="External"/><Relationship Id="rId30" Type="http://schemas.openxmlformats.org/officeDocument/2006/relationships/hyperlink" Target="https://www.usgbc.org/sites/default/files/Why%2520Certification%2520Matters-FINAL.pdf" TargetMode="External"/><Relationship Id="rId35" Type="http://schemas.openxmlformats.org/officeDocument/2006/relationships/hyperlink" Target="https://www.aeaweb.org/articles?id=10.1257/aer.101.3.77" TargetMode="External"/><Relationship Id="rId43" Type="http://schemas.openxmlformats.org/officeDocument/2006/relationships/hyperlink" Target="http://carey.jhu.edu/life-at-carey/student-resources/disability-services" TargetMode="External"/><Relationship Id="rId48" Type="http://schemas.openxmlformats.org/officeDocument/2006/relationships/hyperlink" Target="http://carey.jhu.edu/life-at-carey/student-development/academic-support/student-success-center/" TargetMode="External"/><Relationship Id="rId8" Type="http://schemas.openxmlformats.org/officeDocument/2006/relationships/hyperlink" Target="http://carey.jhu.edu/faculty-research/teaching-learning-at-carey/learning-assessment/" TargetMode="External"/><Relationship Id="rId51" Type="http://schemas.openxmlformats.org/officeDocument/2006/relationships/hyperlink" Target="http://carey.jhu.edu/ethics-policy" TargetMode="External"/><Relationship Id="rId3" Type="http://schemas.openxmlformats.org/officeDocument/2006/relationships/settings" Target="settings.xml"/><Relationship Id="rId12" Type="http://schemas.openxmlformats.org/officeDocument/2006/relationships/hyperlink" Target="https://www.brookings.edu/wp-content/uploads/2016/07/Srvy_JobsProximity.pdf" TargetMode="External"/><Relationship Id="rId17" Type="http://schemas.openxmlformats.org/officeDocument/2006/relationships/hyperlink" Target="http://www.perc.org/articles/community-run-fisheries-0" TargetMode="External"/><Relationship Id="rId25" Type="http://schemas.openxmlformats.org/officeDocument/2006/relationships/hyperlink" Target="http://cb.hbsp.harvard.edu/cbmp/access/55980141" TargetMode="External"/><Relationship Id="rId33" Type="http://schemas.openxmlformats.org/officeDocument/2006/relationships/hyperlink" Target="http://urbanpolicy.berkeley.edu/pdf/aer_revised_proof_101910.pdf" TargetMode="External"/><Relationship Id="rId38" Type="http://schemas.openxmlformats.org/officeDocument/2006/relationships/hyperlink" Target="https://www.gensler.com/uploads/document/545/file/Gensler-Impact-by-Design-2017.pdf" TargetMode="External"/><Relationship Id="rId46" Type="http://schemas.openxmlformats.org/officeDocument/2006/relationships/hyperlink" Target="mailto:carey.student@jhu.edu" TargetMode="External"/><Relationship Id="rId20" Type="http://schemas.openxmlformats.org/officeDocument/2006/relationships/hyperlink" Target="http://econ.ucsb.edu/~tedb/Courses/UCSBpf/readings/coase.pdf" TargetMode="External"/><Relationship Id="rId41" Type="http://schemas.openxmlformats.org/officeDocument/2006/relationships/hyperlink" Target="https://blackboard.jhu.edu"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ierneylab.blogs.nytimes.com/2009/10/15/the-non-tragedy-of-the-commons/?_r=0" TargetMode="External"/><Relationship Id="rId23" Type="http://schemas.openxmlformats.org/officeDocument/2006/relationships/hyperlink" Target="http://www.deirdremccloskey.com/docs/pdf/Article_306.pdf" TargetMode="External"/><Relationship Id="rId28" Type="http://schemas.openxmlformats.org/officeDocument/2006/relationships/hyperlink" Target="http://cb.hbsp.harvard.edu/cbmp/access/55980141" TargetMode="External"/><Relationship Id="rId36" Type="http://schemas.openxmlformats.org/officeDocument/2006/relationships/hyperlink" Target="http://faculty.georgetown.edu/aml6/pdfs&amp;zips/BuildingCodes.pdf" TargetMode="External"/><Relationship Id="rId49" Type="http://schemas.openxmlformats.org/officeDocument/2006/relationships/hyperlink" Target="http://carey.jhu.edu/life-at-carey/student-resources/student-handbook-and-academic-catalo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Development Syllabus</dc:title>
  <dc:creator>leq@jhu.edu</dc:creator>
  <cp:lastModifiedBy>Catherine Zadoretzky</cp:lastModifiedBy>
  <cp:revision>3</cp:revision>
  <dcterms:created xsi:type="dcterms:W3CDTF">2019-02-05T18:39:00Z</dcterms:created>
  <dcterms:modified xsi:type="dcterms:W3CDTF">2019-02-05T18:40:00Z</dcterms:modified>
</cp:coreProperties>
</file>