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Layout w:type="fixed"/>
        <w:tblLook w:val="04A0" w:firstRow="1" w:lastRow="0" w:firstColumn="1" w:lastColumn="0" w:noHBand="0" w:noVBand="1"/>
      </w:tblPr>
      <w:tblGrid>
        <w:gridCol w:w="4548"/>
        <w:gridCol w:w="5460"/>
      </w:tblGrid>
      <w:tr w:rsidR="008128C0" w:rsidRPr="009D61C6" w14:paraId="286EB860" w14:textId="77777777" w:rsidTr="00CE20BF">
        <w:trPr>
          <w:trHeight w:val="2439"/>
        </w:trPr>
        <w:tc>
          <w:tcPr>
            <w:tcW w:w="4548" w:type="dxa"/>
          </w:tcPr>
          <w:p w14:paraId="519640CD" w14:textId="0532F0C7" w:rsidR="00780818" w:rsidRPr="009D61C6" w:rsidRDefault="0018215B" w:rsidP="00BD01EC">
            <w:pPr>
              <w:rPr>
                <w:rFonts w:ascii="Arial" w:hAnsi="Arial" w:cs="Arial"/>
                <w:sz w:val="20"/>
              </w:rPr>
            </w:pPr>
            <w:r w:rsidRPr="009D61C6">
              <w:rPr>
                <w:rFonts w:ascii="Arial" w:hAnsi="Arial" w:cs="Arial"/>
                <w:noProof/>
                <w:sz w:val="20"/>
              </w:rPr>
              <w:drawing>
                <wp:inline distT="0" distB="0" distL="0" distR="0" wp14:anchorId="0FDEA40F" wp14:editId="185C1CBE">
                  <wp:extent cx="2514600" cy="1362075"/>
                  <wp:effectExtent l="0" t="0" r="0" b="9525"/>
                  <wp:docPr id="1" name="Picture 1"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8"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tc>
        <w:tc>
          <w:tcPr>
            <w:tcW w:w="5460" w:type="dxa"/>
          </w:tcPr>
          <w:p w14:paraId="0C40E592" w14:textId="77777777" w:rsidR="00D12398" w:rsidRPr="00A8638E" w:rsidRDefault="00636E8E" w:rsidP="00A8638E">
            <w:pPr>
              <w:pStyle w:val="Heading1"/>
            </w:pPr>
            <w:r w:rsidRPr="00A8638E">
              <w:t>Global Supply Chain</w:t>
            </w:r>
            <w:r w:rsidR="00E358EC" w:rsidRPr="00A8638E">
              <w:t xml:space="preserve"> Management</w:t>
            </w:r>
          </w:p>
          <w:p w14:paraId="30B3D780" w14:textId="77777777" w:rsidR="00FF27ED" w:rsidRPr="009D61C6" w:rsidRDefault="00E358EC" w:rsidP="00BD01EC">
            <w:pPr>
              <w:rPr>
                <w:rFonts w:ascii="Arial" w:hAnsi="Arial" w:cs="Arial"/>
                <w:sz w:val="20"/>
              </w:rPr>
            </w:pPr>
            <w:r w:rsidRPr="009D61C6">
              <w:rPr>
                <w:rFonts w:ascii="Arial" w:hAnsi="Arial" w:cs="Arial"/>
                <w:sz w:val="20"/>
              </w:rPr>
              <w:t>2</w:t>
            </w:r>
            <w:r w:rsidR="000617E9" w:rsidRPr="009D61C6">
              <w:rPr>
                <w:rFonts w:ascii="Arial" w:hAnsi="Arial" w:cs="Arial"/>
                <w:sz w:val="20"/>
              </w:rPr>
              <w:t xml:space="preserve"> C</w:t>
            </w:r>
            <w:r w:rsidR="00FF27ED" w:rsidRPr="009D61C6">
              <w:rPr>
                <w:rFonts w:ascii="Arial" w:hAnsi="Arial" w:cs="Arial"/>
                <w:sz w:val="20"/>
              </w:rPr>
              <w:t>redits</w:t>
            </w:r>
          </w:p>
          <w:p w14:paraId="7E5F0B95" w14:textId="77777777" w:rsidR="00FF27ED" w:rsidRPr="009D61C6" w:rsidRDefault="00FF27ED" w:rsidP="00BD01EC">
            <w:pPr>
              <w:ind w:left="-18"/>
              <w:rPr>
                <w:rFonts w:ascii="Arial" w:hAnsi="Arial" w:cs="Arial"/>
                <w:sz w:val="20"/>
              </w:rPr>
            </w:pPr>
          </w:p>
          <w:p w14:paraId="09293A3B" w14:textId="6DA4256F" w:rsidR="00D62D0F" w:rsidRPr="009D61C6" w:rsidRDefault="00D62D0F" w:rsidP="00D62D0F">
            <w:pPr>
              <w:ind w:left="-18"/>
              <w:rPr>
                <w:rFonts w:ascii="Arial" w:hAnsi="Arial" w:cs="Arial"/>
                <w:sz w:val="20"/>
                <w:lang w:eastAsia="zh-CN"/>
              </w:rPr>
            </w:pPr>
            <w:r w:rsidRPr="009D61C6">
              <w:rPr>
                <w:rFonts w:ascii="Arial" w:hAnsi="Arial" w:cs="Arial"/>
                <w:sz w:val="20"/>
              </w:rPr>
              <w:t>BU</w:t>
            </w:r>
            <w:r w:rsidRPr="009D61C6">
              <w:rPr>
                <w:rFonts w:ascii="Arial" w:hAnsi="Arial" w:cs="Arial" w:hint="eastAsia"/>
                <w:sz w:val="20"/>
                <w:lang w:eastAsia="zh-CN"/>
              </w:rPr>
              <w:t>.</w:t>
            </w:r>
            <w:r>
              <w:rPr>
                <w:rFonts w:ascii="Arial" w:hAnsi="Arial" w:cs="Arial"/>
                <w:sz w:val="20"/>
              </w:rPr>
              <w:t>610.750</w:t>
            </w:r>
            <w:r w:rsidRPr="009D61C6">
              <w:rPr>
                <w:rFonts w:ascii="Arial" w:hAnsi="Arial" w:cs="Arial" w:hint="eastAsia"/>
                <w:sz w:val="20"/>
                <w:lang w:eastAsia="zh-CN"/>
              </w:rPr>
              <w:t>.</w:t>
            </w:r>
            <w:r w:rsidR="00FA252B" w:rsidRPr="00FA252B">
              <w:rPr>
                <w:rFonts w:ascii="Arial" w:hAnsi="Arial" w:cs="Arial"/>
                <w:color w:val="FF0000"/>
                <w:sz w:val="20"/>
                <w:lang w:eastAsia="zh-CN"/>
              </w:rPr>
              <w:t>XX</w:t>
            </w:r>
          </w:p>
          <w:p w14:paraId="5D4EFA7B" w14:textId="77777777" w:rsidR="00FA252B" w:rsidRPr="00D01D4C" w:rsidRDefault="00FA252B" w:rsidP="00FA252B">
            <w:pPr>
              <w:ind w:left="-18"/>
              <w:rPr>
                <w:rFonts w:ascii="Arial" w:hAnsi="Arial" w:cs="Arial"/>
                <w:color w:val="FF0000"/>
                <w:sz w:val="20"/>
                <w:u w:val="single"/>
              </w:rPr>
            </w:pPr>
            <w:r w:rsidRPr="00D01D4C">
              <w:rPr>
                <w:rFonts w:ascii="Arial" w:hAnsi="Arial" w:cs="Arial"/>
                <w:color w:val="FF0000"/>
                <w:sz w:val="20"/>
              </w:rPr>
              <w:t>[</w:t>
            </w:r>
            <w:r w:rsidRPr="00D01D4C">
              <w:rPr>
                <w:rFonts w:ascii="Arial" w:hAnsi="Arial" w:cs="Arial"/>
                <w:b/>
                <w:color w:val="FF0000"/>
                <w:sz w:val="20"/>
              </w:rPr>
              <w:t>NOTE:</w:t>
            </w:r>
            <w:r w:rsidRPr="00D01D4C">
              <w:rPr>
                <w:rFonts w:ascii="Arial" w:hAnsi="Arial" w:cs="Arial"/>
                <w:color w:val="FF0000"/>
                <w:sz w:val="20"/>
              </w:rPr>
              <w:t xml:space="preserve"> Each section must have a separate syllabus.]</w:t>
            </w:r>
          </w:p>
          <w:p w14:paraId="39EC2A2F" w14:textId="77777777" w:rsidR="00FA252B" w:rsidRPr="00AC7173" w:rsidRDefault="00FA252B" w:rsidP="00FA252B">
            <w:pPr>
              <w:ind w:left="-18"/>
              <w:rPr>
                <w:rFonts w:ascii="Arial" w:hAnsi="Arial" w:cs="Arial"/>
                <w:sz w:val="20"/>
              </w:rPr>
            </w:pPr>
          </w:p>
          <w:p w14:paraId="341B1D53" w14:textId="77777777" w:rsidR="00FA252B" w:rsidRPr="00D01D4C" w:rsidRDefault="00FA252B" w:rsidP="00FA252B">
            <w:pPr>
              <w:ind w:left="-18"/>
              <w:rPr>
                <w:rFonts w:ascii="Arial" w:hAnsi="Arial" w:cs="Arial"/>
                <w:color w:val="FF0000"/>
                <w:sz w:val="20"/>
              </w:rPr>
            </w:pPr>
            <w:r w:rsidRPr="00D01D4C">
              <w:rPr>
                <w:rFonts w:ascii="Arial" w:hAnsi="Arial" w:cs="Arial"/>
                <w:color w:val="FF0000"/>
                <w:sz w:val="20"/>
              </w:rPr>
              <w:t>[Day &amp;</w:t>
            </w:r>
            <w:r w:rsidRPr="00D01D4C">
              <w:rPr>
                <w:rFonts w:ascii="Arial" w:hAnsi="Arial" w:cs="Arial"/>
                <w:b/>
                <w:color w:val="FF0000"/>
                <w:sz w:val="20"/>
              </w:rPr>
              <w:t xml:space="preserve"> </w:t>
            </w:r>
            <w:r w:rsidRPr="00D01D4C">
              <w:rPr>
                <w:rFonts w:ascii="Arial" w:hAnsi="Arial" w:cs="Arial"/>
                <w:color w:val="FF0000"/>
                <w:sz w:val="20"/>
              </w:rPr>
              <w:t>Time / ex: Monday, 6pm-9pm]</w:t>
            </w:r>
          </w:p>
          <w:p w14:paraId="0F40C13D" w14:textId="77777777" w:rsidR="00FA252B" w:rsidRPr="00D01D4C" w:rsidRDefault="00FA252B" w:rsidP="00FA252B">
            <w:pPr>
              <w:ind w:left="-18"/>
              <w:rPr>
                <w:rFonts w:ascii="Arial" w:hAnsi="Arial" w:cs="Arial"/>
                <w:color w:val="FF0000"/>
                <w:sz w:val="20"/>
              </w:rPr>
            </w:pPr>
            <w:r w:rsidRPr="00D01D4C">
              <w:rPr>
                <w:rFonts w:ascii="Arial" w:hAnsi="Arial" w:cs="Arial"/>
                <w:color w:val="FF0000"/>
                <w:sz w:val="20"/>
              </w:rPr>
              <w:t xml:space="preserve">[Start &amp; End Dates / ex: </w:t>
            </w:r>
            <w:r>
              <w:rPr>
                <w:rFonts w:ascii="Arial" w:hAnsi="Arial" w:cs="Arial"/>
                <w:color w:val="FF0000"/>
                <w:sz w:val="20"/>
              </w:rPr>
              <w:t>8</w:t>
            </w:r>
            <w:r w:rsidRPr="00D01D4C">
              <w:rPr>
                <w:rFonts w:ascii="Arial" w:hAnsi="Arial" w:cs="Arial"/>
                <w:color w:val="FF0000"/>
                <w:sz w:val="20"/>
              </w:rPr>
              <w:t>/2</w:t>
            </w:r>
            <w:r>
              <w:rPr>
                <w:rFonts w:ascii="Arial" w:hAnsi="Arial" w:cs="Arial"/>
                <w:color w:val="FF0000"/>
                <w:sz w:val="20"/>
              </w:rPr>
              <w:t>0</w:t>
            </w:r>
            <w:r w:rsidRPr="00D01D4C">
              <w:rPr>
                <w:rFonts w:ascii="Arial" w:hAnsi="Arial" w:cs="Arial"/>
                <w:color w:val="FF0000"/>
                <w:sz w:val="20"/>
              </w:rPr>
              <w:t>/18–</w:t>
            </w:r>
            <w:r>
              <w:rPr>
                <w:rFonts w:ascii="Arial" w:hAnsi="Arial" w:cs="Arial"/>
                <w:color w:val="FF0000"/>
                <w:sz w:val="20"/>
              </w:rPr>
              <w:t>10/15</w:t>
            </w:r>
            <w:r w:rsidRPr="00D01D4C">
              <w:rPr>
                <w:rFonts w:ascii="Arial" w:hAnsi="Arial" w:cs="Arial"/>
                <w:color w:val="FF0000"/>
                <w:sz w:val="20"/>
              </w:rPr>
              <w:t>/18]</w:t>
            </w:r>
          </w:p>
          <w:p w14:paraId="4241EA98" w14:textId="77777777" w:rsidR="00FA252B" w:rsidRPr="00D01D4C" w:rsidRDefault="00FA252B" w:rsidP="00FA252B">
            <w:pPr>
              <w:ind w:left="-18"/>
              <w:rPr>
                <w:rFonts w:ascii="Arial" w:hAnsi="Arial" w:cs="Arial"/>
                <w:sz w:val="20"/>
              </w:rPr>
            </w:pPr>
          </w:p>
          <w:p w14:paraId="75D1B437" w14:textId="77777777" w:rsidR="00FA252B" w:rsidRPr="00D01D4C" w:rsidRDefault="00FA252B" w:rsidP="00FA252B">
            <w:pPr>
              <w:ind w:left="-18"/>
              <w:rPr>
                <w:rFonts w:ascii="Arial" w:hAnsi="Arial" w:cs="Arial"/>
                <w:color w:val="FF0000"/>
                <w:sz w:val="20"/>
              </w:rPr>
            </w:pPr>
            <w:r w:rsidRPr="00D01D4C">
              <w:rPr>
                <w:rFonts w:ascii="Arial" w:hAnsi="Arial" w:cs="Arial"/>
                <w:color w:val="FF0000"/>
                <w:sz w:val="20"/>
              </w:rPr>
              <w:t xml:space="preserve">[Semester / ex: </w:t>
            </w:r>
            <w:r>
              <w:rPr>
                <w:rFonts w:ascii="Arial" w:hAnsi="Arial" w:cs="Arial"/>
                <w:color w:val="FF0000"/>
                <w:sz w:val="20"/>
              </w:rPr>
              <w:t>Fall</w:t>
            </w:r>
            <w:r w:rsidRPr="00D01D4C">
              <w:rPr>
                <w:rFonts w:ascii="Arial" w:hAnsi="Arial" w:cs="Arial"/>
                <w:color w:val="FF0000"/>
                <w:sz w:val="20"/>
              </w:rPr>
              <w:t xml:space="preserve"> 2018]</w:t>
            </w:r>
            <w:bookmarkStart w:id="0" w:name="_GoBack"/>
            <w:bookmarkEnd w:id="0"/>
          </w:p>
          <w:p w14:paraId="4FFC9862" w14:textId="08FB8A82" w:rsidR="00780818" w:rsidRPr="009D61C6" w:rsidRDefault="00FA252B" w:rsidP="00FA252B">
            <w:pPr>
              <w:ind w:left="-18"/>
              <w:rPr>
                <w:rFonts w:ascii="Arial" w:hAnsi="Arial" w:cs="Arial"/>
                <w:sz w:val="20"/>
              </w:rPr>
            </w:pPr>
            <w:r w:rsidRPr="00D01D4C">
              <w:rPr>
                <w:rFonts w:ascii="Arial" w:hAnsi="Arial" w:cs="Arial"/>
                <w:color w:val="FF0000"/>
                <w:sz w:val="20"/>
              </w:rPr>
              <w:t>[Location / ex: Washington, DC]</w:t>
            </w:r>
          </w:p>
        </w:tc>
      </w:tr>
    </w:tbl>
    <w:p w14:paraId="65DCD29F" w14:textId="77777777" w:rsidR="00FA252B" w:rsidRPr="00D01D4C" w:rsidRDefault="00FA252B" w:rsidP="00FA252B">
      <w:pPr>
        <w:pStyle w:val="Heading2"/>
      </w:pPr>
      <w:r w:rsidRPr="00D01D4C">
        <w:t>Instr</w:t>
      </w:r>
      <w:r w:rsidRPr="007742E9">
        <w:t>ucto</w:t>
      </w:r>
      <w:r w:rsidRPr="00D01D4C">
        <w:t>r</w:t>
      </w:r>
    </w:p>
    <w:p w14:paraId="638912B9" w14:textId="77777777" w:rsidR="00FA252B" w:rsidRPr="00D01D4C" w:rsidRDefault="00FA252B" w:rsidP="00FA252B">
      <w:pPr>
        <w:rPr>
          <w:rFonts w:ascii="Arial" w:hAnsi="Arial" w:cs="Arial"/>
          <w:color w:val="FF0000"/>
          <w:sz w:val="20"/>
        </w:rPr>
      </w:pPr>
      <w:r w:rsidRPr="00D01D4C">
        <w:rPr>
          <w:rFonts w:ascii="Arial" w:hAnsi="Arial" w:cs="Arial"/>
          <w:color w:val="FF0000"/>
          <w:sz w:val="20"/>
        </w:rPr>
        <w:t>[Full Name]</w:t>
      </w:r>
    </w:p>
    <w:p w14:paraId="1CA031CE" w14:textId="77777777" w:rsidR="00FA252B" w:rsidRPr="00D01D4C" w:rsidRDefault="00FA252B" w:rsidP="00FA252B">
      <w:pPr>
        <w:rPr>
          <w:rFonts w:ascii="Arial" w:hAnsi="Arial" w:cs="Arial"/>
          <w:sz w:val="20"/>
        </w:rPr>
      </w:pPr>
    </w:p>
    <w:p w14:paraId="48A36335" w14:textId="77777777" w:rsidR="00FA252B" w:rsidRPr="00D01D4C" w:rsidRDefault="00FA252B" w:rsidP="00FA252B">
      <w:pPr>
        <w:pStyle w:val="Heading2"/>
      </w:pPr>
      <w:r w:rsidRPr="00D01D4C">
        <w:t>Contact Information</w:t>
      </w:r>
    </w:p>
    <w:p w14:paraId="3F21CB03" w14:textId="77777777" w:rsidR="00FA252B" w:rsidRPr="00D01D4C" w:rsidRDefault="00FA252B" w:rsidP="00FA252B">
      <w:pPr>
        <w:rPr>
          <w:rFonts w:ascii="Arial" w:hAnsi="Arial" w:cs="Arial"/>
          <w:color w:val="FF0000"/>
          <w:sz w:val="20"/>
        </w:rPr>
      </w:pPr>
      <w:r w:rsidRPr="00D01D4C">
        <w:rPr>
          <w:rFonts w:ascii="Arial" w:hAnsi="Arial" w:cs="Arial"/>
          <w:color w:val="FF0000"/>
          <w:sz w:val="20"/>
        </w:rPr>
        <w:t>[Email Address]</w:t>
      </w:r>
    </w:p>
    <w:p w14:paraId="0E75F501" w14:textId="77777777" w:rsidR="00FA252B" w:rsidRPr="00D01D4C" w:rsidRDefault="00FA252B" w:rsidP="00FA252B">
      <w:pPr>
        <w:rPr>
          <w:rFonts w:ascii="Arial" w:hAnsi="Arial" w:cs="Arial"/>
          <w:color w:val="FF0000"/>
          <w:sz w:val="20"/>
        </w:rPr>
      </w:pPr>
      <w:r w:rsidRPr="00D01D4C">
        <w:rPr>
          <w:rFonts w:ascii="Arial" w:hAnsi="Arial" w:cs="Arial"/>
          <w:color w:val="FF0000"/>
          <w:sz w:val="20"/>
        </w:rPr>
        <w:t>[Phone Number, ###- ###-#### (Optional)]</w:t>
      </w:r>
    </w:p>
    <w:p w14:paraId="5E44E2B4" w14:textId="77777777" w:rsidR="00FA252B" w:rsidRPr="00AC7173" w:rsidRDefault="00FA252B" w:rsidP="00FA252B">
      <w:pPr>
        <w:rPr>
          <w:rFonts w:ascii="Arial" w:hAnsi="Arial" w:cs="Arial"/>
          <w:sz w:val="20"/>
        </w:rPr>
      </w:pPr>
    </w:p>
    <w:p w14:paraId="13BA0E33" w14:textId="77777777" w:rsidR="00FA252B" w:rsidRPr="00D01D4C" w:rsidRDefault="00FA252B" w:rsidP="00FA252B">
      <w:pPr>
        <w:pStyle w:val="Heading2"/>
      </w:pPr>
      <w:r w:rsidRPr="00D01D4C">
        <w:t>Office Hours</w:t>
      </w:r>
    </w:p>
    <w:p w14:paraId="63BF8933" w14:textId="77777777" w:rsidR="00FA252B" w:rsidRPr="00D01D4C" w:rsidRDefault="00FA252B" w:rsidP="00FA252B">
      <w:pPr>
        <w:rPr>
          <w:rFonts w:ascii="Arial" w:hAnsi="Arial" w:cs="Arial"/>
          <w:color w:val="FF0000"/>
          <w:sz w:val="20"/>
        </w:rPr>
      </w:pPr>
      <w:r w:rsidRPr="00D01D4C">
        <w:rPr>
          <w:rFonts w:ascii="Arial" w:hAnsi="Arial" w:cs="Arial"/>
          <w:color w:val="FF0000"/>
          <w:sz w:val="20"/>
        </w:rPr>
        <w:t xml:space="preserve">[Specify the day and time of the 2 hours that will be dedicated to office hours each week. For evening classes, faculty may wish to hold their office hours by phone or email. While faculty are permitted to state “and by appointment,” office hours should not be held </w:t>
      </w:r>
      <w:r w:rsidRPr="00D01D4C">
        <w:rPr>
          <w:rFonts w:ascii="Arial" w:hAnsi="Arial" w:cs="Arial"/>
          <w:i/>
          <w:color w:val="FF0000"/>
          <w:sz w:val="20"/>
        </w:rPr>
        <w:t>exclusively</w:t>
      </w:r>
      <w:r w:rsidRPr="00D01D4C">
        <w:rPr>
          <w:rFonts w:ascii="Arial" w:hAnsi="Arial" w:cs="Arial"/>
          <w:color w:val="FF0000"/>
          <w:sz w:val="20"/>
        </w:rPr>
        <w:t xml:space="preserve"> by appointment.]</w:t>
      </w:r>
    </w:p>
    <w:p w14:paraId="45FF5F17" w14:textId="77777777" w:rsidR="00FA252B" w:rsidRPr="00AC7173" w:rsidRDefault="00FA252B" w:rsidP="00FA252B">
      <w:pPr>
        <w:rPr>
          <w:rFonts w:ascii="Arial" w:hAnsi="Arial" w:cs="Arial"/>
          <w:sz w:val="20"/>
        </w:rPr>
      </w:pPr>
    </w:p>
    <w:p w14:paraId="70EFCEF8" w14:textId="77777777" w:rsidR="00FA252B" w:rsidRPr="00D01D4C" w:rsidRDefault="00FA252B" w:rsidP="00FA252B">
      <w:pPr>
        <w:pStyle w:val="Heading2"/>
      </w:pPr>
      <w:r w:rsidRPr="00D01D4C">
        <w:t>Required Texts &amp; Learning Materials</w:t>
      </w:r>
    </w:p>
    <w:p w14:paraId="4D37230B" w14:textId="77777777" w:rsidR="00E358EC" w:rsidRPr="00A8638E" w:rsidRDefault="00E358EC" w:rsidP="00A8638E">
      <w:pPr>
        <w:jc w:val="both"/>
        <w:rPr>
          <w:rFonts w:ascii="Arial" w:hAnsi="Arial" w:cs="Arial"/>
          <w:sz w:val="20"/>
        </w:rPr>
      </w:pPr>
      <w:r w:rsidRPr="00A8638E">
        <w:rPr>
          <w:rFonts w:ascii="Arial" w:hAnsi="Arial" w:cs="Arial"/>
          <w:sz w:val="20"/>
        </w:rPr>
        <w:t>The required materials for</w:t>
      </w:r>
      <w:r w:rsidR="00636E8E" w:rsidRPr="00A8638E">
        <w:rPr>
          <w:rFonts w:ascii="Arial" w:hAnsi="Arial" w:cs="Arial"/>
          <w:sz w:val="20"/>
        </w:rPr>
        <w:t xml:space="preserve"> this course include</w:t>
      </w:r>
      <w:r w:rsidRPr="00A8638E">
        <w:rPr>
          <w:rFonts w:ascii="Arial" w:hAnsi="Arial" w:cs="Arial"/>
          <w:sz w:val="20"/>
        </w:rPr>
        <w:t xml:space="preserve"> a slide deck, set of readings, and case studies. The slide deck will be posted on Blackboard. Additional exercises and material will be provided on the Blackboard.</w:t>
      </w:r>
    </w:p>
    <w:p w14:paraId="57484179" w14:textId="77777777" w:rsidR="00E358EC" w:rsidRPr="00A8638E" w:rsidRDefault="00E358EC" w:rsidP="00A8638E">
      <w:pPr>
        <w:jc w:val="both"/>
        <w:rPr>
          <w:rFonts w:ascii="Arial" w:hAnsi="Arial" w:cs="Arial"/>
          <w:sz w:val="20"/>
        </w:rPr>
      </w:pPr>
    </w:p>
    <w:p w14:paraId="0A04AF0E" w14:textId="77777777" w:rsidR="00055E7D" w:rsidRPr="00A8638E" w:rsidRDefault="00055E7D" w:rsidP="00A8638E">
      <w:pPr>
        <w:pStyle w:val="BodyText"/>
        <w:rPr>
          <w:rFonts w:ascii="Arial" w:hAnsi="Arial" w:cs="Arial"/>
          <w:iCs/>
          <w:sz w:val="20"/>
        </w:rPr>
      </w:pPr>
      <w:r w:rsidRPr="00A8638E">
        <w:rPr>
          <w:rFonts w:ascii="Arial" w:hAnsi="Arial" w:cs="Arial"/>
          <w:iCs/>
          <w:sz w:val="20"/>
        </w:rPr>
        <w:t>Reference Texts:</w:t>
      </w:r>
    </w:p>
    <w:p w14:paraId="0423FA94" w14:textId="77777777" w:rsidR="00055E7D" w:rsidRPr="00A8638E" w:rsidRDefault="00055E7D" w:rsidP="00A8638E">
      <w:pPr>
        <w:pStyle w:val="BodyText"/>
        <w:numPr>
          <w:ilvl w:val="0"/>
          <w:numId w:val="42"/>
        </w:numPr>
        <w:rPr>
          <w:rFonts w:ascii="Arial" w:hAnsi="Arial" w:cs="Arial"/>
          <w:b w:val="0"/>
          <w:iCs/>
          <w:sz w:val="20"/>
        </w:rPr>
      </w:pPr>
      <w:r w:rsidRPr="00A8638E">
        <w:rPr>
          <w:rFonts w:ascii="Arial" w:hAnsi="Arial" w:cs="Arial"/>
          <w:b w:val="0"/>
          <w:iCs/>
          <w:sz w:val="20"/>
        </w:rPr>
        <w:t xml:space="preserve">(CM) Chopra and </w:t>
      </w:r>
      <w:proofErr w:type="spellStart"/>
      <w:r w:rsidRPr="00A8638E">
        <w:rPr>
          <w:rFonts w:ascii="Arial" w:hAnsi="Arial" w:cs="Arial"/>
          <w:b w:val="0"/>
          <w:iCs/>
          <w:sz w:val="20"/>
        </w:rPr>
        <w:t>Meindl</w:t>
      </w:r>
      <w:proofErr w:type="spellEnd"/>
      <w:r w:rsidRPr="00A8638E">
        <w:rPr>
          <w:rFonts w:ascii="Arial" w:hAnsi="Arial" w:cs="Arial"/>
          <w:b w:val="0"/>
          <w:iCs/>
          <w:sz w:val="20"/>
        </w:rPr>
        <w:t xml:space="preserve">. </w:t>
      </w:r>
      <w:r w:rsidRPr="00A8638E">
        <w:rPr>
          <w:rFonts w:ascii="Arial" w:hAnsi="Arial" w:cs="Arial"/>
          <w:b w:val="0"/>
          <w:i/>
          <w:iCs/>
          <w:sz w:val="20"/>
        </w:rPr>
        <w:t>Supply Chain Management: Str</w:t>
      </w:r>
      <w:r w:rsidR="00855DD5" w:rsidRPr="00A8638E">
        <w:rPr>
          <w:rFonts w:ascii="Arial" w:hAnsi="Arial" w:cs="Arial"/>
          <w:b w:val="0"/>
          <w:i/>
          <w:iCs/>
          <w:sz w:val="20"/>
        </w:rPr>
        <w:t>ategy, Planning and Operation</w:t>
      </w:r>
      <w:r w:rsidR="00855DD5" w:rsidRPr="00A8638E">
        <w:rPr>
          <w:rFonts w:ascii="Arial" w:hAnsi="Arial" w:cs="Arial"/>
          <w:b w:val="0"/>
          <w:iCs/>
          <w:sz w:val="20"/>
        </w:rPr>
        <w:t>, 4</w:t>
      </w:r>
      <w:r w:rsidRPr="00A8638E">
        <w:rPr>
          <w:rFonts w:ascii="Arial" w:hAnsi="Arial" w:cs="Arial"/>
          <w:b w:val="0"/>
          <w:iCs/>
          <w:sz w:val="20"/>
        </w:rPr>
        <w:t>ed. Pearson.</w:t>
      </w:r>
    </w:p>
    <w:p w14:paraId="7350A3F4" w14:textId="60F90FEC" w:rsidR="00055E7D" w:rsidRPr="00A8638E" w:rsidRDefault="00055E7D" w:rsidP="00A8638E">
      <w:pPr>
        <w:pStyle w:val="BodyText"/>
        <w:numPr>
          <w:ilvl w:val="0"/>
          <w:numId w:val="42"/>
        </w:numPr>
        <w:rPr>
          <w:rFonts w:ascii="Arial" w:hAnsi="Arial" w:cs="Arial"/>
          <w:b w:val="0"/>
          <w:iCs/>
          <w:sz w:val="20"/>
        </w:rPr>
      </w:pPr>
      <w:r w:rsidRPr="00A8638E">
        <w:rPr>
          <w:rFonts w:ascii="Arial" w:hAnsi="Arial" w:cs="Arial"/>
          <w:b w:val="0"/>
          <w:iCs/>
          <w:sz w:val="20"/>
        </w:rPr>
        <w:t xml:space="preserve">(CT) </w:t>
      </w:r>
      <w:proofErr w:type="spellStart"/>
      <w:r w:rsidRPr="00A8638E">
        <w:rPr>
          <w:rFonts w:ascii="Arial" w:hAnsi="Arial" w:cs="Arial"/>
          <w:b w:val="0"/>
          <w:iCs/>
          <w:sz w:val="20"/>
        </w:rPr>
        <w:t>Cachon</w:t>
      </w:r>
      <w:proofErr w:type="spellEnd"/>
      <w:r w:rsidRPr="00A8638E">
        <w:rPr>
          <w:rFonts w:ascii="Arial" w:hAnsi="Arial" w:cs="Arial"/>
          <w:b w:val="0"/>
          <w:iCs/>
          <w:sz w:val="20"/>
        </w:rPr>
        <w:t xml:space="preserve"> and </w:t>
      </w:r>
      <w:proofErr w:type="spellStart"/>
      <w:r w:rsidRPr="00A8638E">
        <w:rPr>
          <w:rFonts w:ascii="Arial" w:hAnsi="Arial" w:cs="Arial"/>
          <w:b w:val="0"/>
          <w:iCs/>
          <w:sz w:val="20"/>
        </w:rPr>
        <w:t>Terwiesch</w:t>
      </w:r>
      <w:proofErr w:type="spellEnd"/>
      <w:r w:rsidRPr="00A8638E">
        <w:rPr>
          <w:rFonts w:ascii="Arial" w:hAnsi="Arial" w:cs="Arial"/>
          <w:b w:val="0"/>
          <w:iCs/>
          <w:sz w:val="20"/>
        </w:rPr>
        <w:t xml:space="preserve">. </w:t>
      </w:r>
      <w:r w:rsidRPr="00A8638E">
        <w:rPr>
          <w:rFonts w:ascii="Arial" w:hAnsi="Arial" w:cs="Arial"/>
          <w:b w:val="0"/>
          <w:i/>
          <w:iCs/>
          <w:sz w:val="20"/>
        </w:rPr>
        <w:t>Matching Supply with Demand: An Introduction to Operations Management</w:t>
      </w:r>
      <w:r w:rsidRPr="00A8638E">
        <w:rPr>
          <w:rFonts w:ascii="Arial" w:hAnsi="Arial" w:cs="Arial"/>
          <w:b w:val="0"/>
          <w:iCs/>
          <w:sz w:val="20"/>
        </w:rPr>
        <w:t>, 3ed. McGraw-Hill.</w:t>
      </w:r>
    </w:p>
    <w:p w14:paraId="77AEBD93" w14:textId="77777777" w:rsidR="00E358EC" w:rsidRPr="00A8638E" w:rsidRDefault="00E358EC" w:rsidP="00A8638E">
      <w:pPr>
        <w:pStyle w:val="BodyText"/>
        <w:jc w:val="both"/>
        <w:rPr>
          <w:rFonts w:ascii="Arial" w:hAnsi="Arial" w:cs="Arial"/>
          <w:sz w:val="20"/>
        </w:rPr>
      </w:pPr>
    </w:p>
    <w:p w14:paraId="05ABAD03" w14:textId="77777777" w:rsidR="001A4FF9" w:rsidRPr="00A8638E" w:rsidRDefault="001A4FF9" w:rsidP="00A8638E">
      <w:pPr>
        <w:jc w:val="both"/>
        <w:rPr>
          <w:rFonts w:ascii="Arial" w:hAnsi="Arial" w:cs="Arial"/>
          <w:b/>
          <w:sz w:val="20"/>
        </w:rPr>
      </w:pPr>
      <w:r w:rsidRPr="00A8638E">
        <w:rPr>
          <w:rFonts w:ascii="Arial" w:hAnsi="Arial" w:cs="Arial"/>
          <w:b/>
          <w:sz w:val="20"/>
        </w:rPr>
        <w:t>Cases:</w:t>
      </w:r>
    </w:p>
    <w:p w14:paraId="26190244" w14:textId="77777777" w:rsidR="00855DD5" w:rsidRPr="00A8638E" w:rsidRDefault="00855DD5" w:rsidP="00A8638E">
      <w:pPr>
        <w:numPr>
          <w:ilvl w:val="0"/>
          <w:numId w:val="40"/>
        </w:numPr>
        <w:jc w:val="both"/>
        <w:rPr>
          <w:rFonts w:ascii="Arial" w:hAnsi="Arial" w:cs="Arial"/>
          <w:sz w:val="20"/>
        </w:rPr>
      </w:pPr>
      <w:r w:rsidRPr="00A8638E">
        <w:rPr>
          <w:rFonts w:ascii="Arial" w:hAnsi="Arial" w:cs="Arial"/>
          <w:sz w:val="20"/>
        </w:rPr>
        <w:t>Sport Obermeyer</w:t>
      </w:r>
    </w:p>
    <w:p w14:paraId="2878AAB2" w14:textId="77777777" w:rsidR="00855DD5" w:rsidRPr="00A8638E" w:rsidRDefault="00855DD5" w:rsidP="00A8638E">
      <w:pPr>
        <w:numPr>
          <w:ilvl w:val="0"/>
          <w:numId w:val="40"/>
        </w:numPr>
        <w:ind w:right="54"/>
        <w:rPr>
          <w:rFonts w:ascii="Arial" w:hAnsi="Arial" w:cs="Arial"/>
          <w:sz w:val="20"/>
        </w:rPr>
      </w:pPr>
      <w:r w:rsidRPr="00A8638E">
        <w:rPr>
          <w:rFonts w:ascii="Arial" w:hAnsi="Arial" w:cs="Arial"/>
          <w:sz w:val="20"/>
        </w:rPr>
        <w:t>Norton Auto Supply</w:t>
      </w:r>
    </w:p>
    <w:p w14:paraId="383926C9" w14:textId="77777777" w:rsidR="00855DD5" w:rsidRPr="00A8638E" w:rsidRDefault="00855DD5" w:rsidP="00A8638E">
      <w:pPr>
        <w:numPr>
          <w:ilvl w:val="0"/>
          <w:numId w:val="40"/>
        </w:numPr>
        <w:ind w:right="54"/>
        <w:rPr>
          <w:rFonts w:ascii="Arial" w:hAnsi="Arial" w:cs="Arial"/>
          <w:bCs/>
          <w:sz w:val="20"/>
        </w:rPr>
      </w:pPr>
      <w:r w:rsidRPr="00A8638E">
        <w:rPr>
          <w:rFonts w:ascii="Arial" w:hAnsi="Arial" w:cs="Arial"/>
          <w:sz w:val="20"/>
        </w:rPr>
        <w:t>Barilla Spa (A)</w:t>
      </w:r>
    </w:p>
    <w:p w14:paraId="0391C8BC" w14:textId="77777777" w:rsidR="00855DD5" w:rsidRPr="00A8638E" w:rsidRDefault="00855DD5" w:rsidP="00A8638E">
      <w:pPr>
        <w:numPr>
          <w:ilvl w:val="0"/>
          <w:numId w:val="40"/>
        </w:numPr>
        <w:ind w:right="54"/>
        <w:rPr>
          <w:rFonts w:ascii="Arial" w:hAnsi="Arial" w:cs="Arial"/>
          <w:bCs/>
          <w:sz w:val="20"/>
        </w:rPr>
      </w:pPr>
      <w:r w:rsidRPr="00A8638E">
        <w:rPr>
          <w:rFonts w:ascii="Arial" w:hAnsi="Arial" w:cs="Arial"/>
          <w:sz w:val="20"/>
        </w:rPr>
        <w:t xml:space="preserve">Hewlett Packard </w:t>
      </w:r>
      <w:proofErr w:type="spellStart"/>
      <w:r w:rsidRPr="00A8638E">
        <w:rPr>
          <w:rFonts w:ascii="Arial" w:hAnsi="Arial" w:cs="Arial"/>
          <w:sz w:val="20"/>
        </w:rPr>
        <w:t>DeskJet</w:t>
      </w:r>
      <w:proofErr w:type="spellEnd"/>
      <w:r w:rsidRPr="00A8638E">
        <w:rPr>
          <w:rFonts w:ascii="Arial" w:hAnsi="Arial" w:cs="Arial"/>
          <w:sz w:val="20"/>
        </w:rPr>
        <w:t xml:space="preserve"> Printer (A)</w:t>
      </w:r>
    </w:p>
    <w:p w14:paraId="321E72E0" w14:textId="765E62D0" w:rsidR="00855DD5" w:rsidRPr="00A8638E" w:rsidRDefault="00855DD5" w:rsidP="00A8638E">
      <w:pPr>
        <w:numPr>
          <w:ilvl w:val="0"/>
          <w:numId w:val="40"/>
        </w:numPr>
        <w:jc w:val="both"/>
        <w:rPr>
          <w:rFonts w:ascii="Arial" w:hAnsi="Arial" w:cs="Arial"/>
          <w:sz w:val="20"/>
        </w:rPr>
      </w:pPr>
      <w:r w:rsidRPr="00A8638E">
        <w:rPr>
          <w:rFonts w:ascii="Arial" w:hAnsi="Arial" w:cs="Arial"/>
          <w:sz w:val="20"/>
        </w:rPr>
        <w:t>David Berman</w:t>
      </w:r>
    </w:p>
    <w:p w14:paraId="1E01AF4A" w14:textId="735DFED0" w:rsidR="004F5F14" w:rsidRPr="00A8638E" w:rsidRDefault="004F5F14" w:rsidP="00A8638E">
      <w:pPr>
        <w:pStyle w:val="ListParagraph"/>
        <w:numPr>
          <w:ilvl w:val="0"/>
          <w:numId w:val="40"/>
        </w:numPr>
        <w:contextualSpacing/>
        <w:jc w:val="both"/>
        <w:rPr>
          <w:rFonts w:ascii="Arial" w:hAnsi="Arial" w:cs="Arial"/>
          <w:sz w:val="20"/>
        </w:rPr>
      </w:pPr>
      <w:r w:rsidRPr="00A8638E">
        <w:rPr>
          <w:rFonts w:ascii="Arial" w:hAnsi="Arial" w:cs="Arial"/>
          <w:sz w:val="20"/>
        </w:rPr>
        <w:t>Supply Chain Simulation Game Material (Details will be posted on the Blackboard)</w:t>
      </w:r>
    </w:p>
    <w:p w14:paraId="5529D2F7" w14:textId="77777777" w:rsidR="001A4FF9" w:rsidRPr="00A8638E" w:rsidRDefault="001A4FF9" w:rsidP="00A8638E">
      <w:pPr>
        <w:rPr>
          <w:rFonts w:ascii="Arial" w:hAnsi="Arial" w:cs="Arial"/>
          <w:sz w:val="20"/>
        </w:rPr>
      </w:pPr>
    </w:p>
    <w:p w14:paraId="06617AE2" w14:textId="77777777" w:rsidR="00BD01EC" w:rsidRPr="00A8638E" w:rsidRDefault="001A4FF9" w:rsidP="00A8638E">
      <w:pPr>
        <w:rPr>
          <w:rFonts w:ascii="Arial" w:hAnsi="Arial" w:cs="Arial"/>
          <w:b/>
          <w:sz w:val="20"/>
        </w:rPr>
      </w:pPr>
      <w:r w:rsidRPr="00A8638E">
        <w:rPr>
          <w:rFonts w:ascii="Arial" w:hAnsi="Arial" w:cs="Arial"/>
          <w:b/>
          <w:sz w:val="20"/>
        </w:rPr>
        <w:t>Software:</w:t>
      </w:r>
    </w:p>
    <w:p w14:paraId="408F3488" w14:textId="58B1D85E" w:rsidR="00E358EC" w:rsidRPr="00A8638E" w:rsidRDefault="001A4FF9" w:rsidP="00A8638E">
      <w:pPr>
        <w:rPr>
          <w:rFonts w:ascii="Arial" w:hAnsi="Arial" w:cs="Arial"/>
          <w:sz w:val="20"/>
        </w:rPr>
      </w:pPr>
      <w:r w:rsidRPr="00A8638E">
        <w:rPr>
          <w:rFonts w:ascii="Arial" w:hAnsi="Arial" w:cs="Arial"/>
          <w:sz w:val="20"/>
        </w:rPr>
        <w:t>The course will involve extensive</w:t>
      </w:r>
      <w:r w:rsidR="004F5F14" w:rsidRPr="00A8638E">
        <w:rPr>
          <w:rFonts w:ascii="Arial" w:hAnsi="Arial" w:cs="Arial"/>
          <w:sz w:val="20"/>
        </w:rPr>
        <w:t xml:space="preserve"> use of Microsoft Excel 2016</w:t>
      </w:r>
      <w:r w:rsidRPr="00A8638E">
        <w:rPr>
          <w:rFonts w:ascii="Arial" w:hAnsi="Arial" w:cs="Arial"/>
          <w:sz w:val="20"/>
        </w:rPr>
        <w:t xml:space="preserve"> and several Excel based applications and add-ins. The use of each tool will be discussed in class, but basic familiarity with Microsoft Excel is assumed.</w:t>
      </w:r>
    </w:p>
    <w:p w14:paraId="4D1D33D3" w14:textId="77777777" w:rsidR="009D274E" w:rsidRPr="00A8638E" w:rsidRDefault="009D274E" w:rsidP="00A8638E">
      <w:pPr>
        <w:rPr>
          <w:rFonts w:ascii="Arial" w:hAnsi="Arial" w:cs="Arial"/>
          <w:sz w:val="20"/>
        </w:rPr>
      </w:pPr>
    </w:p>
    <w:p w14:paraId="745A0F86" w14:textId="77777777" w:rsidR="009D274E" w:rsidRPr="00A8638E" w:rsidRDefault="009D274E" w:rsidP="00A8638E">
      <w:pPr>
        <w:pStyle w:val="Heading2"/>
      </w:pPr>
      <w:r w:rsidRPr="00A8638E">
        <w:t>Course Description</w:t>
      </w:r>
    </w:p>
    <w:p w14:paraId="1F5A3BF1" w14:textId="3425C68A" w:rsidR="00A8638E" w:rsidRDefault="00A8638E" w:rsidP="00A8638E">
      <w:pPr>
        <w:rPr>
          <w:rFonts w:ascii="Arial" w:hAnsi="Arial" w:cs="Arial"/>
          <w:color w:val="212121"/>
          <w:sz w:val="20"/>
        </w:rPr>
      </w:pPr>
      <w:r w:rsidRPr="00A8638E">
        <w:rPr>
          <w:rFonts w:ascii="Arial" w:hAnsi="Arial" w:cs="Arial"/>
          <w:color w:val="212121"/>
          <w:sz w:val="20"/>
        </w:rPr>
        <w:t>In this course, we show applications of inventory theory to global supply chain management. In addition, we discuss several related issues in supply chain management, including distribution, coordination, global sourcing and mass customization. We will take analytical and detailed approach in model development. The presentation is designed to refine intuitions developed from models and case studies to build managerial insights.</w:t>
      </w:r>
    </w:p>
    <w:p w14:paraId="1BBBD5F5" w14:textId="77777777" w:rsidR="00F37C22" w:rsidRPr="00A8638E" w:rsidRDefault="00F37C22" w:rsidP="00A8638E">
      <w:pPr>
        <w:rPr>
          <w:rFonts w:ascii="Arial" w:hAnsi="Arial" w:cs="Arial"/>
          <w:color w:val="212121"/>
          <w:sz w:val="20"/>
        </w:rPr>
      </w:pPr>
    </w:p>
    <w:p w14:paraId="295A4F72" w14:textId="5ECD55CD" w:rsidR="00BD01EC" w:rsidRPr="00A8638E" w:rsidRDefault="00BD01EC" w:rsidP="00A8638E">
      <w:pPr>
        <w:pStyle w:val="Heading2"/>
      </w:pPr>
      <w:r w:rsidRPr="00A8638E">
        <w:t>Prerequisite</w:t>
      </w:r>
    </w:p>
    <w:p w14:paraId="65FCB167" w14:textId="7A46F951" w:rsidR="009D274E" w:rsidRPr="00A8638E" w:rsidRDefault="00BD01EC" w:rsidP="00A8638E">
      <w:pPr>
        <w:rPr>
          <w:rFonts w:ascii="Arial" w:hAnsi="Arial" w:cs="Arial"/>
          <w:color w:val="212121"/>
          <w:sz w:val="20"/>
        </w:rPr>
      </w:pPr>
      <w:r w:rsidRPr="00A8638E">
        <w:rPr>
          <w:rFonts w:ascii="Arial" w:hAnsi="Arial" w:cs="Arial"/>
          <w:color w:val="212121"/>
          <w:sz w:val="20"/>
        </w:rPr>
        <w:t>BU.680.620 OR BU.912.611</w:t>
      </w:r>
    </w:p>
    <w:p w14:paraId="2A2EB474" w14:textId="77777777" w:rsidR="009D274E" w:rsidRPr="00A8638E" w:rsidRDefault="009D274E" w:rsidP="00A8638E">
      <w:pPr>
        <w:rPr>
          <w:rFonts w:ascii="Arial" w:hAnsi="Arial" w:cs="Arial"/>
          <w:sz w:val="20"/>
        </w:rPr>
      </w:pPr>
    </w:p>
    <w:p w14:paraId="5CCD9F87" w14:textId="77777777" w:rsidR="007F4D68" w:rsidRPr="00A8638E" w:rsidRDefault="0059709F" w:rsidP="00A8638E">
      <w:pPr>
        <w:pStyle w:val="Heading2"/>
      </w:pPr>
      <w:r w:rsidRPr="00A8638E">
        <w:t>Course Overview</w:t>
      </w:r>
    </w:p>
    <w:p w14:paraId="576DF2A1" w14:textId="77777777" w:rsidR="0059709F" w:rsidRPr="00A8638E" w:rsidRDefault="00233F2C" w:rsidP="00A8638E">
      <w:pPr>
        <w:rPr>
          <w:rFonts w:ascii="Arial" w:hAnsi="Arial" w:cs="Arial"/>
          <w:sz w:val="20"/>
        </w:rPr>
      </w:pPr>
      <w:r w:rsidRPr="00A8638E">
        <w:rPr>
          <w:rFonts w:ascii="Arial" w:hAnsi="Arial" w:cs="Arial"/>
          <w:bCs/>
          <w:sz w:val="20"/>
        </w:rPr>
        <w:t xml:space="preserve">Global supply Chain Management involves the flows of materials and information among all of the firms in different locations that contribute value to a product, from the source of raw materials to end customers. We will integrate issues from </w:t>
      </w:r>
      <w:r w:rsidR="0059709F" w:rsidRPr="00A8638E">
        <w:rPr>
          <w:rFonts w:ascii="Arial" w:hAnsi="Arial" w:cs="Arial"/>
          <w:bCs/>
          <w:sz w:val="20"/>
        </w:rPr>
        <w:t xml:space="preserve">logistics, </w:t>
      </w:r>
      <w:r w:rsidRPr="00A8638E">
        <w:rPr>
          <w:rFonts w:ascii="Arial" w:hAnsi="Arial" w:cs="Arial"/>
          <w:bCs/>
          <w:sz w:val="20"/>
        </w:rPr>
        <w:t>marketing (chann</w:t>
      </w:r>
      <w:r w:rsidR="0059709F" w:rsidRPr="00A8638E">
        <w:rPr>
          <w:rFonts w:ascii="Arial" w:hAnsi="Arial" w:cs="Arial"/>
          <w:bCs/>
          <w:sz w:val="20"/>
        </w:rPr>
        <w:t>els of distribution),</w:t>
      </w:r>
      <w:r w:rsidRPr="00A8638E">
        <w:rPr>
          <w:rFonts w:ascii="Arial" w:hAnsi="Arial" w:cs="Arial"/>
          <w:bCs/>
          <w:sz w:val="20"/>
        </w:rPr>
        <w:t xml:space="preserve"> and operations management to develop a </w:t>
      </w:r>
      <w:r w:rsidRPr="00A8638E">
        <w:rPr>
          <w:rFonts w:ascii="Arial" w:hAnsi="Arial" w:cs="Arial"/>
          <w:bCs/>
          <w:sz w:val="20"/>
        </w:rPr>
        <w:lastRenderedPageBreak/>
        <w:t>broad understanding of a global supply chain by taking into account factors</w:t>
      </w:r>
      <w:r w:rsidR="0059709F" w:rsidRPr="00A8638E">
        <w:rPr>
          <w:rFonts w:ascii="Arial" w:hAnsi="Arial" w:cs="Arial"/>
          <w:bCs/>
          <w:sz w:val="20"/>
        </w:rPr>
        <w:t xml:space="preserve"> including </w:t>
      </w:r>
      <w:r w:rsidR="00412931" w:rsidRPr="00A8638E">
        <w:rPr>
          <w:rFonts w:ascii="Arial" w:hAnsi="Arial" w:cs="Arial"/>
          <w:bCs/>
          <w:sz w:val="20"/>
        </w:rPr>
        <w:t xml:space="preserve">geographic distribution of resources and demand, </w:t>
      </w:r>
      <w:r w:rsidR="0059709F" w:rsidRPr="00A8638E">
        <w:rPr>
          <w:rFonts w:ascii="Arial" w:hAnsi="Arial" w:cs="Arial"/>
          <w:bCs/>
          <w:sz w:val="20"/>
        </w:rPr>
        <w:t>exchange rate risk,</w:t>
      </w:r>
      <w:r w:rsidRPr="00A8638E">
        <w:rPr>
          <w:rFonts w:ascii="Arial" w:hAnsi="Arial" w:cs="Arial"/>
          <w:bCs/>
          <w:sz w:val="20"/>
        </w:rPr>
        <w:t xml:space="preserve"> availability and reliability of suppliers in different regions, and consumer characteristics in different markets. By taking a strategic perspective, we will focus on relatively long-t</w:t>
      </w:r>
      <w:r w:rsidR="00412931" w:rsidRPr="00A8638E">
        <w:rPr>
          <w:rFonts w:ascii="Arial" w:hAnsi="Arial" w:cs="Arial"/>
          <w:bCs/>
          <w:sz w:val="20"/>
        </w:rPr>
        <w:t xml:space="preserve">erm decisions involving the </w:t>
      </w:r>
      <w:r w:rsidRPr="00A8638E">
        <w:rPr>
          <w:rFonts w:ascii="Arial" w:hAnsi="Arial" w:cs="Arial"/>
          <w:bCs/>
          <w:sz w:val="20"/>
        </w:rPr>
        <w:t>configuration of processes, product designs,</w:t>
      </w:r>
      <w:r w:rsidR="00412931" w:rsidRPr="00A8638E">
        <w:rPr>
          <w:rFonts w:ascii="Arial" w:hAnsi="Arial" w:cs="Arial"/>
          <w:bCs/>
          <w:sz w:val="20"/>
        </w:rPr>
        <w:t xml:space="preserve"> investment in productive resources, </w:t>
      </w:r>
      <w:r w:rsidRPr="00A8638E">
        <w:rPr>
          <w:rFonts w:ascii="Arial" w:hAnsi="Arial" w:cs="Arial"/>
          <w:bCs/>
          <w:sz w:val="20"/>
        </w:rPr>
        <w:t xml:space="preserve">and development of partnerships with suppliers and channels of distribution. </w:t>
      </w:r>
      <w:r w:rsidR="00412931" w:rsidRPr="00A8638E">
        <w:rPr>
          <w:rFonts w:ascii="Arial" w:hAnsi="Arial" w:cs="Arial"/>
          <w:sz w:val="20"/>
        </w:rPr>
        <w:t xml:space="preserve">The presentation is designed to refine the intuition developed from models to develop managerial insights. </w:t>
      </w:r>
    </w:p>
    <w:p w14:paraId="3001FC9B" w14:textId="77777777" w:rsidR="007F4D68" w:rsidRPr="00A8638E" w:rsidRDefault="007F4D68" w:rsidP="00A8638E">
      <w:pPr>
        <w:rPr>
          <w:rFonts w:ascii="Arial" w:hAnsi="Arial" w:cs="Arial"/>
          <w:b/>
          <w:sz w:val="20"/>
        </w:rPr>
      </w:pPr>
    </w:p>
    <w:p w14:paraId="57449249" w14:textId="6BD161BC" w:rsidR="00975D22" w:rsidRPr="00A8638E" w:rsidRDefault="00B479F6" w:rsidP="00A8638E">
      <w:pPr>
        <w:pStyle w:val="Heading2"/>
      </w:pPr>
      <w:r w:rsidRPr="00A8638E">
        <w:t xml:space="preserve">Learning </w:t>
      </w:r>
      <w:r w:rsidR="00C94848" w:rsidRPr="00A8638E">
        <w:t>Objectives</w:t>
      </w:r>
    </w:p>
    <w:p w14:paraId="0CCE16D6" w14:textId="3036A0A5" w:rsidR="00233F2C" w:rsidRPr="00A8638E" w:rsidRDefault="00233F2C" w:rsidP="00A8638E">
      <w:pPr>
        <w:pStyle w:val="BodyText"/>
        <w:rPr>
          <w:rFonts w:ascii="Arial" w:hAnsi="Arial" w:cs="Arial"/>
          <w:b w:val="0"/>
          <w:sz w:val="20"/>
          <w:lang w:eastAsia="zh-CN"/>
        </w:rPr>
      </w:pPr>
      <w:r w:rsidRPr="00A8638E">
        <w:rPr>
          <w:rFonts w:ascii="Arial" w:hAnsi="Arial" w:cs="Arial"/>
          <w:b w:val="0"/>
          <w:sz w:val="20"/>
          <w:lang w:eastAsia="zh-CN"/>
        </w:rPr>
        <w:t xml:space="preserve">At the end of this course, you should have: </w:t>
      </w:r>
    </w:p>
    <w:p w14:paraId="594EB475" w14:textId="77777777" w:rsidR="00233F2C" w:rsidRPr="00A8638E" w:rsidRDefault="00233F2C" w:rsidP="00A8638E">
      <w:pPr>
        <w:pStyle w:val="BodyText"/>
        <w:numPr>
          <w:ilvl w:val="0"/>
          <w:numId w:val="41"/>
        </w:numPr>
        <w:rPr>
          <w:rFonts w:ascii="Arial" w:hAnsi="Arial" w:cs="Arial"/>
          <w:b w:val="0"/>
          <w:sz w:val="20"/>
          <w:lang w:eastAsia="zh-CN"/>
        </w:rPr>
      </w:pPr>
      <w:r w:rsidRPr="00A8638E">
        <w:rPr>
          <w:rFonts w:ascii="Arial" w:hAnsi="Arial" w:cs="Arial"/>
          <w:b w:val="0"/>
          <w:sz w:val="20"/>
          <w:lang w:eastAsia="zh-CN"/>
        </w:rPr>
        <w:t>The understanding of the importance and challenges of globalization in designing supply chain strategies;</w:t>
      </w:r>
    </w:p>
    <w:p w14:paraId="3B6DC67E" w14:textId="77777777" w:rsidR="00233F2C" w:rsidRPr="00A8638E" w:rsidRDefault="00233F2C" w:rsidP="00A8638E">
      <w:pPr>
        <w:pStyle w:val="BodyText"/>
        <w:numPr>
          <w:ilvl w:val="0"/>
          <w:numId w:val="41"/>
        </w:numPr>
        <w:rPr>
          <w:rFonts w:ascii="Arial" w:hAnsi="Arial" w:cs="Arial"/>
          <w:b w:val="0"/>
          <w:sz w:val="20"/>
          <w:lang w:eastAsia="zh-CN"/>
        </w:rPr>
      </w:pPr>
      <w:r w:rsidRPr="00A8638E">
        <w:rPr>
          <w:rFonts w:ascii="Arial" w:hAnsi="Arial" w:cs="Arial"/>
          <w:b w:val="0"/>
          <w:sz w:val="20"/>
        </w:rPr>
        <w:t>Developed an appreciation for the major strategic issues and trade-offs in global supply chain management</w:t>
      </w:r>
      <w:r w:rsidRPr="00A8638E">
        <w:rPr>
          <w:rFonts w:ascii="Arial" w:hAnsi="Arial" w:cs="Arial"/>
          <w:b w:val="0"/>
          <w:sz w:val="20"/>
          <w:lang w:eastAsia="zh-CN"/>
        </w:rPr>
        <w:t>;</w:t>
      </w:r>
    </w:p>
    <w:p w14:paraId="7D64AF61" w14:textId="77777777" w:rsidR="00412931" w:rsidRPr="00A8638E" w:rsidRDefault="00233F2C" w:rsidP="00A8638E">
      <w:pPr>
        <w:pStyle w:val="BodyText"/>
        <w:numPr>
          <w:ilvl w:val="0"/>
          <w:numId w:val="41"/>
        </w:numPr>
        <w:rPr>
          <w:rFonts w:ascii="Arial" w:hAnsi="Arial" w:cs="Arial"/>
          <w:b w:val="0"/>
          <w:sz w:val="20"/>
        </w:rPr>
      </w:pPr>
      <w:r w:rsidRPr="00A8638E">
        <w:rPr>
          <w:rFonts w:ascii="Arial" w:hAnsi="Arial" w:cs="Arial"/>
          <w:b w:val="0"/>
          <w:sz w:val="20"/>
          <w:lang w:eastAsia="zh-CN"/>
        </w:rPr>
        <w:t xml:space="preserve">Acquired analytical capability to uncover problems and improvement opportunities </w:t>
      </w:r>
      <w:r w:rsidRPr="00A8638E">
        <w:rPr>
          <w:rFonts w:ascii="Arial" w:hAnsi="Arial" w:cs="Arial"/>
          <w:b w:val="0"/>
          <w:sz w:val="20"/>
        </w:rPr>
        <w:t>in supply chain management</w:t>
      </w:r>
      <w:r w:rsidRPr="00A8638E">
        <w:rPr>
          <w:rFonts w:ascii="Arial" w:hAnsi="Arial" w:cs="Arial"/>
          <w:b w:val="0"/>
          <w:sz w:val="20"/>
          <w:lang w:eastAsia="zh-CN"/>
        </w:rPr>
        <w:t xml:space="preserve"> and recommend improvement along the dimensions of efficiency, quality and speed, and improved team-work capability to cooperate with others to solve business operations prob</w:t>
      </w:r>
      <w:r w:rsidR="00412931" w:rsidRPr="00A8638E">
        <w:rPr>
          <w:rFonts w:ascii="Arial" w:hAnsi="Arial" w:cs="Arial"/>
          <w:b w:val="0"/>
          <w:sz w:val="20"/>
          <w:lang w:eastAsia="zh-CN"/>
        </w:rPr>
        <w:t>lems in supply chain management;</w:t>
      </w:r>
    </w:p>
    <w:p w14:paraId="63677BCC" w14:textId="0EB9AF37" w:rsidR="00412931" w:rsidRPr="00A8638E" w:rsidRDefault="00412931" w:rsidP="00A8638E">
      <w:pPr>
        <w:pStyle w:val="BodyText"/>
        <w:numPr>
          <w:ilvl w:val="0"/>
          <w:numId w:val="41"/>
        </w:numPr>
        <w:rPr>
          <w:rFonts w:ascii="Arial" w:hAnsi="Arial" w:cs="Arial"/>
          <w:b w:val="0"/>
          <w:sz w:val="20"/>
        </w:rPr>
      </w:pPr>
      <w:r w:rsidRPr="00A8638E">
        <w:rPr>
          <w:rFonts w:ascii="Arial" w:hAnsi="Arial" w:cs="Arial"/>
          <w:b w:val="0"/>
          <w:sz w:val="20"/>
          <w:lang w:eastAsia="zh-CN"/>
        </w:rPr>
        <w:t xml:space="preserve">Garnered </w:t>
      </w:r>
      <w:r w:rsidRPr="00A8638E">
        <w:rPr>
          <w:rFonts w:ascii="Arial" w:hAnsi="Arial" w:cs="Arial"/>
          <w:b w:val="0"/>
          <w:sz w:val="20"/>
        </w:rPr>
        <w:t>managerial insights for various supply chain issues in a variety of industry contexts.</w:t>
      </w:r>
    </w:p>
    <w:p w14:paraId="04838403" w14:textId="77777777" w:rsidR="00BD01EC" w:rsidRPr="00A8638E" w:rsidRDefault="00BD01EC" w:rsidP="00A8638E">
      <w:pPr>
        <w:pStyle w:val="BodyText"/>
        <w:ind w:left="720"/>
        <w:rPr>
          <w:rFonts w:ascii="Arial" w:hAnsi="Arial" w:cs="Arial"/>
          <w:b w:val="0"/>
          <w:sz w:val="20"/>
        </w:rPr>
      </w:pPr>
    </w:p>
    <w:p w14:paraId="28237DD3" w14:textId="77777777" w:rsidR="00A8638E" w:rsidRPr="00A8638E" w:rsidRDefault="00A8638E" w:rsidP="00A8638E">
      <w:pPr>
        <w:rPr>
          <w:rFonts w:ascii="Arial" w:hAnsi="Arial" w:cs="Arial"/>
          <w:sz w:val="20"/>
        </w:rPr>
      </w:pPr>
      <w:r w:rsidRPr="00A8638E">
        <w:rPr>
          <w:rFonts w:ascii="Arial" w:hAnsi="Arial" w:cs="Arial"/>
          <w:sz w:val="20"/>
        </w:rPr>
        <w:t xml:space="preserve">To view the complete list of the Carey Business School’s general learning goals and objectives, visit the </w:t>
      </w:r>
      <w:hyperlink r:id="rId9" w:history="1">
        <w:r w:rsidRPr="00A8638E">
          <w:rPr>
            <w:rStyle w:val="Hyperlink"/>
            <w:rFonts w:ascii="Arial" w:hAnsi="Arial" w:cs="Arial"/>
            <w:sz w:val="20"/>
          </w:rPr>
          <w:t>Carey website</w:t>
        </w:r>
      </w:hyperlink>
      <w:r w:rsidRPr="00A8638E">
        <w:rPr>
          <w:rFonts w:ascii="Arial" w:hAnsi="Arial" w:cs="Arial"/>
          <w:sz w:val="20"/>
        </w:rPr>
        <w:t>.</w:t>
      </w:r>
    </w:p>
    <w:p w14:paraId="14053327" w14:textId="1FD49145" w:rsidR="009D274E" w:rsidRPr="00A8638E" w:rsidRDefault="009D274E" w:rsidP="00A8638E">
      <w:pPr>
        <w:ind w:right="72"/>
        <w:rPr>
          <w:rFonts w:ascii="Arial" w:hAnsi="Arial" w:cs="Arial"/>
          <w:sz w:val="20"/>
        </w:rPr>
      </w:pPr>
    </w:p>
    <w:p w14:paraId="2688242E" w14:textId="2FB75437" w:rsidR="000D62D8" w:rsidRPr="00A8638E" w:rsidRDefault="00101029" w:rsidP="00A8638E">
      <w:pPr>
        <w:pStyle w:val="Heading2"/>
      </w:pPr>
      <w:r w:rsidRPr="00A8638E">
        <w:t>A</w:t>
      </w:r>
      <w:r w:rsidR="00BD01EC" w:rsidRPr="00A8638E">
        <w:t>ttendance</w:t>
      </w:r>
    </w:p>
    <w:p w14:paraId="4FE0B75A" w14:textId="77777777" w:rsidR="000D62D8" w:rsidRPr="00A8638E" w:rsidRDefault="000D62D8" w:rsidP="00A8638E">
      <w:pPr>
        <w:rPr>
          <w:rFonts w:ascii="Arial" w:hAnsi="Arial" w:cs="Arial"/>
          <w:sz w:val="20"/>
        </w:rPr>
      </w:pPr>
      <w:r w:rsidRPr="00A8638E">
        <w:rPr>
          <w:rFonts w:ascii="Arial" w:hAnsi="Arial" w:cs="Arial"/>
          <w:sz w:val="20"/>
        </w:rPr>
        <w:t xml:space="preserve">Attendance and </w:t>
      </w:r>
      <w:r w:rsidR="00D40CC3" w:rsidRPr="00A8638E">
        <w:rPr>
          <w:rFonts w:ascii="Arial" w:hAnsi="Arial" w:cs="Arial"/>
          <w:sz w:val="20"/>
        </w:rPr>
        <w:t xml:space="preserve">class </w:t>
      </w:r>
      <w:r w:rsidRPr="00A8638E">
        <w:rPr>
          <w:rFonts w:ascii="Arial" w:hAnsi="Arial" w:cs="Arial"/>
          <w:sz w:val="20"/>
        </w:rPr>
        <w:t xml:space="preserve">participation are part of </w:t>
      </w:r>
      <w:r w:rsidR="00D40CC3" w:rsidRPr="00A8638E">
        <w:rPr>
          <w:rFonts w:ascii="Arial" w:hAnsi="Arial" w:cs="Arial"/>
          <w:sz w:val="20"/>
        </w:rPr>
        <w:t>each student’s</w:t>
      </w:r>
      <w:r w:rsidRPr="00A8638E">
        <w:rPr>
          <w:rFonts w:ascii="Arial" w:hAnsi="Arial" w:cs="Arial"/>
          <w:sz w:val="20"/>
        </w:rPr>
        <w:t xml:space="preserve"> course grade. </w:t>
      </w:r>
      <w:r w:rsidR="00D40CC3" w:rsidRPr="00A8638E">
        <w:rPr>
          <w:rFonts w:ascii="Arial" w:hAnsi="Arial" w:cs="Arial"/>
          <w:sz w:val="20"/>
        </w:rPr>
        <w:t>Students</w:t>
      </w:r>
      <w:r w:rsidRPr="00A8638E">
        <w:rPr>
          <w:rFonts w:ascii="Arial" w:hAnsi="Arial" w:cs="Arial"/>
          <w:sz w:val="20"/>
        </w:rPr>
        <w:t xml:space="preserve"> are expected to attend all scheduled class sessions. Each class will include opportunities for teams to work together. Failure to attend class will result in an inability to achieve the objectives of the course. Excessive absence will result in loss of points for participation. </w:t>
      </w:r>
      <w:r w:rsidR="00D40CC3" w:rsidRPr="00A8638E">
        <w:rPr>
          <w:rFonts w:ascii="Arial" w:hAnsi="Arial" w:cs="Arial"/>
          <w:sz w:val="20"/>
        </w:rPr>
        <w:t>Regular</w:t>
      </w:r>
      <w:r w:rsidRPr="00A8638E">
        <w:rPr>
          <w:rFonts w:ascii="Arial" w:hAnsi="Arial" w:cs="Arial"/>
          <w:sz w:val="20"/>
        </w:rPr>
        <w:t xml:space="preserve"> attendance and active participation are required for </w:t>
      </w:r>
      <w:r w:rsidR="00D40CC3" w:rsidRPr="00A8638E">
        <w:rPr>
          <w:rFonts w:ascii="Arial" w:hAnsi="Arial" w:cs="Arial"/>
          <w:sz w:val="20"/>
        </w:rPr>
        <w:t>students to successfully complete the course.</w:t>
      </w:r>
    </w:p>
    <w:p w14:paraId="7C19869E" w14:textId="77777777" w:rsidR="00BD01EC" w:rsidRPr="00A8638E" w:rsidRDefault="00BD01EC" w:rsidP="00A8638E">
      <w:pPr>
        <w:rPr>
          <w:rFonts w:ascii="Arial" w:hAnsi="Arial" w:cs="Arial"/>
          <w:sz w:val="20"/>
        </w:rPr>
      </w:pPr>
    </w:p>
    <w:p w14:paraId="7AE6CBD6" w14:textId="2262C175" w:rsidR="00347DFC" w:rsidRPr="00A8638E" w:rsidRDefault="00975D22" w:rsidP="00A8638E">
      <w:pPr>
        <w:pStyle w:val="Heading2"/>
        <w:rPr>
          <w:i/>
        </w:rPr>
      </w:pPr>
      <w:r w:rsidRPr="00A8638E">
        <w:t>Assignments</w:t>
      </w:r>
      <w:r w:rsidR="00BD01EC" w:rsidRPr="00A8638E">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2"/>
        <w:gridCol w:w="1252"/>
      </w:tblGrid>
      <w:tr w:rsidR="00BD01EC" w:rsidRPr="00A8638E" w14:paraId="77566171" w14:textId="77777777" w:rsidTr="002A3C2E">
        <w:trPr>
          <w:trHeight w:val="252"/>
          <w:tblHeader/>
        </w:trPr>
        <w:tc>
          <w:tcPr>
            <w:tcW w:w="5842" w:type="dxa"/>
          </w:tcPr>
          <w:p w14:paraId="45611F25" w14:textId="77777777" w:rsidR="00BD01EC" w:rsidRPr="00A8638E" w:rsidRDefault="00BD01EC" w:rsidP="00A8638E">
            <w:pPr>
              <w:rPr>
                <w:rFonts w:ascii="Arial" w:hAnsi="Arial" w:cs="Arial"/>
                <w:b/>
                <w:sz w:val="20"/>
              </w:rPr>
            </w:pPr>
            <w:r w:rsidRPr="00A8638E">
              <w:rPr>
                <w:rFonts w:ascii="Arial" w:hAnsi="Arial" w:cs="Arial"/>
                <w:b/>
                <w:sz w:val="20"/>
              </w:rPr>
              <w:t>Assignment</w:t>
            </w:r>
          </w:p>
        </w:tc>
        <w:tc>
          <w:tcPr>
            <w:tcW w:w="1252" w:type="dxa"/>
          </w:tcPr>
          <w:p w14:paraId="39F4971F" w14:textId="77777777" w:rsidR="00BD01EC" w:rsidRPr="00A8638E" w:rsidRDefault="00BD01EC" w:rsidP="00A8638E">
            <w:pPr>
              <w:rPr>
                <w:rFonts w:ascii="Arial" w:hAnsi="Arial" w:cs="Arial"/>
                <w:b/>
                <w:sz w:val="20"/>
              </w:rPr>
            </w:pPr>
            <w:r w:rsidRPr="00A8638E">
              <w:rPr>
                <w:rFonts w:ascii="Arial" w:hAnsi="Arial" w:cs="Arial"/>
                <w:b/>
                <w:sz w:val="20"/>
              </w:rPr>
              <w:t>Weight</w:t>
            </w:r>
          </w:p>
        </w:tc>
      </w:tr>
      <w:tr w:rsidR="00BD01EC" w:rsidRPr="00A8638E" w14:paraId="5FE601FA" w14:textId="77777777" w:rsidTr="004F5F14">
        <w:trPr>
          <w:trHeight w:val="252"/>
        </w:trPr>
        <w:tc>
          <w:tcPr>
            <w:tcW w:w="5842" w:type="dxa"/>
          </w:tcPr>
          <w:p w14:paraId="47E51C71" w14:textId="77777777" w:rsidR="00BD01EC" w:rsidRPr="00A8638E" w:rsidRDefault="00BD01EC" w:rsidP="00A8638E">
            <w:pPr>
              <w:rPr>
                <w:rFonts w:ascii="Arial" w:hAnsi="Arial" w:cs="Arial"/>
                <w:sz w:val="20"/>
              </w:rPr>
            </w:pPr>
            <w:r w:rsidRPr="00A8638E">
              <w:rPr>
                <w:rFonts w:ascii="Arial" w:hAnsi="Arial" w:cs="Arial"/>
                <w:sz w:val="20"/>
              </w:rPr>
              <w:t>Attendance and participation in class discussion</w:t>
            </w:r>
          </w:p>
        </w:tc>
        <w:tc>
          <w:tcPr>
            <w:tcW w:w="1252" w:type="dxa"/>
          </w:tcPr>
          <w:p w14:paraId="3B810693" w14:textId="0E418C98" w:rsidR="00BD01EC" w:rsidRPr="00A8638E" w:rsidRDefault="004F5F14" w:rsidP="00A8638E">
            <w:pPr>
              <w:rPr>
                <w:rFonts w:ascii="Arial" w:hAnsi="Arial" w:cs="Arial"/>
                <w:sz w:val="20"/>
              </w:rPr>
            </w:pPr>
            <w:r w:rsidRPr="00A8638E">
              <w:rPr>
                <w:rFonts w:ascii="Arial" w:hAnsi="Arial" w:cs="Arial"/>
                <w:sz w:val="20"/>
              </w:rPr>
              <w:t>12</w:t>
            </w:r>
            <w:r w:rsidR="00BD01EC" w:rsidRPr="00A8638E">
              <w:rPr>
                <w:rFonts w:ascii="Arial" w:hAnsi="Arial" w:cs="Arial"/>
                <w:sz w:val="20"/>
              </w:rPr>
              <w:t>%</w:t>
            </w:r>
          </w:p>
        </w:tc>
      </w:tr>
      <w:tr w:rsidR="00BD01EC" w:rsidRPr="00A8638E" w14:paraId="21EA83EC" w14:textId="77777777" w:rsidTr="004F5F14">
        <w:trPr>
          <w:trHeight w:val="252"/>
        </w:trPr>
        <w:tc>
          <w:tcPr>
            <w:tcW w:w="5842" w:type="dxa"/>
          </w:tcPr>
          <w:p w14:paraId="15E6C617" w14:textId="77777777" w:rsidR="00BD01EC" w:rsidRPr="00A8638E" w:rsidRDefault="00BD01EC" w:rsidP="00A8638E">
            <w:pPr>
              <w:rPr>
                <w:rFonts w:ascii="Arial" w:hAnsi="Arial" w:cs="Arial"/>
                <w:sz w:val="20"/>
              </w:rPr>
            </w:pPr>
            <w:r w:rsidRPr="00A8638E">
              <w:rPr>
                <w:rFonts w:ascii="Arial" w:hAnsi="Arial" w:cs="Arial"/>
                <w:sz w:val="20"/>
              </w:rPr>
              <w:t>Midterm Exam</w:t>
            </w:r>
          </w:p>
        </w:tc>
        <w:tc>
          <w:tcPr>
            <w:tcW w:w="1252" w:type="dxa"/>
          </w:tcPr>
          <w:p w14:paraId="514A13E8" w14:textId="77777777" w:rsidR="00BD01EC" w:rsidRPr="00A8638E" w:rsidRDefault="00BD01EC" w:rsidP="00A8638E">
            <w:pPr>
              <w:rPr>
                <w:rFonts w:ascii="Arial" w:hAnsi="Arial" w:cs="Arial"/>
                <w:sz w:val="20"/>
              </w:rPr>
            </w:pPr>
            <w:r w:rsidRPr="00A8638E">
              <w:rPr>
                <w:rFonts w:ascii="Arial" w:hAnsi="Arial" w:cs="Arial"/>
                <w:sz w:val="20"/>
              </w:rPr>
              <w:t>15%</w:t>
            </w:r>
          </w:p>
        </w:tc>
      </w:tr>
      <w:tr w:rsidR="00BD01EC" w:rsidRPr="00A8638E" w14:paraId="2F8A09F6" w14:textId="77777777" w:rsidTr="004F5F14">
        <w:trPr>
          <w:trHeight w:val="252"/>
        </w:trPr>
        <w:tc>
          <w:tcPr>
            <w:tcW w:w="5842" w:type="dxa"/>
          </w:tcPr>
          <w:p w14:paraId="3CD3CA01" w14:textId="77777777" w:rsidR="00BD01EC" w:rsidRPr="00A8638E" w:rsidRDefault="00BD01EC" w:rsidP="00A8638E">
            <w:pPr>
              <w:rPr>
                <w:rFonts w:ascii="Arial" w:hAnsi="Arial" w:cs="Arial"/>
                <w:sz w:val="20"/>
              </w:rPr>
            </w:pPr>
            <w:r w:rsidRPr="00A8638E">
              <w:rPr>
                <w:rFonts w:ascii="Arial" w:hAnsi="Arial" w:cs="Arial"/>
                <w:sz w:val="20"/>
              </w:rPr>
              <w:t>Case Assignments</w:t>
            </w:r>
          </w:p>
        </w:tc>
        <w:tc>
          <w:tcPr>
            <w:tcW w:w="1252" w:type="dxa"/>
          </w:tcPr>
          <w:p w14:paraId="23F956F7" w14:textId="489EA61C" w:rsidR="00BD01EC" w:rsidRPr="00A8638E" w:rsidRDefault="004F5F14" w:rsidP="00A8638E">
            <w:pPr>
              <w:rPr>
                <w:rFonts w:ascii="Arial" w:hAnsi="Arial" w:cs="Arial"/>
                <w:sz w:val="20"/>
              </w:rPr>
            </w:pPr>
            <w:r w:rsidRPr="00A8638E">
              <w:rPr>
                <w:rFonts w:ascii="Arial" w:hAnsi="Arial" w:cs="Arial"/>
                <w:sz w:val="20"/>
              </w:rPr>
              <w:t>45</w:t>
            </w:r>
            <w:r w:rsidR="00BD01EC" w:rsidRPr="00A8638E">
              <w:rPr>
                <w:rFonts w:ascii="Arial" w:hAnsi="Arial" w:cs="Arial"/>
                <w:sz w:val="20"/>
              </w:rPr>
              <w:t>%</w:t>
            </w:r>
          </w:p>
        </w:tc>
      </w:tr>
      <w:tr w:rsidR="00BD01EC" w:rsidRPr="00A8638E" w14:paraId="33B235CD" w14:textId="77777777" w:rsidTr="004F5F14">
        <w:trPr>
          <w:trHeight w:val="252"/>
        </w:trPr>
        <w:tc>
          <w:tcPr>
            <w:tcW w:w="5842" w:type="dxa"/>
          </w:tcPr>
          <w:p w14:paraId="5DAD001A" w14:textId="77777777" w:rsidR="00BD01EC" w:rsidRPr="00A8638E" w:rsidRDefault="00BD01EC" w:rsidP="00A8638E">
            <w:pPr>
              <w:rPr>
                <w:rFonts w:ascii="Arial" w:hAnsi="Arial" w:cs="Arial"/>
                <w:sz w:val="20"/>
              </w:rPr>
            </w:pPr>
            <w:r w:rsidRPr="00A8638E">
              <w:rPr>
                <w:rFonts w:ascii="Arial" w:hAnsi="Arial" w:cs="Arial"/>
                <w:sz w:val="20"/>
              </w:rPr>
              <w:t>Final Exam</w:t>
            </w:r>
          </w:p>
        </w:tc>
        <w:tc>
          <w:tcPr>
            <w:tcW w:w="1252" w:type="dxa"/>
          </w:tcPr>
          <w:p w14:paraId="50E9C833" w14:textId="68EBE40D" w:rsidR="00BD01EC" w:rsidRPr="00A8638E" w:rsidRDefault="004F5F14" w:rsidP="00A8638E">
            <w:pPr>
              <w:rPr>
                <w:rFonts w:ascii="Arial" w:hAnsi="Arial" w:cs="Arial"/>
                <w:sz w:val="20"/>
              </w:rPr>
            </w:pPr>
            <w:r w:rsidRPr="00A8638E">
              <w:rPr>
                <w:rFonts w:ascii="Arial" w:hAnsi="Arial" w:cs="Arial"/>
                <w:sz w:val="20"/>
              </w:rPr>
              <w:t>28</w:t>
            </w:r>
            <w:r w:rsidR="00BD01EC" w:rsidRPr="00A8638E">
              <w:rPr>
                <w:rFonts w:ascii="Arial" w:hAnsi="Arial" w:cs="Arial"/>
                <w:sz w:val="20"/>
              </w:rPr>
              <w:t>%</w:t>
            </w:r>
          </w:p>
        </w:tc>
      </w:tr>
      <w:tr w:rsidR="00BD01EC" w:rsidRPr="00A8638E" w14:paraId="3583F535" w14:textId="77777777" w:rsidTr="004F5F14">
        <w:trPr>
          <w:trHeight w:val="252"/>
        </w:trPr>
        <w:tc>
          <w:tcPr>
            <w:tcW w:w="5842" w:type="dxa"/>
          </w:tcPr>
          <w:p w14:paraId="56C6DB2E" w14:textId="77777777" w:rsidR="00BD01EC" w:rsidRPr="00A8638E" w:rsidRDefault="00BD01EC" w:rsidP="00A8638E">
            <w:pPr>
              <w:rPr>
                <w:rFonts w:ascii="Arial" w:hAnsi="Arial" w:cs="Arial"/>
                <w:sz w:val="20"/>
              </w:rPr>
            </w:pPr>
            <w:r w:rsidRPr="00A8638E">
              <w:rPr>
                <w:rFonts w:ascii="Arial" w:hAnsi="Arial" w:cs="Arial"/>
                <w:sz w:val="20"/>
              </w:rPr>
              <w:t>Total</w:t>
            </w:r>
          </w:p>
        </w:tc>
        <w:tc>
          <w:tcPr>
            <w:tcW w:w="1252" w:type="dxa"/>
          </w:tcPr>
          <w:p w14:paraId="25D34828" w14:textId="77777777" w:rsidR="00BD01EC" w:rsidRPr="00A8638E" w:rsidRDefault="00BD01EC" w:rsidP="00A8638E">
            <w:pPr>
              <w:rPr>
                <w:rFonts w:ascii="Arial" w:hAnsi="Arial" w:cs="Arial"/>
                <w:sz w:val="20"/>
              </w:rPr>
            </w:pPr>
            <w:r w:rsidRPr="00A8638E">
              <w:rPr>
                <w:rFonts w:ascii="Arial" w:hAnsi="Arial" w:cs="Arial"/>
                <w:sz w:val="20"/>
              </w:rPr>
              <w:t>100%</w:t>
            </w:r>
          </w:p>
        </w:tc>
      </w:tr>
    </w:tbl>
    <w:p w14:paraId="4F13CB0A" w14:textId="77777777" w:rsidR="00BD01EC" w:rsidRPr="00A8638E" w:rsidRDefault="00BD01EC" w:rsidP="00A8638E">
      <w:pPr>
        <w:rPr>
          <w:rFonts w:ascii="Arial" w:hAnsi="Arial" w:cs="Arial"/>
          <w:b/>
          <w:sz w:val="20"/>
          <w:u w:val="single"/>
        </w:rPr>
      </w:pPr>
    </w:p>
    <w:p w14:paraId="796E7D76" w14:textId="77777777" w:rsidR="00FC730C" w:rsidRPr="00A8638E" w:rsidRDefault="00FC730C" w:rsidP="00A8638E">
      <w:pPr>
        <w:rPr>
          <w:rFonts w:ascii="Arial" w:hAnsi="Arial" w:cs="Arial"/>
          <w:b/>
          <w:sz w:val="20"/>
        </w:rPr>
      </w:pPr>
      <w:r w:rsidRPr="00A8638E">
        <w:rPr>
          <w:rFonts w:ascii="Arial" w:hAnsi="Arial" w:cs="Arial"/>
          <w:b/>
          <w:sz w:val="20"/>
        </w:rPr>
        <w:t>Graded Case Assignments (groups of 3 or 4 students)</w:t>
      </w:r>
    </w:p>
    <w:p w14:paraId="2E10551E" w14:textId="2B08CDF5" w:rsidR="00FC730C" w:rsidRPr="00A8638E" w:rsidRDefault="00EC2F6C" w:rsidP="00A8638E">
      <w:pPr>
        <w:rPr>
          <w:rFonts w:ascii="Arial" w:hAnsi="Arial" w:cs="Arial"/>
          <w:sz w:val="20"/>
        </w:rPr>
      </w:pPr>
      <w:r w:rsidRPr="00A8638E">
        <w:rPr>
          <w:rFonts w:ascii="Arial" w:hAnsi="Arial" w:cs="Arial"/>
          <w:sz w:val="20"/>
        </w:rPr>
        <w:t>There are three</w:t>
      </w:r>
      <w:r w:rsidR="00FC730C" w:rsidRPr="00A8638E">
        <w:rPr>
          <w:rFonts w:ascii="Arial" w:hAnsi="Arial" w:cs="Arial"/>
          <w:sz w:val="20"/>
        </w:rPr>
        <w:t xml:space="preserve"> graded case assignments</w:t>
      </w:r>
      <w:r w:rsidR="004F5F14" w:rsidRPr="00A8638E">
        <w:rPr>
          <w:rFonts w:ascii="Arial" w:hAnsi="Arial" w:cs="Arial"/>
          <w:sz w:val="20"/>
        </w:rPr>
        <w:t xml:space="preserve"> (best two will be counted)</w:t>
      </w:r>
      <w:r w:rsidR="00FC730C" w:rsidRPr="00A8638E">
        <w:rPr>
          <w:rFonts w:ascii="Arial" w:hAnsi="Arial" w:cs="Arial"/>
          <w:sz w:val="20"/>
        </w:rPr>
        <w:t>. Students should form groups of 3 or 4 (not more) to work on these assignments. Group members must be from the same section. Each written case analysis should conform to a layout template posted on Blackboard, and address all the questions in the template. In addition please apply all relevant skills and knowledge of OM</w:t>
      </w:r>
      <w:r w:rsidR="00233F2C" w:rsidRPr="00A8638E">
        <w:rPr>
          <w:rFonts w:ascii="Arial" w:hAnsi="Arial" w:cs="Arial"/>
          <w:sz w:val="20"/>
        </w:rPr>
        <w:t>, SCM</w:t>
      </w:r>
      <w:r w:rsidR="00FC730C" w:rsidRPr="00A8638E">
        <w:rPr>
          <w:rFonts w:ascii="Arial" w:hAnsi="Arial" w:cs="Arial"/>
          <w:sz w:val="20"/>
        </w:rPr>
        <w:t xml:space="preserve"> and other business disciplines in your analyses. Issues, challenges and opportunities need to be identified and prioritized, tradeoffs analyzed, and specific recommendations made and supported.</w:t>
      </w:r>
    </w:p>
    <w:p w14:paraId="439E31DF" w14:textId="77777777" w:rsidR="00FC730C" w:rsidRPr="00A8638E" w:rsidRDefault="00FC730C" w:rsidP="00A8638E">
      <w:pPr>
        <w:rPr>
          <w:rFonts w:ascii="Arial" w:hAnsi="Arial" w:cs="Arial"/>
          <w:sz w:val="20"/>
        </w:rPr>
      </w:pPr>
    </w:p>
    <w:p w14:paraId="26EC06EA" w14:textId="77777777" w:rsidR="00FC730C" w:rsidRPr="00A8638E" w:rsidRDefault="00FC730C" w:rsidP="00A8638E">
      <w:pPr>
        <w:rPr>
          <w:rFonts w:ascii="Arial" w:hAnsi="Arial" w:cs="Arial"/>
          <w:sz w:val="20"/>
        </w:rPr>
      </w:pPr>
      <w:r w:rsidRPr="00A8638E">
        <w:rPr>
          <w:rFonts w:ascii="Arial" w:hAnsi="Arial" w:cs="Arial"/>
          <w:sz w:val="20"/>
        </w:rPr>
        <w:t>Assignme</w:t>
      </w:r>
      <w:r w:rsidR="00055E7D" w:rsidRPr="00A8638E">
        <w:rPr>
          <w:rFonts w:ascii="Arial" w:hAnsi="Arial" w:cs="Arial"/>
          <w:sz w:val="20"/>
        </w:rPr>
        <w:t>nts are due on Blackboard by</w:t>
      </w:r>
      <w:r w:rsidR="00412931" w:rsidRPr="00A8638E">
        <w:rPr>
          <w:rFonts w:ascii="Arial" w:hAnsi="Arial" w:cs="Arial"/>
          <w:sz w:val="20"/>
        </w:rPr>
        <w:t xml:space="preserve"> one hour before the start </w:t>
      </w:r>
      <w:r w:rsidR="00055E7D" w:rsidRPr="00A8638E">
        <w:rPr>
          <w:rFonts w:ascii="Arial" w:hAnsi="Arial" w:cs="Arial"/>
          <w:sz w:val="20"/>
        </w:rPr>
        <w:t xml:space="preserve">of the class in which their discussion will take place. </w:t>
      </w:r>
      <w:r w:rsidRPr="00A8638E">
        <w:rPr>
          <w:rFonts w:ascii="Arial" w:hAnsi="Arial" w:cs="Arial"/>
          <w:sz w:val="20"/>
        </w:rPr>
        <w:t>Tardy submissions will not be accepted.</w:t>
      </w:r>
    </w:p>
    <w:p w14:paraId="47D1FCC0" w14:textId="77777777" w:rsidR="00F202C9" w:rsidRPr="00A8638E" w:rsidRDefault="00F202C9" w:rsidP="00A8638E">
      <w:pPr>
        <w:rPr>
          <w:rFonts w:ascii="Arial" w:hAnsi="Arial" w:cs="Arial"/>
          <w:sz w:val="20"/>
        </w:rPr>
      </w:pPr>
    </w:p>
    <w:p w14:paraId="5DDA1F00" w14:textId="77777777" w:rsidR="00F202C9" w:rsidRPr="00A8638E" w:rsidRDefault="00F202C9" w:rsidP="00A8638E">
      <w:pPr>
        <w:rPr>
          <w:rFonts w:ascii="Arial" w:hAnsi="Arial" w:cs="Arial"/>
          <w:b/>
          <w:sz w:val="20"/>
        </w:rPr>
      </w:pPr>
      <w:r w:rsidRPr="00A8638E">
        <w:rPr>
          <w:rFonts w:ascii="Arial" w:hAnsi="Arial" w:cs="Arial"/>
          <w:b/>
          <w:sz w:val="20"/>
        </w:rPr>
        <w:t>Rubric</w:t>
      </w:r>
    </w:p>
    <w:p w14:paraId="13E42742" w14:textId="3A9045BA" w:rsidR="00F202C9" w:rsidRPr="00A8638E" w:rsidRDefault="00F202C9" w:rsidP="00A8638E">
      <w:pPr>
        <w:rPr>
          <w:rFonts w:ascii="Arial" w:hAnsi="Arial" w:cs="Arial"/>
          <w:sz w:val="20"/>
        </w:rPr>
      </w:pPr>
      <w:r w:rsidRPr="00A8638E">
        <w:rPr>
          <w:rFonts w:ascii="Arial" w:hAnsi="Arial" w:cs="Arial"/>
          <w:sz w:val="20"/>
        </w:rPr>
        <w:t>Each case assignment will be graded 0-5 according to the following subjective criteria:</w:t>
      </w:r>
    </w:p>
    <w:p w14:paraId="41210C59" w14:textId="77777777" w:rsidR="00BD01EC" w:rsidRPr="00A8638E" w:rsidRDefault="00BD01EC" w:rsidP="00A8638E">
      <w:pPr>
        <w:ind w:left="360"/>
        <w:rPr>
          <w:rFonts w:ascii="Arial" w:hAnsi="Arial" w:cs="Arial"/>
          <w:sz w:val="20"/>
        </w:rPr>
      </w:pPr>
    </w:p>
    <w:p w14:paraId="32C2C3CD" w14:textId="77777777" w:rsidR="00F202C9" w:rsidRPr="00A8638E" w:rsidRDefault="00F202C9" w:rsidP="00A8638E">
      <w:pPr>
        <w:ind w:left="360"/>
        <w:rPr>
          <w:rFonts w:ascii="Arial" w:hAnsi="Arial" w:cs="Arial"/>
          <w:sz w:val="20"/>
        </w:rPr>
      </w:pPr>
      <w:r w:rsidRPr="00A8638E">
        <w:rPr>
          <w:rFonts w:ascii="Arial" w:hAnsi="Arial" w:cs="Arial"/>
          <w:sz w:val="20"/>
        </w:rPr>
        <w:t>5 = Submitted on time and provides thoughtful and insightful answers to each question; includes a number of good points from the cases/reading; adds significant additional insight to responses; demonstrates excellent written communication skills. This score is rare.</w:t>
      </w:r>
    </w:p>
    <w:p w14:paraId="74DE6B7B" w14:textId="77777777" w:rsidR="00F202C9" w:rsidRPr="00A8638E" w:rsidRDefault="00F202C9" w:rsidP="00A8638E">
      <w:pPr>
        <w:ind w:left="360"/>
        <w:rPr>
          <w:rFonts w:ascii="Arial" w:hAnsi="Arial" w:cs="Arial"/>
          <w:sz w:val="20"/>
        </w:rPr>
      </w:pPr>
      <w:r w:rsidRPr="00A8638E">
        <w:rPr>
          <w:rFonts w:ascii="Arial" w:hAnsi="Arial" w:cs="Arial"/>
          <w:sz w:val="20"/>
        </w:rPr>
        <w:t xml:space="preserve">4 = Submitted on time and provides thoughtful and insightful answers to each question; includes a number of good points from the cases/reading; adds some additional insight to responses and reveals a good </w:t>
      </w:r>
      <w:r w:rsidRPr="00A8638E">
        <w:rPr>
          <w:rFonts w:ascii="Arial" w:hAnsi="Arial" w:cs="Arial"/>
          <w:sz w:val="20"/>
        </w:rPr>
        <w:lastRenderedPageBreak/>
        <w:t>understanding of the material, with the ability to apply it; demonstrates very good written communication skills</w:t>
      </w:r>
    </w:p>
    <w:p w14:paraId="13CE4FFD" w14:textId="77777777" w:rsidR="00F202C9" w:rsidRPr="00A8638E" w:rsidRDefault="00F202C9" w:rsidP="00A8638E">
      <w:pPr>
        <w:ind w:left="360"/>
        <w:rPr>
          <w:rFonts w:ascii="Arial" w:hAnsi="Arial" w:cs="Arial"/>
          <w:sz w:val="20"/>
        </w:rPr>
      </w:pPr>
      <w:r w:rsidRPr="00A8638E">
        <w:rPr>
          <w:rFonts w:ascii="Arial" w:hAnsi="Arial" w:cs="Arial"/>
          <w:sz w:val="20"/>
        </w:rPr>
        <w:t>3 = Submitted on time and provides average answers to each question; attempts to draw some linkages from the cases/reading; and reveals a good understanding of the material, with the ability to apply it; demonstrates good written communication skills.</w:t>
      </w:r>
    </w:p>
    <w:p w14:paraId="6CDF4B97" w14:textId="77777777" w:rsidR="00F202C9" w:rsidRPr="00A8638E" w:rsidRDefault="00F202C9" w:rsidP="00A8638E">
      <w:pPr>
        <w:ind w:left="360"/>
        <w:rPr>
          <w:rFonts w:ascii="Arial" w:hAnsi="Arial" w:cs="Arial"/>
          <w:sz w:val="20"/>
        </w:rPr>
      </w:pPr>
      <w:r w:rsidRPr="00A8638E">
        <w:rPr>
          <w:rFonts w:ascii="Arial" w:hAnsi="Arial" w:cs="Arial"/>
          <w:sz w:val="20"/>
        </w:rPr>
        <w:t>2 = Submitted on time and provides mostly superficial answers to each question; includes limited points from the cases/reading; written communication skills below average.</w:t>
      </w:r>
    </w:p>
    <w:p w14:paraId="4D63BFEA" w14:textId="77777777" w:rsidR="00F202C9" w:rsidRPr="00A8638E" w:rsidRDefault="00F202C9" w:rsidP="00A8638E">
      <w:pPr>
        <w:ind w:left="360"/>
        <w:rPr>
          <w:rFonts w:ascii="Arial" w:hAnsi="Arial" w:cs="Arial"/>
          <w:sz w:val="20"/>
        </w:rPr>
      </w:pPr>
      <w:r w:rsidRPr="00A8638E">
        <w:rPr>
          <w:rFonts w:ascii="Arial" w:hAnsi="Arial" w:cs="Arial"/>
          <w:sz w:val="20"/>
        </w:rPr>
        <w:t>1 = Submitted later than one hour prior to class start.</w:t>
      </w:r>
    </w:p>
    <w:p w14:paraId="06C648C1" w14:textId="77777777" w:rsidR="00F202C9" w:rsidRPr="00A8638E" w:rsidRDefault="00F202C9" w:rsidP="00A8638E">
      <w:pPr>
        <w:ind w:left="360"/>
        <w:rPr>
          <w:rFonts w:ascii="Arial" w:hAnsi="Arial" w:cs="Arial"/>
          <w:sz w:val="20"/>
        </w:rPr>
      </w:pPr>
      <w:r w:rsidRPr="00A8638E">
        <w:rPr>
          <w:rFonts w:ascii="Arial" w:hAnsi="Arial" w:cs="Arial"/>
          <w:sz w:val="20"/>
        </w:rPr>
        <w:t>0 = Case assignment not submitted within 2 days of due date.</w:t>
      </w:r>
    </w:p>
    <w:p w14:paraId="1633C0B1" w14:textId="7A4E4964" w:rsidR="00E63ACD" w:rsidRPr="00A8638E" w:rsidRDefault="00F202C9" w:rsidP="00A8638E">
      <w:pPr>
        <w:rPr>
          <w:rFonts w:ascii="Arial" w:eastAsia="Times New Roman" w:hAnsi="Arial" w:cs="Arial"/>
          <w:sz w:val="20"/>
        </w:rPr>
      </w:pPr>
      <w:r w:rsidRPr="00A8638E">
        <w:rPr>
          <w:rFonts w:ascii="Arial" w:eastAsia="Times New Roman" w:hAnsi="Arial" w:cs="Arial"/>
          <w:sz w:val="20"/>
        </w:rPr>
        <w:t xml:space="preserve"> </w:t>
      </w:r>
    </w:p>
    <w:p w14:paraId="5A73FB20" w14:textId="77777777" w:rsidR="00E63ACD" w:rsidRPr="00A8638E" w:rsidRDefault="00E63ACD" w:rsidP="00A8638E">
      <w:pPr>
        <w:rPr>
          <w:rFonts w:ascii="Arial" w:hAnsi="Arial" w:cs="Arial"/>
          <w:b/>
          <w:sz w:val="20"/>
        </w:rPr>
      </w:pPr>
      <w:r w:rsidRPr="00A8638E">
        <w:rPr>
          <w:rFonts w:ascii="Arial" w:hAnsi="Arial" w:cs="Arial"/>
          <w:b/>
          <w:sz w:val="20"/>
        </w:rPr>
        <w:t>Class Participation</w:t>
      </w:r>
    </w:p>
    <w:p w14:paraId="79B80726" w14:textId="77777777" w:rsidR="00E63ACD" w:rsidRPr="00A8638E" w:rsidRDefault="00E63ACD" w:rsidP="00A8638E">
      <w:pPr>
        <w:rPr>
          <w:rFonts w:ascii="Arial" w:hAnsi="Arial" w:cs="Arial"/>
          <w:sz w:val="20"/>
        </w:rPr>
      </w:pPr>
      <w:r w:rsidRPr="00A8638E">
        <w:rPr>
          <w:rFonts w:ascii="Arial" w:hAnsi="Arial" w:cs="Arial"/>
          <w:sz w:val="20"/>
        </w:rPr>
        <w:t>Since substantial amount of the course is based on learning though cases, students are expected to be well prepared and ready to take part in the case discussions. When students are prepared, the class discussion and the learning process are greatly enhanced.  Preparation involves not only thorough analysis, but also developing a personal position on the issues raised in the cases and readings.  A number of students will be asked to initiate the discussion in each class. Coming prepared will maximize the benefits of the collective learning experience each day, for everyone.  Class participation will be evaluated based on each student's comments and contributions to case and lecture discussions. We will systematically record data on class participation.  “Good” participation is that which enhances group learning: it could be a question, an observation, a shared experience, or an answer to a question.</w:t>
      </w:r>
    </w:p>
    <w:p w14:paraId="5E316FF4" w14:textId="77777777" w:rsidR="00F202C9" w:rsidRPr="00A8638E" w:rsidRDefault="00F202C9" w:rsidP="00A8638E">
      <w:pPr>
        <w:pStyle w:val="Heading2"/>
      </w:pPr>
    </w:p>
    <w:p w14:paraId="29A0CA4B" w14:textId="27269AC6" w:rsidR="00F202C9" w:rsidRPr="00A8638E" w:rsidRDefault="00F202C9" w:rsidP="00A8638E">
      <w:pPr>
        <w:rPr>
          <w:rFonts w:ascii="Arial" w:hAnsi="Arial" w:cs="Arial"/>
          <w:b/>
          <w:sz w:val="20"/>
        </w:rPr>
      </w:pPr>
      <w:r w:rsidRPr="00A8638E">
        <w:rPr>
          <w:rFonts w:ascii="Arial" w:hAnsi="Arial" w:cs="Arial"/>
          <w:b/>
          <w:sz w:val="20"/>
        </w:rPr>
        <w:t>Rubric</w:t>
      </w:r>
    </w:p>
    <w:p w14:paraId="187D733E" w14:textId="6025250F" w:rsidR="00F202C9" w:rsidRPr="00A8638E" w:rsidRDefault="00F202C9" w:rsidP="00A8638E">
      <w:pPr>
        <w:rPr>
          <w:rFonts w:ascii="Arial" w:hAnsi="Arial" w:cs="Arial"/>
          <w:sz w:val="20"/>
        </w:rPr>
      </w:pPr>
      <w:r w:rsidRPr="00A8638E">
        <w:rPr>
          <w:rFonts w:ascii="Arial" w:hAnsi="Arial" w:cs="Arial"/>
          <w:sz w:val="20"/>
        </w:rPr>
        <w:t>Class contribution will be graded 0-5 according to the following subjective criteria:</w:t>
      </w:r>
    </w:p>
    <w:p w14:paraId="1FBADCC1" w14:textId="77777777" w:rsidR="00F202C9" w:rsidRPr="00A8638E" w:rsidRDefault="00F202C9" w:rsidP="00A8638E">
      <w:pPr>
        <w:rPr>
          <w:rFonts w:ascii="Arial" w:hAnsi="Arial" w:cs="Arial"/>
          <w:sz w:val="20"/>
        </w:rPr>
      </w:pPr>
    </w:p>
    <w:p w14:paraId="5EB399AD" w14:textId="77777777" w:rsidR="00F202C9" w:rsidRPr="00A8638E" w:rsidRDefault="00F202C9" w:rsidP="00A8638E">
      <w:pPr>
        <w:ind w:left="360"/>
        <w:rPr>
          <w:rFonts w:ascii="Arial" w:hAnsi="Arial" w:cs="Arial"/>
          <w:sz w:val="20"/>
        </w:rPr>
      </w:pPr>
      <w:r w:rsidRPr="00A8638E">
        <w:rPr>
          <w:rFonts w:ascii="Arial" w:hAnsi="Arial" w:cs="Arial"/>
          <w:sz w:val="20"/>
        </w:rPr>
        <w:t>5 = able to answer or ask questions with good examples from the readings and proactively makes several excellent points that reveals deep thought about the issue(s), and understanding of the readings and cases.  Raises the level of discourse. This score is rare.</w:t>
      </w:r>
    </w:p>
    <w:p w14:paraId="2B1B5937" w14:textId="77777777" w:rsidR="00F202C9" w:rsidRPr="00A8638E" w:rsidRDefault="00F202C9" w:rsidP="00A8638E">
      <w:pPr>
        <w:ind w:left="360"/>
        <w:rPr>
          <w:rFonts w:ascii="Arial" w:hAnsi="Arial" w:cs="Arial"/>
          <w:sz w:val="20"/>
        </w:rPr>
      </w:pPr>
      <w:r w:rsidRPr="00A8638E">
        <w:rPr>
          <w:rFonts w:ascii="Arial" w:hAnsi="Arial" w:cs="Arial"/>
          <w:sz w:val="20"/>
        </w:rPr>
        <w:t>4 = proactively raises a number of good points from the cases and readings, less inspired than a 5, but reveals a clear understanding of the material, with the ability to apply it.</w:t>
      </w:r>
    </w:p>
    <w:p w14:paraId="533A64E0" w14:textId="77777777" w:rsidR="00F202C9" w:rsidRPr="00A8638E" w:rsidRDefault="00F202C9" w:rsidP="00A8638E">
      <w:pPr>
        <w:ind w:left="360"/>
        <w:rPr>
          <w:rFonts w:ascii="Arial" w:hAnsi="Arial" w:cs="Arial"/>
          <w:sz w:val="20"/>
        </w:rPr>
      </w:pPr>
      <w:r w:rsidRPr="00A8638E">
        <w:rPr>
          <w:rFonts w:ascii="Arial" w:hAnsi="Arial" w:cs="Arial"/>
          <w:sz w:val="20"/>
        </w:rPr>
        <w:t>3 = proactively raises one or two good points, and shows a rudimentary grasp of the readings and cases.  Essentially, attempts to draw some linkage with the concepts used in the class.</w:t>
      </w:r>
    </w:p>
    <w:p w14:paraId="023CD3AC" w14:textId="77777777" w:rsidR="00F202C9" w:rsidRPr="00A8638E" w:rsidRDefault="00F202C9" w:rsidP="00A8638E">
      <w:pPr>
        <w:ind w:left="360"/>
        <w:rPr>
          <w:rFonts w:ascii="Arial" w:hAnsi="Arial" w:cs="Arial"/>
          <w:sz w:val="20"/>
        </w:rPr>
      </w:pPr>
      <w:r w:rsidRPr="00A8638E">
        <w:rPr>
          <w:rFonts w:ascii="Arial" w:hAnsi="Arial" w:cs="Arial"/>
          <w:sz w:val="20"/>
        </w:rPr>
        <w:t>2 = makes one or two points but does not attempt to apply what is learned in the readings or lectures, i.e., superficial common sense-type answers to questions that required more insight.</w:t>
      </w:r>
    </w:p>
    <w:p w14:paraId="72912F58" w14:textId="77777777" w:rsidR="00F202C9" w:rsidRPr="00A8638E" w:rsidRDefault="00F202C9" w:rsidP="00A8638E">
      <w:pPr>
        <w:ind w:left="360"/>
        <w:rPr>
          <w:rFonts w:ascii="Arial" w:hAnsi="Arial" w:cs="Arial"/>
          <w:sz w:val="20"/>
        </w:rPr>
      </w:pPr>
      <w:r w:rsidRPr="00A8638E">
        <w:rPr>
          <w:rFonts w:ascii="Arial" w:hAnsi="Arial" w:cs="Arial"/>
          <w:sz w:val="20"/>
        </w:rPr>
        <w:t xml:space="preserve">1 = shows up for class </w:t>
      </w:r>
      <w:r w:rsidR="00E63ACD" w:rsidRPr="00A8638E">
        <w:rPr>
          <w:rFonts w:ascii="Arial" w:hAnsi="Arial" w:cs="Arial"/>
          <w:sz w:val="20"/>
        </w:rPr>
        <w:t>but does not participate as dem</w:t>
      </w:r>
      <w:r w:rsidRPr="00A8638E">
        <w:rPr>
          <w:rFonts w:ascii="Arial" w:hAnsi="Arial" w:cs="Arial"/>
          <w:sz w:val="20"/>
        </w:rPr>
        <w:t>on</w:t>
      </w:r>
      <w:r w:rsidR="00E63ACD" w:rsidRPr="00A8638E">
        <w:rPr>
          <w:rFonts w:ascii="Arial" w:hAnsi="Arial" w:cs="Arial"/>
          <w:sz w:val="20"/>
        </w:rPr>
        <w:t>s</w:t>
      </w:r>
      <w:r w:rsidRPr="00A8638E">
        <w:rPr>
          <w:rFonts w:ascii="Arial" w:hAnsi="Arial" w:cs="Arial"/>
          <w:sz w:val="20"/>
        </w:rPr>
        <w:t>trated by raising issues and/or respo</w:t>
      </w:r>
      <w:r w:rsidR="00E63ACD" w:rsidRPr="00A8638E">
        <w:rPr>
          <w:rFonts w:ascii="Arial" w:hAnsi="Arial" w:cs="Arial"/>
          <w:sz w:val="20"/>
        </w:rPr>
        <w:t>nding to questions in class disc</w:t>
      </w:r>
      <w:r w:rsidRPr="00A8638E">
        <w:rPr>
          <w:rFonts w:ascii="Arial" w:hAnsi="Arial" w:cs="Arial"/>
          <w:sz w:val="20"/>
        </w:rPr>
        <w:t>ussions.</w:t>
      </w:r>
    </w:p>
    <w:p w14:paraId="46D23636" w14:textId="77777777" w:rsidR="00F202C9" w:rsidRPr="00A8638E" w:rsidRDefault="00F202C9" w:rsidP="00A8638E">
      <w:pPr>
        <w:ind w:left="360"/>
        <w:rPr>
          <w:rFonts w:ascii="Arial" w:hAnsi="Arial" w:cs="Arial"/>
          <w:sz w:val="20"/>
        </w:rPr>
      </w:pPr>
      <w:r w:rsidRPr="00A8638E">
        <w:rPr>
          <w:rFonts w:ascii="Arial" w:hAnsi="Arial" w:cs="Arial"/>
          <w:sz w:val="20"/>
        </w:rPr>
        <w:t>0 = did not attend class</w:t>
      </w:r>
    </w:p>
    <w:p w14:paraId="24368F81" w14:textId="77777777" w:rsidR="00FC730C" w:rsidRPr="00A8638E" w:rsidRDefault="00FC730C" w:rsidP="00A8638E">
      <w:pPr>
        <w:rPr>
          <w:rFonts w:ascii="Arial" w:hAnsi="Arial" w:cs="Arial"/>
          <w:sz w:val="20"/>
        </w:rPr>
      </w:pPr>
    </w:p>
    <w:p w14:paraId="5C2C1EB4" w14:textId="77777777" w:rsidR="00055E7D" w:rsidRPr="00A8638E" w:rsidRDefault="00055E7D" w:rsidP="00A8638E">
      <w:pPr>
        <w:rPr>
          <w:rFonts w:ascii="Arial" w:hAnsi="Arial" w:cs="Arial"/>
          <w:b/>
          <w:sz w:val="20"/>
        </w:rPr>
      </w:pPr>
      <w:r w:rsidRPr="00A8638E">
        <w:rPr>
          <w:rFonts w:ascii="Arial" w:hAnsi="Arial" w:cs="Arial"/>
          <w:b/>
          <w:sz w:val="20"/>
        </w:rPr>
        <w:t>Midterm Exam (individual)</w:t>
      </w:r>
    </w:p>
    <w:p w14:paraId="37A85B94" w14:textId="77777777" w:rsidR="00055E7D" w:rsidRPr="00A8638E" w:rsidRDefault="00055E7D" w:rsidP="00A8638E">
      <w:pPr>
        <w:rPr>
          <w:rFonts w:ascii="Arial" w:hAnsi="Arial" w:cs="Arial"/>
          <w:sz w:val="20"/>
        </w:rPr>
      </w:pPr>
      <w:r w:rsidRPr="00A8638E">
        <w:rPr>
          <w:rFonts w:ascii="Arial" w:hAnsi="Arial" w:cs="Arial"/>
          <w:sz w:val="20"/>
        </w:rPr>
        <w:t>Only under extenuating circumstances will we consider offering a make-up exam.</w:t>
      </w:r>
    </w:p>
    <w:p w14:paraId="50CDFC01" w14:textId="77777777" w:rsidR="00FC730C" w:rsidRPr="00A8638E" w:rsidRDefault="00FC730C" w:rsidP="00A8638E">
      <w:pPr>
        <w:rPr>
          <w:rFonts w:ascii="Arial" w:hAnsi="Arial" w:cs="Arial"/>
          <w:b/>
          <w:sz w:val="20"/>
          <w:u w:val="single"/>
        </w:rPr>
      </w:pPr>
    </w:p>
    <w:p w14:paraId="094997E5" w14:textId="77777777" w:rsidR="00FC730C" w:rsidRPr="00A8638E" w:rsidRDefault="00FC730C" w:rsidP="00A8638E">
      <w:pPr>
        <w:rPr>
          <w:rFonts w:ascii="Arial" w:hAnsi="Arial" w:cs="Arial"/>
          <w:b/>
          <w:sz w:val="20"/>
        </w:rPr>
      </w:pPr>
      <w:r w:rsidRPr="00A8638E">
        <w:rPr>
          <w:rFonts w:ascii="Arial" w:hAnsi="Arial" w:cs="Arial"/>
          <w:b/>
          <w:sz w:val="20"/>
        </w:rPr>
        <w:t>Final Exam (individual)</w:t>
      </w:r>
    </w:p>
    <w:p w14:paraId="3ECA8CA5" w14:textId="77777777" w:rsidR="00FC730C" w:rsidRPr="00A8638E" w:rsidRDefault="00FC730C" w:rsidP="00A8638E">
      <w:pPr>
        <w:rPr>
          <w:rFonts w:ascii="Arial" w:hAnsi="Arial" w:cs="Arial"/>
          <w:sz w:val="20"/>
        </w:rPr>
      </w:pPr>
      <w:r w:rsidRPr="00A8638E">
        <w:rPr>
          <w:rFonts w:ascii="Arial" w:hAnsi="Arial" w:cs="Arial"/>
          <w:sz w:val="20"/>
        </w:rPr>
        <w:t>The final exam will be comprehensive. Only under extenuating circumstances will we conside</w:t>
      </w:r>
      <w:r w:rsidR="00233F2C" w:rsidRPr="00A8638E">
        <w:rPr>
          <w:rFonts w:ascii="Arial" w:hAnsi="Arial" w:cs="Arial"/>
          <w:sz w:val="20"/>
        </w:rPr>
        <w:t>r offering a make-up exam.</w:t>
      </w:r>
    </w:p>
    <w:p w14:paraId="09A667AB" w14:textId="77777777" w:rsidR="000774ED" w:rsidRPr="00A8638E" w:rsidRDefault="000774ED" w:rsidP="00A8638E">
      <w:pPr>
        <w:rPr>
          <w:rFonts w:ascii="Arial" w:hAnsi="Arial" w:cs="Arial"/>
          <w:b/>
          <w:bCs/>
          <w:sz w:val="20"/>
        </w:rPr>
      </w:pPr>
    </w:p>
    <w:p w14:paraId="12617CAB" w14:textId="77777777" w:rsidR="00BD01EC" w:rsidRPr="00A8638E" w:rsidRDefault="00BD01EC" w:rsidP="00A8638E">
      <w:pPr>
        <w:pStyle w:val="Heading2"/>
      </w:pPr>
      <w:r w:rsidRPr="00A8638E">
        <w:t>Grading</w:t>
      </w:r>
    </w:p>
    <w:p w14:paraId="2FCC0023" w14:textId="31B1C6D6" w:rsidR="0083054E" w:rsidRPr="00A8638E" w:rsidRDefault="0083054E" w:rsidP="00A8638E">
      <w:pPr>
        <w:pStyle w:val="BodyText"/>
        <w:rPr>
          <w:rFonts w:ascii="Arial" w:hAnsi="Arial" w:cs="Arial"/>
          <w:b w:val="0"/>
          <w:bCs w:val="0"/>
          <w:sz w:val="20"/>
        </w:rPr>
      </w:pPr>
      <w:r w:rsidRPr="00A8638E">
        <w:rPr>
          <w:rFonts w:ascii="Arial" w:hAnsi="Arial" w:cs="Arial"/>
          <w:b w:val="0"/>
          <w:bCs w:val="0"/>
          <w:sz w:val="20"/>
        </w:rPr>
        <w:t>The grade of A is reserved for those who demonstrate extraordinarily excellent performance as determined by the instructor. The grade of A- is awarded only for excellent performance. The grades of B+, B, and B- are awarded for good performance. The grades of C+, C, and C- are awarded for adequate but substandard performance. The grades of D+, D, and D- are not awarded at the graduate level (undergraduate only). The grade of F indicates the student’s failure to satisfactorily complete the course work.</w:t>
      </w:r>
    </w:p>
    <w:p w14:paraId="402E19AE" w14:textId="77777777" w:rsidR="0083054E" w:rsidRPr="00A8638E" w:rsidRDefault="0083054E" w:rsidP="00A8638E">
      <w:pPr>
        <w:pStyle w:val="BodyText"/>
        <w:rPr>
          <w:rFonts w:ascii="Arial" w:hAnsi="Arial" w:cs="Arial"/>
          <w:b w:val="0"/>
          <w:bCs w:val="0"/>
          <w:spacing w:val="4"/>
          <w:sz w:val="20"/>
        </w:rPr>
      </w:pPr>
    </w:p>
    <w:p w14:paraId="439BEF51" w14:textId="77777777" w:rsidR="0083054E" w:rsidRPr="00A8638E" w:rsidRDefault="0083054E" w:rsidP="00A8638E">
      <w:pPr>
        <w:pStyle w:val="BodyText"/>
        <w:rPr>
          <w:rFonts w:ascii="Arial" w:hAnsi="Arial" w:cs="Arial"/>
          <w:b w:val="0"/>
          <w:bCs w:val="0"/>
          <w:spacing w:val="4"/>
          <w:sz w:val="20"/>
        </w:rPr>
      </w:pPr>
      <w:r w:rsidRPr="00A8638E">
        <w:rPr>
          <w:rFonts w:ascii="Arial" w:hAnsi="Arial" w:cs="Arial"/>
          <w:b w:val="0"/>
          <w:bCs w:val="0"/>
          <w:spacing w:val="4"/>
          <w:sz w:val="20"/>
        </w:rPr>
        <w:t xml:space="preserve">Please note that for </w:t>
      </w:r>
      <w:r w:rsidRPr="00A8638E">
        <w:rPr>
          <w:rFonts w:ascii="Arial" w:hAnsi="Arial" w:cs="Arial"/>
          <w:spacing w:val="4"/>
          <w:sz w:val="20"/>
        </w:rPr>
        <w:t>Core</w:t>
      </w:r>
      <w:r w:rsidRPr="00A8638E">
        <w:rPr>
          <w:rFonts w:ascii="Arial" w:hAnsi="Arial" w:cs="Arial"/>
          <w:b w:val="0"/>
          <w:bCs w:val="0"/>
          <w:spacing w:val="4"/>
          <w:sz w:val="20"/>
        </w:rPr>
        <w:t xml:space="preserve"> and </w:t>
      </w:r>
      <w:r w:rsidRPr="00A8638E">
        <w:rPr>
          <w:rFonts w:ascii="Arial" w:hAnsi="Arial" w:cs="Arial"/>
          <w:spacing w:val="4"/>
          <w:sz w:val="20"/>
        </w:rPr>
        <w:t>Foundation</w:t>
      </w:r>
      <w:r w:rsidRPr="00A8638E">
        <w:rPr>
          <w:rFonts w:ascii="Arial" w:hAnsi="Arial" w:cs="Arial"/>
          <w:b w:val="0"/>
          <w:bCs w:val="0"/>
          <w:spacing w:val="4"/>
          <w:sz w:val="20"/>
        </w:rPr>
        <w:t xml:space="preserve"> courses, a</w:t>
      </w:r>
      <w:r w:rsidRPr="00A8638E">
        <w:rPr>
          <w:rFonts w:ascii="Arial" w:hAnsi="Arial" w:cs="Arial"/>
          <w:b w:val="0"/>
          <w:bCs w:val="0"/>
          <w:spacing w:val="3"/>
          <w:sz w:val="20"/>
        </w:rPr>
        <w:t xml:space="preserve"> maximum of 25% of students may be awarded an A or A-; the grade point average of the class should not exceed 3.3. For </w:t>
      </w:r>
      <w:r w:rsidRPr="00A8638E">
        <w:rPr>
          <w:rFonts w:ascii="Arial" w:hAnsi="Arial" w:cs="Arial"/>
          <w:spacing w:val="3"/>
          <w:sz w:val="20"/>
        </w:rPr>
        <w:t>Elective</w:t>
      </w:r>
      <w:r w:rsidRPr="00A8638E">
        <w:rPr>
          <w:rFonts w:ascii="Arial" w:hAnsi="Arial" w:cs="Arial"/>
          <w:b w:val="0"/>
          <w:bCs w:val="0"/>
          <w:spacing w:val="3"/>
          <w:sz w:val="20"/>
        </w:rPr>
        <w:t xml:space="preserve"> courses, a maximum of 35% of students may be awarded an A or A-; the grade point average of the class should not exceed 3</w:t>
      </w:r>
      <w:r w:rsidRPr="00A8638E">
        <w:rPr>
          <w:rFonts w:ascii="Arial" w:hAnsi="Arial" w:cs="Arial"/>
          <w:b w:val="0"/>
          <w:bCs w:val="0"/>
          <w:spacing w:val="4"/>
          <w:sz w:val="20"/>
        </w:rPr>
        <w:t>.4. (For classes with 15 students or fewer, the class GPA cap is waived.)</w:t>
      </w:r>
    </w:p>
    <w:p w14:paraId="201E528E" w14:textId="25721958" w:rsidR="00A8638E" w:rsidRPr="00A8638E" w:rsidRDefault="00A8638E" w:rsidP="00A8638E">
      <w:pPr>
        <w:pStyle w:val="Heading2"/>
      </w:pPr>
    </w:p>
    <w:p w14:paraId="40C5B90E" w14:textId="77777777" w:rsidR="00A8638E" w:rsidRDefault="00A8638E" w:rsidP="00A8638E">
      <w:pPr>
        <w:pStyle w:val="Heading2"/>
      </w:pPr>
      <w:r>
        <w:br w:type="page"/>
      </w:r>
    </w:p>
    <w:p w14:paraId="7B082FEF" w14:textId="6C1D72B0" w:rsidR="00A8638E" w:rsidRPr="00A8638E" w:rsidRDefault="00A8638E" w:rsidP="00A8638E">
      <w:pPr>
        <w:pStyle w:val="Heading2"/>
      </w:pPr>
      <w:r w:rsidRPr="00A8638E">
        <w:lastRenderedPageBreak/>
        <w:t>Tentative Course Calendar</w:t>
      </w:r>
    </w:p>
    <w:p w14:paraId="0423DCD6" w14:textId="77777777" w:rsidR="00A8638E" w:rsidRPr="00D01D4C" w:rsidRDefault="00A8638E" w:rsidP="00A8638E">
      <w:pPr>
        <w:rPr>
          <w:rFonts w:ascii="Arial" w:hAnsi="Arial" w:cs="Arial"/>
          <w:sz w:val="20"/>
        </w:rPr>
      </w:pPr>
      <w:r w:rsidRPr="00A8638E">
        <w:rPr>
          <w:rFonts w:ascii="Arial" w:hAnsi="Arial" w:cs="Arial"/>
          <w:sz w:val="20"/>
        </w:rPr>
        <w:t xml:space="preserve">Instructors reserve the right to alter course content </w:t>
      </w:r>
      <w:r w:rsidRPr="00A8638E">
        <w:rPr>
          <w:rFonts w:ascii="Arial" w:hAnsi="Arial" w:cs="Arial"/>
          <w:noProof/>
          <w:sz w:val="20"/>
        </w:rPr>
        <w:t>and/or</w:t>
      </w:r>
      <w:r w:rsidRPr="00A8638E">
        <w:rPr>
          <w:rFonts w:ascii="Arial" w:hAnsi="Arial" w:cs="Arial"/>
          <w:sz w:val="20"/>
        </w:rPr>
        <w:t xml:space="preserve"> adjust the pace to accommodate class progress. Students are responsible for keeping up with all adjustments to the</w:t>
      </w:r>
      <w:r w:rsidRPr="00D01D4C">
        <w:rPr>
          <w:rFonts w:ascii="Arial" w:hAnsi="Arial" w:cs="Arial"/>
          <w:sz w:val="20"/>
        </w:rPr>
        <w:t xml:space="preserve"> course calendar.</w:t>
      </w:r>
    </w:p>
    <w:p w14:paraId="30055877" w14:textId="77777777" w:rsidR="004A4751" w:rsidRPr="009914D0" w:rsidRDefault="004A4751" w:rsidP="00BD01EC">
      <w:pPr>
        <w:pStyle w:val="Footer"/>
        <w:tabs>
          <w:tab w:val="clear" w:pos="4320"/>
          <w:tab w:val="clear" w:pos="8640"/>
        </w:tabs>
        <w:rPr>
          <w:rFonts w:ascii="Arial" w:hAnsi="Arial" w:cs="Arial"/>
          <w:b/>
          <w:bCs/>
          <w:sz w:val="20"/>
        </w:rPr>
      </w:pPr>
    </w:p>
    <w:tbl>
      <w:tblPr>
        <w:tblW w:w="102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510"/>
        <w:gridCol w:w="2073"/>
        <w:gridCol w:w="2067"/>
        <w:gridCol w:w="1823"/>
      </w:tblGrid>
      <w:tr w:rsidR="00FC730C" w:rsidRPr="009914D0" w14:paraId="2BEC5C16" w14:textId="77777777" w:rsidTr="00A8638E">
        <w:trPr>
          <w:trHeight w:val="215"/>
          <w:tblHeader/>
        </w:trPr>
        <w:tc>
          <w:tcPr>
            <w:tcW w:w="810" w:type="dxa"/>
            <w:vMerge w:val="restart"/>
            <w:shd w:val="clear" w:color="auto" w:fill="D9D9D9"/>
            <w:vAlign w:val="center"/>
          </w:tcPr>
          <w:p w14:paraId="581FA7D1" w14:textId="3091805F" w:rsidR="00FC730C" w:rsidRPr="009914D0" w:rsidRDefault="00BD01EC" w:rsidP="00BD01EC">
            <w:pPr>
              <w:ind w:right="54"/>
              <w:jc w:val="center"/>
              <w:rPr>
                <w:rFonts w:ascii="Arial" w:hAnsi="Arial" w:cs="Arial"/>
                <w:b/>
                <w:sz w:val="20"/>
              </w:rPr>
            </w:pPr>
            <w:r>
              <w:rPr>
                <w:rFonts w:ascii="Arial" w:hAnsi="Arial" w:cs="Arial"/>
                <w:b/>
                <w:sz w:val="20"/>
              </w:rPr>
              <w:t>Week</w:t>
            </w:r>
          </w:p>
        </w:tc>
        <w:tc>
          <w:tcPr>
            <w:tcW w:w="3510" w:type="dxa"/>
            <w:vMerge w:val="restart"/>
            <w:shd w:val="clear" w:color="auto" w:fill="D9D9D9"/>
            <w:vAlign w:val="center"/>
          </w:tcPr>
          <w:p w14:paraId="5175EDEB" w14:textId="77777777" w:rsidR="00FC730C" w:rsidRPr="009914D0" w:rsidRDefault="00FC730C" w:rsidP="00BD01EC">
            <w:pPr>
              <w:ind w:right="54"/>
              <w:jc w:val="center"/>
              <w:rPr>
                <w:rFonts w:ascii="Arial" w:hAnsi="Arial" w:cs="Arial"/>
                <w:b/>
                <w:sz w:val="20"/>
              </w:rPr>
            </w:pPr>
            <w:r w:rsidRPr="009914D0">
              <w:rPr>
                <w:rFonts w:ascii="Arial" w:hAnsi="Arial" w:cs="Arial"/>
                <w:b/>
                <w:sz w:val="20"/>
              </w:rPr>
              <w:t>Content</w:t>
            </w:r>
          </w:p>
        </w:tc>
        <w:tc>
          <w:tcPr>
            <w:tcW w:w="4140" w:type="dxa"/>
            <w:gridSpan w:val="2"/>
            <w:shd w:val="clear" w:color="auto" w:fill="D9D9D9"/>
            <w:vAlign w:val="center"/>
          </w:tcPr>
          <w:p w14:paraId="343526EA" w14:textId="77777777" w:rsidR="00FC730C" w:rsidRPr="009914D0" w:rsidRDefault="00FC730C" w:rsidP="00BD01EC">
            <w:pPr>
              <w:ind w:right="54"/>
              <w:jc w:val="center"/>
              <w:rPr>
                <w:rFonts w:ascii="Arial" w:hAnsi="Arial" w:cs="Arial"/>
                <w:b/>
                <w:sz w:val="20"/>
              </w:rPr>
            </w:pPr>
            <w:r w:rsidRPr="009914D0">
              <w:rPr>
                <w:rFonts w:ascii="Arial" w:hAnsi="Arial" w:cs="Arial"/>
                <w:b/>
                <w:sz w:val="20"/>
              </w:rPr>
              <w:t>Reading</w:t>
            </w:r>
            <w:r w:rsidRPr="009914D0">
              <w:rPr>
                <w:rFonts w:ascii="Arial" w:hAnsi="Arial" w:cs="Arial"/>
                <w:b/>
                <w:sz w:val="20"/>
              </w:rPr>
              <w:sym w:font="Wingdings 2" w:char="F085"/>
            </w:r>
          </w:p>
        </w:tc>
        <w:tc>
          <w:tcPr>
            <w:tcW w:w="1823" w:type="dxa"/>
            <w:vMerge w:val="restart"/>
            <w:shd w:val="clear" w:color="auto" w:fill="D9D9D9"/>
            <w:vAlign w:val="center"/>
          </w:tcPr>
          <w:p w14:paraId="7622B0FA" w14:textId="77777777" w:rsidR="00FC730C" w:rsidRPr="009914D0" w:rsidRDefault="00FC730C" w:rsidP="00BD01EC">
            <w:pPr>
              <w:ind w:right="54"/>
              <w:jc w:val="center"/>
              <w:rPr>
                <w:rFonts w:ascii="Arial" w:hAnsi="Arial" w:cs="Arial"/>
                <w:b/>
                <w:sz w:val="20"/>
              </w:rPr>
            </w:pPr>
            <w:r w:rsidRPr="009914D0">
              <w:rPr>
                <w:rFonts w:ascii="Arial" w:hAnsi="Arial" w:cs="Arial"/>
                <w:b/>
                <w:sz w:val="20"/>
              </w:rPr>
              <w:t>Deliverables</w:t>
            </w:r>
          </w:p>
        </w:tc>
      </w:tr>
      <w:tr w:rsidR="00FC730C" w:rsidRPr="009914D0" w14:paraId="5C930E14" w14:textId="77777777" w:rsidTr="00A8638E">
        <w:trPr>
          <w:trHeight w:val="288"/>
          <w:tblHeader/>
        </w:trPr>
        <w:tc>
          <w:tcPr>
            <w:tcW w:w="810" w:type="dxa"/>
            <w:vMerge/>
          </w:tcPr>
          <w:p w14:paraId="259575CF" w14:textId="77777777" w:rsidR="00FC730C" w:rsidRPr="009914D0" w:rsidRDefault="00FC730C" w:rsidP="00BD01EC">
            <w:pPr>
              <w:ind w:right="54"/>
              <w:rPr>
                <w:rFonts w:ascii="Arial" w:hAnsi="Arial" w:cs="Arial"/>
                <w:b/>
                <w:sz w:val="20"/>
              </w:rPr>
            </w:pPr>
          </w:p>
        </w:tc>
        <w:tc>
          <w:tcPr>
            <w:tcW w:w="3510" w:type="dxa"/>
            <w:vMerge/>
          </w:tcPr>
          <w:p w14:paraId="71D55A6A" w14:textId="77777777" w:rsidR="00FC730C" w:rsidRPr="009914D0" w:rsidRDefault="00FC730C" w:rsidP="00BD01EC">
            <w:pPr>
              <w:ind w:right="54"/>
              <w:rPr>
                <w:rFonts w:ascii="Arial" w:hAnsi="Arial" w:cs="Arial"/>
                <w:b/>
                <w:sz w:val="20"/>
              </w:rPr>
            </w:pPr>
          </w:p>
        </w:tc>
        <w:tc>
          <w:tcPr>
            <w:tcW w:w="2073" w:type="dxa"/>
            <w:vAlign w:val="center"/>
          </w:tcPr>
          <w:p w14:paraId="20FA9B02" w14:textId="77777777" w:rsidR="00FC730C" w:rsidRPr="009914D0" w:rsidRDefault="00FB16E7" w:rsidP="00BD01EC">
            <w:pPr>
              <w:ind w:right="54"/>
              <w:jc w:val="center"/>
              <w:rPr>
                <w:rFonts w:ascii="Arial" w:hAnsi="Arial" w:cs="Arial"/>
                <w:b/>
                <w:sz w:val="20"/>
              </w:rPr>
            </w:pPr>
            <w:r>
              <w:rPr>
                <w:rFonts w:ascii="Arial" w:hAnsi="Arial" w:cs="Arial"/>
                <w:b/>
                <w:sz w:val="20"/>
              </w:rPr>
              <w:t>Lecture N</w:t>
            </w:r>
            <w:r w:rsidR="00FC730C" w:rsidRPr="009914D0">
              <w:rPr>
                <w:rFonts w:ascii="Arial" w:hAnsi="Arial" w:cs="Arial"/>
                <w:b/>
                <w:sz w:val="20"/>
              </w:rPr>
              <w:t>otes</w:t>
            </w:r>
          </w:p>
        </w:tc>
        <w:tc>
          <w:tcPr>
            <w:tcW w:w="2067" w:type="dxa"/>
            <w:vAlign w:val="center"/>
          </w:tcPr>
          <w:p w14:paraId="49195100" w14:textId="77777777" w:rsidR="00FC730C" w:rsidRPr="009914D0" w:rsidRDefault="00FC730C" w:rsidP="00BD01EC">
            <w:pPr>
              <w:ind w:right="54"/>
              <w:jc w:val="center"/>
              <w:rPr>
                <w:rFonts w:ascii="Arial" w:hAnsi="Arial" w:cs="Arial"/>
                <w:b/>
                <w:sz w:val="20"/>
              </w:rPr>
            </w:pPr>
            <w:r w:rsidRPr="009914D0">
              <w:rPr>
                <w:rFonts w:ascii="Arial" w:hAnsi="Arial" w:cs="Arial"/>
                <w:b/>
                <w:sz w:val="20"/>
              </w:rPr>
              <w:t>Cases</w:t>
            </w:r>
          </w:p>
        </w:tc>
        <w:tc>
          <w:tcPr>
            <w:tcW w:w="1823" w:type="dxa"/>
            <w:vMerge/>
          </w:tcPr>
          <w:p w14:paraId="6B454C75" w14:textId="77777777" w:rsidR="00FC730C" w:rsidRPr="009914D0" w:rsidRDefault="00FC730C" w:rsidP="00BD01EC">
            <w:pPr>
              <w:ind w:right="54"/>
              <w:rPr>
                <w:rFonts w:ascii="Arial" w:hAnsi="Arial" w:cs="Arial"/>
                <w:b/>
                <w:sz w:val="20"/>
              </w:rPr>
            </w:pPr>
          </w:p>
        </w:tc>
      </w:tr>
      <w:tr w:rsidR="00FC730C" w:rsidRPr="009914D0" w14:paraId="7A32A69E" w14:textId="77777777" w:rsidTr="00BD01EC">
        <w:trPr>
          <w:trHeight w:val="288"/>
        </w:trPr>
        <w:tc>
          <w:tcPr>
            <w:tcW w:w="810" w:type="dxa"/>
          </w:tcPr>
          <w:p w14:paraId="108FEC8F" w14:textId="4DFC7503" w:rsidR="00FC730C" w:rsidRPr="0062479D" w:rsidRDefault="00FC730C" w:rsidP="00BD01EC">
            <w:pPr>
              <w:ind w:right="54"/>
              <w:jc w:val="center"/>
              <w:rPr>
                <w:rFonts w:ascii="Arial" w:hAnsi="Arial" w:cs="Arial"/>
                <w:sz w:val="20"/>
              </w:rPr>
            </w:pPr>
            <w:r w:rsidRPr="0062479D">
              <w:rPr>
                <w:rFonts w:ascii="Arial" w:hAnsi="Arial" w:cs="Arial"/>
                <w:sz w:val="20"/>
              </w:rPr>
              <w:t>1</w:t>
            </w:r>
          </w:p>
        </w:tc>
        <w:tc>
          <w:tcPr>
            <w:tcW w:w="3510" w:type="dxa"/>
          </w:tcPr>
          <w:p w14:paraId="7C72F4E0" w14:textId="77777777" w:rsidR="00FC730C" w:rsidRDefault="00FB16E7" w:rsidP="00BD01EC">
            <w:pPr>
              <w:ind w:right="54"/>
              <w:rPr>
                <w:rFonts w:ascii="Arial" w:hAnsi="Arial" w:cs="Arial"/>
                <w:bCs/>
                <w:sz w:val="20"/>
              </w:rPr>
            </w:pPr>
            <w:r w:rsidRPr="0062479D">
              <w:rPr>
                <w:rFonts w:ascii="Arial" w:hAnsi="Arial" w:cs="Arial"/>
                <w:bCs/>
                <w:sz w:val="20"/>
              </w:rPr>
              <w:t>Introduction to Global Supply Chain Management</w:t>
            </w:r>
          </w:p>
          <w:p w14:paraId="7DE88D3A" w14:textId="77777777" w:rsidR="00453DD9" w:rsidRDefault="00453DD9" w:rsidP="00BD01EC">
            <w:pPr>
              <w:rPr>
                <w:rFonts w:ascii="Arial" w:hAnsi="Arial"/>
                <w:sz w:val="20"/>
              </w:rPr>
            </w:pPr>
            <w:r>
              <w:rPr>
                <w:rFonts w:ascii="Arial" w:hAnsi="Arial"/>
                <w:sz w:val="20"/>
              </w:rPr>
              <w:t>Inventory management for a s</w:t>
            </w:r>
            <w:r w:rsidRPr="00453DD9">
              <w:rPr>
                <w:rFonts w:ascii="Arial" w:hAnsi="Arial"/>
                <w:sz w:val="20"/>
              </w:rPr>
              <w:t>easonal</w:t>
            </w:r>
            <w:r>
              <w:rPr>
                <w:rFonts w:ascii="Arial" w:hAnsi="Arial"/>
                <w:sz w:val="20"/>
              </w:rPr>
              <w:t xml:space="preserve"> p</w:t>
            </w:r>
            <w:r w:rsidRPr="00453DD9">
              <w:rPr>
                <w:rFonts w:ascii="Arial" w:hAnsi="Arial"/>
                <w:sz w:val="20"/>
              </w:rPr>
              <w:t>roduct</w:t>
            </w:r>
          </w:p>
          <w:p w14:paraId="612927CA" w14:textId="77777777" w:rsidR="00BD01EC" w:rsidRPr="00453DD9" w:rsidRDefault="00BD01EC" w:rsidP="00BD01EC">
            <w:pPr>
              <w:rPr>
                <w:rFonts w:ascii="Arial" w:hAnsi="Arial"/>
                <w:sz w:val="20"/>
              </w:rPr>
            </w:pPr>
          </w:p>
        </w:tc>
        <w:tc>
          <w:tcPr>
            <w:tcW w:w="2073" w:type="dxa"/>
          </w:tcPr>
          <w:p w14:paraId="02E85850" w14:textId="77777777" w:rsidR="00FC730C" w:rsidRDefault="00FB16E7" w:rsidP="00BD01EC">
            <w:pPr>
              <w:ind w:right="54"/>
              <w:rPr>
                <w:rFonts w:ascii="Arial" w:hAnsi="Arial" w:cs="Arial"/>
                <w:sz w:val="20"/>
              </w:rPr>
            </w:pPr>
            <w:r w:rsidRPr="0062479D">
              <w:rPr>
                <w:rFonts w:ascii="Arial" w:hAnsi="Arial" w:cs="Arial"/>
                <w:sz w:val="20"/>
              </w:rPr>
              <w:t>Notes will be posted</w:t>
            </w:r>
          </w:p>
          <w:p w14:paraId="2690A611" w14:textId="77777777" w:rsidR="00DF24E2" w:rsidRDefault="00DF24E2" w:rsidP="00BD01EC">
            <w:pPr>
              <w:ind w:right="54"/>
              <w:rPr>
                <w:rFonts w:ascii="Arial" w:hAnsi="Arial"/>
                <w:sz w:val="20"/>
              </w:rPr>
            </w:pPr>
            <w:r>
              <w:rPr>
                <w:rFonts w:ascii="Arial" w:hAnsi="Arial"/>
                <w:sz w:val="20"/>
              </w:rPr>
              <w:t>CM, Chapter 1</w:t>
            </w:r>
          </w:p>
          <w:p w14:paraId="163FAC14" w14:textId="77777777" w:rsidR="00453DD9" w:rsidRPr="00453DD9" w:rsidRDefault="008321C9" w:rsidP="00BD01EC">
            <w:pPr>
              <w:ind w:right="54"/>
              <w:rPr>
                <w:rFonts w:ascii="Arial" w:hAnsi="Arial" w:cs="Arial"/>
                <w:sz w:val="20"/>
              </w:rPr>
            </w:pPr>
            <w:r>
              <w:rPr>
                <w:rFonts w:ascii="Arial" w:hAnsi="Arial"/>
                <w:sz w:val="20"/>
              </w:rPr>
              <w:t>CT, Chapter 12</w:t>
            </w:r>
          </w:p>
        </w:tc>
        <w:tc>
          <w:tcPr>
            <w:tcW w:w="2067" w:type="dxa"/>
          </w:tcPr>
          <w:p w14:paraId="23B933D7" w14:textId="77777777" w:rsidR="00FC730C" w:rsidRPr="0062479D" w:rsidRDefault="00FC730C" w:rsidP="00BD01EC">
            <w:pPr>
              <w:rPr>
                <w:rFonts w:ascii="Arial" w:hAnsi="Arial" w:cs="Arial"/>
                <w:sz w:val="20"/>
              </w:rPr>
            </w:pPr>
          </w:p>
        </w:tc>
        <w:tc>
          <w:tcPr>
            <w:tcW w:w="1823" w:type="dxa"/>
          </w:tcPr>
          <w:p w14:paraId="130677E7" w14:textId="77777777" w:rsidR="00FC730C" w:rsidRPr="0062479D" w:rsidRDefault="00FC730C" w:rsidP="00BD01EC">
            <w:pPr>
              <w:ind w:right="54"/>
              <w:rPr>
                <w:rFonts w:ascii="Arial" w:hAnsi="Arial" w:cs="Arial"/>
                <w:sz w:val="20"/>
              </w:rPr>
            </w:pPr>
          </w:p>
        </w:tc>
      </w:tr>
      <w:tr w:rsidR="00FC730C" w:rsidRPr="009914D0" w14:paraId="3B481251" w14:textId="77777777" w:rsidTr="00BD01EC">
        <w:tc>
          <w:tcPr>
            <w:tcW w:w="810" w:type="dxa"/>
          </w:tcPr>
          <w:p w14:paraId="042EE31A" w14:textId="6921D57F" w:rsidR="00FC730C" w:rsidRPr="0062479D" w:rsidRDefault="00FC730C" w:rsidP="00BD01EC">
            <w:pPr>
              <w:ind w:right="54"/>
              <w:jc w:val="center"/>
              <w:rPr>
                <w:rFonts w:ascii="Arial" w:hAnsi="Arial" w:cs="Arial"/>
                <w:sz w:val="20"/>
              </w:rPr>
            </w:pPr>
            <w:r w:rsidRPr="0062479D">
              <w:rPr>
                <w:rFonts w:ascii="Arial" w:hAnsi="Arial" w:cs="Arial"/>
                <w:sz w:val="20"/>
              </w:rPr>
              <w:t>2</w:t>
            </w:r>
          </w:p>
        </w:tc>
        <w:tc>
          <w:tcPr>
            <w:tcW w:w="3510" w:type="dxa"/>
          </w:tcPr>
          <w:p w14:paraId="15CB1EE9" w14:textId="77777777" w:rsidR="00FC730C" w:rsidRDefault="00FB16E7" w:rsidP="00BD01EC">
            <w:pPr>
              <w:ind w:right="54"/>
              <w:rPr>
                <w:rFonts w:ascii="Arial" w:hAnsi="Arial" w:cs="Arial"/>
                <w:sz w:val="20"/>
              </w:rPr>
            </w:pPr>
            <w:r w:rsidRPr="0062479D">
              <w:rPr>
                <w:rFonts w:ascii="Arial" w:hAnsi="Arial" w:cs="Arial"/>
                <w:sz w:val="20"/>
              </w:rPr>
              <w:t>Supply chain issues for short life cycle products</w:t>
            </w:r>
          </w:p>
          <w:p w14:paraId="2C6D888B" w14:textId="77777777" w:rsidR="00453DD9" w:rsidRDefault="00453DD9" w:rsidP="00BD01EC">
            <w:pPr>
              <w:ind w:right="54"/>
              <w:rPr>
                <w:rFonts w:ascii="Arial" w:hAnsi="Arial"/>
                <w:sz w:val="20"/>
              </w:rPr>
            </w:pPr>
            <w:r>
              <w:rPr>
                <w:rFonts w:ascii="Arial" w:hAnsi="Arial"/>
                <w:sz w:val="20"/>
              </w:rPr>
              <w:t>Spreadsheet newsvendor m</w:t>
            </w:r>
            <w:r w:rsidRPr="00453DD9">
              <w:rPr>
                <w:rFonts w:ascii="Arial" w:hAnsi="Arial"/>
                <w:sz w:val="20"/>
              </w:rPr>
              <w:t>odels</w:t>
            </w:r>
          </w:p>
          <w:p w14:paraId="5D7EE2C7" w14:textId="77777777" w:rsidR="00DE6187" w:rsidRDefault="00DE6187" w:rsidP="00BD01EC">
            <w:pPr>
              <w:ind w:right="54"/>
              <w:rPr>
                <w:rFonts w:ascii="Arial" w:hAnsi="Arial" w:cs="Arial"/>
                <w:sz w:val="20"/>
              </w:rPr>
            </w:pPr>
            <w:r w:rsidRPr="0062479D">
              <w:rPr>
                <w:rFonts w:ascii="Arial" w:hAnsi="Arial" w:cs="Arial"/>
                <w:sz w:val="20"/>
              </w:rPr>
              <w:t>Revenue management</w:t>
            </w:r>
          </w:p>
          <w:p w14:paraId="011C034F" w14:textId="77777777" w:rsidR="00BD01EC" w:rsidRPr="00453DD9" w:rsidRDefault="00BD01EC" w:rsidP="00BD01EC">
            <w:pPr>
              <w:ind w:right="54"/>
              <w:rPr>
                <w:rFonts w:ascii="Arial" w:hAnsi="Arial" w:cs="Arial"/>
                <w:sz w:val="20"/>
              </w:rPr>
            </w:pPr>
          </w:p>
        </w:tc>
        <w:tc>
          <w:tcPr>
            <w:tcW w:w="2073" w:type="dxa"/>
          </w:tcPr>
          <w:p w14:paraId="2AB793C4" w14:textId="77777777" w:rsidR="00FC730C" w:rsidRDefault="00FB16E7" w:rsidP="00BD01EC">
            <w:pPr>
              <w:ind w:right="54"/>
              <w:rPr>
                <w:rFonts w:ascii="Arial" w:hAnsi="Arial" w:cs="Arial"/>
                <w:sz w:val="20"/>
              </w:rPr>
            </w:pPr>
            <w:r w:rsidRPr="0062479D">
              <w:rPr>
                <w:rFonts w:ascii="Arial" w:hAnsi="Arial" w:cs="Arial"/>
                <w:sz w:val="20"/>
              </w:rPr>
              <w:t>Notes will be posted</w:t>
            </w:r>
          </w:p>
          <w:p w14:paraId="78575347" w14:textId="77777777" w:rsidR="00453DD9" w:rsidRDefault="008321C9" w:rsidP="00BD01EC">
            <w:pPr>
              <w:ind w:right="54"/>
              <w:rPr>
                <w:rFonts w:ascii="Arial" w:hAnsi="Arial"/>
                <w:sz w:val="20"/>
              </w:rPr>
            </w:pPr>
            <w:r>
              <w:rPr>
                <w:rFonts w:ascii="Arial" w:hAnsi="Arial"/>
                <w:sz w:val="20"/>
              </w:rPr>
              <w:t>CT, Chapter 12</w:t>
            </w:r>
          </w:p>
          <w:p w14:paraId="52F876AB" w14:textId="77777777" w:rsidR="00DE6187" w:rsidRPr="00DE6187" w:rsidRDefault="00DE6187" w:rsidP="00BD01EC">
            <w:pPr>
              <w:ind w:right="54"/>
              <w:rPr>
                <w:rFonts w:ascii="Arial" w:hAnsi="Arial" w:cs="Arial"/>
                <w:sz w:val="20"/>
              </w:rPr>
            </w:pPr>
            <w:r w:rsidRPr="00DE6187">
              <w:rPr>
                <w:rFonts w:ascii="Arial" w:hAnsi="Arial"/>
                <w:sz w:val="20"/>
              </w:rPr>
              <w:t>C</w:t>
            </w:r>
            <w:r>
              <w:rPr>
                <w:rFonts w:ascii="Arial" w:hAnsi="Arial"/>
                <w:sz w:val="20"/>
              </w:rPr>
              <w:t>M, Chapter 15</w:t>
            </w:r>
          </w:p>
        </w:tc>
        <w:tc>
          <w:tcPr>
            <w:tcW w:w="2067" w:type="dxa"/>
          </w:tcPr>
          <w:p w14:paraId="20ED5198" w14:textId="77777777" w:rsidR="00FC730C" w:rsidRPr="0062479D" w:rsidRDefault="00FC730C" w:rsidP="00BD01EC">
            <w:pPr>
              <w:ind w:right="54"/>
              <w:rPr>
                <w:rFonts w:ascii="Arial" w:hAnsi="Arial" w:cs="Arial"/>
                <w:sz w:val="20"/>
              </w:rPr>
            </w:pPr>
          </w:p>
        </w:tc>
        <w:tc>
          <w:tcPr>
            <w:tcW w:w="1823" w:type="dxa"/>
          </w:tcPr>
          <w:p w14:paraId="4B5FF508" w14:textId="77777777" w:rsidR="00FC730C" w:rsidRPr="0062479D" w:rsidRDefault="00FC730C" w:rsidP="00BD01EC">
            <w:pPr>
              <w:ind w:right="54"/>
              <w:rPr>
                <w:rFonts w:ascii="Arial" w:hAnsi="Arial" w:cs="Arial"/>
                <w:sz w:val="20"/>
              </w:rPr>
            </w:pPr>
          </w:p>
        </w:tc>
      </w:tr>
      <w:tr w:rsidR="00FC730C" w:rsidRPr="009914D0" w14:paraId="1BE1708E" w14:textId="77777777" w:rsidTr="00BD01EC">
        <w:tc>
          <w:tcPr>
            <w:tcW w:w="810" w:type="dxa"/>
          </w:tcPr>
          <w:p w14:paraId="56F3822B" w14:textId="22C1B9B3" w:rsidR="00FC730C" w:rsidRPr="0062479D" w:rsidRDefault="00FC730C" w:rsidP="00BD01EC">
            <w:pPr>
              <w:ind w:right="54"/>
              <w:jc w:val="center"/>
              <w:rPr>
                <w:rFonts w:ascii="Arial" w:hAnsi="Arial" w:cs="Arial"/>
                <w:sz w:val="20"/>
              </w:rPr>
            </w:pPr>
            <w:r w:rsidRPr="0062479D">
              <w:rPr>
                <w:rFonts w:ascii="Arial" w:hAnsi="Arial" w:cs="Arial"/>
                <w:sz w:val="20"/>
              </w:rPr>
              <w:t>3</w:t>
            </w:r>
          </w:p>
        </w:tc>
        <w:tc>
          <w:tcPr>
            <w:tcW w:w="3510" w:type="dxa"/>
          </w:tcPr>
          <w:p w14:paraId="56D5962B" w14:textId="77777777" w:rsidR="00453DD9" w:rsidRDefault="00453DD9" w:rsidP="00BD01EC">
            <w:pPr>
              <w:rPr>
                <w:rFonts w:ascii="Arial" w:hAnsi="Arial"/>
                <w:sz w:val="20"/>
              </w:rPr>
            </w:pPr>
            <w:r>
              <w:rPr>
                <w:rFonts w:ascii="Arial" w:hAnsi="Arial"/>
                <w:sz w:val="20"/>
              </w:rPr>
              <w:t>Quick response with reactive c</w:t>
            </w:r>
            <w:r w:rsidRPr="00453DD9">
              <w:rPr>
                <w:rFonts w:ascii="Arial" w:hAnsi="Arial"/>
                <w:sz w:val="20"/>
              </w:rPr>
              <w:t>apacity</w:t>
            </w:r>
            <w:r>
              <w:rPr>
                <w:rFonts w:ascii="Arial" w:hAnsi="Arial"/>
                <w:sz w:val="20"/>
              </w:rPr>
              <w:t xml:space="preserve"> for f</w:t>
            </w:r>
            <w:r w:rsidRPr="00453DD9">
              <w:rPr>
                <w:rFonts w:ascii="Arial" w:hAnsi="Arial"/>
                <w:sz w:val="20"/>
              </w:rPr>
              <w:t>ashionable</w:t>
            </w:r>
            <w:r>
              <w:rPr>
                <w:rFonts w:ascii="Arial" w:hAnsi="Arial"/>
                <w:sz w:val="20"/>
              </w:rPr>
              <w:t xml:space="preserve"> p</w:t>
            </w:r>
            <w:r w:rsidRPr="00453DD9">
              <w:rPr>
                <w:rFonts w:ascii="Arial" w:hAnsi="Arial"/>
                <w:sz w:val="20"/>
              </w:rPr>
              <w:t>roducts</w:t>
            </w:r>
          </w:p>
          <w:p w14:paraId="67CEDE1B" w14:textId="77777777" w:rsidR="00973762" w:rsidRDefault="00453DD9" w:rsidP="00BD01EC">
            <w:pPr>
              <w:rPr>
                <w:rFonts w:ascii="Arial" w:hAnsi="Arial"/>
                <w:sz w:val="20"/>
              </w:rPr>
            </w:pPr>
            <w:r w:rsidRPr="00453DD9">
              <w:rPr>
                <w:rFonts w:ascii="Arial" w:hAnsi="Arial"/>
                <w:sz w:val="20"/>
              </w:rPr>
              <w:t xml:space="preserve">Continuous review inventory models </w:t>
            </w:r>
          </w:p>
          <w:p w14:paraId="5AEED4B3" w14:textId="77777777" w:rsidR="00BD01EC" w:rsidRPr="001962DA" w:rsidRDefault="00BD01EC" w:rsidP="00BD01EC">
            <w:pPr>
              <w:rPr>
                <w:rFonts w:ascii="Arial" w:hAnsi="Arial"/>
                <w:sz w:val="20"/>
              </w:rPr>
            </w:pPr>
          </w:p>
        </w:tc>
        <w:tc>
          <w:tcPr>
            <w:tcW w:w="2073" w:type="dxa"/>
          </w:tcPr>
          <w:p w14:paraId="1762B225" w14:textId="77777777" w:rsidR="00FC730C" w:rsidRDefault="00FB16E7" w:rsidP="00BD01EC">
            <w:pPr>
              <w:ind w:right="54"/>
              <w:rPr>
                <w:rFonts w:ascii="Arial" w:hAnsi="Arial" w:cs="Arial"/>
                <w:sz w:val="20"/>
              </w:rPr>
            </w:pPr>
            <w:r w:rsidRPr="0062479D">
              <w:rPr>
                <w:rFonts w:ascii="Arial" w:hAnsi="Arial" w:cs="Arial"/>
                <w:sz w:val="20"/>
              </w:rPr>
              <w:t>Notes will be posted</w:t>
            </w:r>
          </w:p>
          <w:p w14:paraId="4C537362" w14:textId="77777777" w:rsidR="00453DD9" w:rsidRPr="00453DD9" w:rsidRDefault="00453DD9" w:rsidP="00BD01EC">
            <w:pPr>
              <w:ind w:right="54"/>
              <w:rPr>
                <w:rFonts w:ascii="Arial" w:hAnsi="Arial" w:cs="Arial"/>
                <w:sz w:val="20"/>
              </w:rPr>
            </w:pPr>
            <w:r w:rsidRPr="00453DD9">
              <w:rPr>
                <w:rFonts w:ascii="Arial" w:hAnsi="Arial"/>
                <w:sz w:val="20"/>
              </w:rPr>
              <w:t>CM, Chapter 11</w:t>
            </w:r>
          </w:p>
        </w:tc>
        <w:tc>
          <w:tcPr>
            <w:tcW w:w="2067" w:type="dxa"/>
          </w:tcPr>
          <w:p w14:paraId="387E5337" w14:textId="77777777" w:rsidR="00FC730C" w:rsidRPr="0062479D" w:rsidRDefault="00973762" w:rsidP="00BD01EC">
            <w:pPr>
              <w:ind w:right="54"/>
              <w:rPr>
                <w:rFonts w:ascii="Arial" w:hAnsi="Arial" w:cs="Arial"/>
                <w:sz w:val="20"/>
              </w:rPr>
            </w:pPr>
            <w:r w:rsidRPr="0062479D">
              <w:rPr>
                <w:rFonts w:ascii="Arial" w:hAnsi="Arial" w:cs="Arial"/>
                <w:sz w:val="20"/>
              </w:rPr>
              <w:t>Sport Obermeyer</w:t>
            </w:r>
          </w:p>
        </w:tc>
        <w:tc>
          <w:tcPr>
            <w:tcW w:w="1823" w:type="dxa"/>
          </w:tcPr>
          <w:p w14:paraId="614B2BF0" w14:textId="77777777" w:rsidR="00FC730C" w:rsidRPr="0062479D" w:rsidRDefault="0062479D" w:rsidP="00BD01EC">
            <w:pPr>
              <w:ind w:right="54"/>
              <w:rPr>
                <w:rFonts w:ascii="Arial" w:hAnsi="Arial" w:cs="Arial"/>
                <w:sz w:val="20"/>
              </w:rPr>
            </w:pPr>
            <w:r>
              <w:rPr>
                <w:rFonts w:ascii="Arial" w:hAnsi="Arial" w:cs="Arial"/>
                <w:sz w:val="20"/>
              </w:rPr>
              <w:t>Sport Obermeyer</w:t>
            </w:r>
            <w:r w:rsidR="00FC730C" w:rsidRPr="0062479D">
              <w:rPr>
                <w:rFonts w:ascii="Arial" w:hAnsi="Arial" w:cs="Arial"/>
                <w:sz w:val="20"/>
              </w:rPr>
              <w:t>*</w:t>
            </w:r>
          </w:p>
        </w:tc>
      </w:tr>
      <w:tr w:rsidR="00FC730C" w:rsidRPr="009914D0" w14:paraId="76E38455" w14:textId="77777777" w:rsidTr="00BD01EC">
        <w:trPr>
          <w:trHeight w:val="287"/>
        </w:trPr>
        <w:tc>
          <w:tcPr>
            <w:tcW w:w="810" w:type="dxa"/>
          </w:tcPr>
          <w:p w14:paraId="32A7AD50" w14:textId="7CFDD5B9" w:rsidR="00FC730C" w:rsidRPr="0062479D" w:rsidRDefault="00FC730C" w:rsidP="00BD01EC">
            <w:pPr>
              <w:ind w:right="54"/>
              <w:jc w:val="center"/>
              <w:rPr>
                <w:rFonts w:ascii="Arial" w:hAnsi="Arial" w:cs="Arial"/>
                <w:sz w:val="20"/>
              </w:rPr>
            </w:pPr>
            <w:r w:rsidRPr="0062479D">
              <w:rPr>
                <w:rFonts w:ascii="Arial" w:hAnsi="Arial" w:cs="Arial"/>
                <w:sz w:val="20"/>
              </w:rPr>
              <w:t>4</w:t>
            </w:r>
          </w:p>
        </w:tc>
        <w:tc>
          <w:tcPr>
            <w:tcW w:w="3510" w:type="dxa"/>
          </w:tcPr>
          <w:p w14:paraId="65B0929A" w14:textId="77777777" w:rsidR="00DF51C5" w:rsidRPr="00DF51C5" w:rsidRDefault="00DF51C5" w:rsidP="00BD01EC">
            <w:pPr>
              <w:rPr>
                <w:rFonts w:ascii="Arial" w:hAnsi="Arial"/>
                <w:sz w:val="20"/>
              </w:rPr>
            </w:pPr>
            <w:r w:rsidRPr="00DF51C5">
              <w:rPr>
                <w:rFonts w:ascii="Arial" w:hAnsi="Arial"/>
                <w:sz w:val="20"/>
              </w:rPr>
              <w:t>Periodic review inventory models</w:t>
            </w:r>
          </w:p>
          <w:p w14:paraId="41F51528" w14:textId="77777777" w:rsidR="00973762" w:rsidRPr="0062479D" w:rsidRDefault="00FB16E7" w:rsidP="00BD01EC">
            <w:pPr>
              <w:ind w:right="54"/>
              <w:rPr>
                <w:rFonts w:ascii="Arial" w:hAnsi="Arial" w:cs="Arial"/>
                <w:sz w:val="20"/>
              </w:rPr>
            </w:pPr>
            <w:r w:rsidRPr="0062479D">
              <w:rPr>
                <w:rFonts w:ascii="Arial" w:hAnsi="Arial" w:cs="Arial"/>
                <w:sz w:val="20"/>
              </w:rPr>
              <w:t>Risk pooling and product postponement strategies</w:t>
            </w:r>
          </w:p>
          <w:p w14:paraId="062BAEA5" w14:textId="77777777" w:rsidR="00973762" w:rsidRDefault="00973762" w:rsidP="00BD01EC">
            <w:pPr>
              <w:ind w:right="54"/>
              <w:rPr>
                <w:rFonts w:ascii="Arial" w:hAnsi="Arial" w:cs="Arial"/>
                <w:sz w:val="20"/>
              </w:rPr>
            </w:pPr>
            <w:r w:rsidRPr="0062479D">
              <w:rPr>
                <w:rFonts w:ascii="Arial" w:hAnsi="Arial" w:cs="Arial"/>
                <w:sz w:val="20"/>
              </w:rPr>
              <w:t>Distribution Strategies</w:t>
            </w:r>
          </w:p>
          <w:p w14:paraId="723978FE" w14:textId="77777777" w:rsidR="00BD01EC" w:rsidRPr="0062479D" w:rsidRDefault="00BD01EC" w:rsidP="00BD01EC">
            <w:pPr>
              <w:ind w:right="54"/>
              <w:rPr>
                <w:rFonts w:ascii="Arial" w:hAnsi="Arial" w:cs="Arial"/>
                <w:sz w:val="20"/>
              </w:rPr>
            </w:pPr>
          </w:p>
        </w:tc>
        <w:tc>
          <w:tcPr>
            <w:tcW w:w="2073" w:type="dxa"/>
          </w:tcPr>
          <w:p w14:paraId="21E3A3D5" w14:textId="77777777" w:rsidR="00FC730C" w:rsidRDefault="00FB16E7" w:rsidP="00BD01EC">
            <w:pPr>
              <w:ind w:right="54"/>
              <w:rPr>
                <w:rFonts w:ascii="Arial" w:hAnsi="Arial" w:cs="Arial"/>
                <w:sz w:val="20"/>
              </w:rPr>
            </w:pPr>
            <w:r w:rsidRPr="0062479D">
              <w:rPr>
                <w:rFonts w:ascii="Arial" w:hAnsi="Arial" w:cs="Arial"/>
                <w:sz w:val="20"/>
              </w:rPr>
              <w:t>Notes will be posted</w:t>
            </w:r>
          </w:p>
          <w:p w14:paraId="3510EA16" w14:textId="77777777" w:rsidR="00DF51C5" w:rsidRDefault="00DF51C5" w:rsidP="00BD01EC">
            <w:pPr>
              <w:ind w:right="54"/>
              <w:rPr>
                <w:rFonts w:ascii="Arial" w:hAnsi="Arial"/>
                <w:sz w:val="20"/>
              </w:rPr>
            </w:pPr>
            <w:r w:rsidRPr="00DF51C5">
              <w:rPr>
                <w:rFonts w:ascii="Arial" w:hAnsi="Arial"/>
                <w:sz w:val="20"/>
              </w:rPr>
              <w:t>CT, Chapter 14</w:t>
            </w:r>
          </w:p>
          <w:p w14:paraId="1197D34E" w14:textId="77777777" w:rsidR="008321C9" w:rsidRPr="00DF51C5" w:rsidRDefault="008321C9" w:rsidP="00BD01EC">
            <w:pPr>
              <w:ind w:right="54"/>
              <w:rPr>
                <w:rFonts w:ascii="Arial" w:hAnsi="Arial" w:cs="Arial"/>
                <w:sz w:val="20"/>
              </w:rPr>
            </w:pPr>
            <w:r>
              <w:rPr>
                <w:rFonts w:ascii="Arial" w:hAnsi="Arial"/>
                <w:sz w:val="20"/>
              </w:rPr>
              <w:t>CT, Chapter 15</w:t>
            </w:r>
          </w:p>
        </w:tc>
        <w:tc>
          <w:tcPr>
            <w:tcW w:w="2067" w:type="dxa"/>
          </w:tcPr>
          <w:p w14:paraId="089217A1" w14:textId="77777777" w:rsidR="00FC730C" w:rsidRPr="0062479D" w:rsidRDefault="00FC730C" w:rsidP="00BD01EC">
            <w:pPr>
              <w:ind w:right="54"/>
              <w:rPr>
                <w:rFonts w:ascii="Arial" w:hAnsi="Arial" w:cs="Arial"/>
                <w:sz w:val="20"/>
              </w:rPr>
            </w:pPr>
          </w:p>
        </w:tc>
        <w:tc>
          <w:tcPr>
            <w:tcW w:w="1823" w:type="dxa"/>
          </w:tcPr>
          <w:p w14:paraId="67A1291E" w14:textId="77777777" w:rsidR="00FC730C" w:rsidRPr="0062479D" w:rsidRDefault="00DE6187" w:rsidP="00BD01EC">
            <w:pPr>
              <w:ind w:right="54"/>
              <w:rPr>
                <w:rFonts w:ascii="Arial" w:hAnsi="Arial" w:cs="Arial"/>
                <w:sz w:val="20"/>
              </w:rPr>
            </w:pPr>
            <w:r>
              <w:rPr>
                <w:rFonts w:ascii="Arial" w:hAnsi="Arial" w:cs="Arial"/>
                <w:sz w:val="20"/>
              </w:rPr>
              <w:t>Midterm Exam</w:t>
            </w:r>
          </w:p>
          <w:p w14:paraId="2CB3557E" w14:textId="77777777" w:rsidR="00FC730C" w:rsidRPr="0062479D" w:rsidRDefault="00FC730C" w:rsidP="00BD01EC">
            <w:pPr>
              <w:ind w:right="54"/>
              <w:rPr>
                <w:rFonts w:ascii="Arial" w:hAnsi="Arial" w:cs="Arial"/>
                <w:sz w:val="20"/>
              </w:rPr>
            </w:pPr>
          </w:p>
        </w:tc>
      </w:tr>
      <w:tr w:rsidR="00FC730C" w:rsidRPr="009914D0" w14:paraId="72871C19" w14:textId="77777777" w:rsidTr="00BD01EC">
        <w:tc>
          <w:tcPr>
            <w:tcW w:w="810" w:type="dxa"/>
          </w:tcPr>
          <w:p w14:paraId="1158AE9D" w14:textId="30FD2846" w:rsidR="00FC730C" w:rsidRPr="0062479D" w:rsidRDefault="00FC730C" w:rsidP="00BD01EC">
            <w:pPr>
              <w:ind w:right="54"/>
              <w:jc w:val="center"/>
              <w:rPr>
                <w:rFonts w:ascii="Arial" w:hAnsi="Arial" w:cs="Arial"/>
                <w:sz w:val="20"/>
              </w:rPr>
            </w:pPr>
            <w:r w:rsidRPr="0062479D">
              <w:rPr>
                <w:rFonts w:ascii="Arial" w:hAnsi="Arial" w:cs="Arial"/>
                <w:sz w:val="20"/>
              </w:rPr>
              <w:t>5</w:t>
            </w:r>
          </w:p>
        </w:tc>
        <w:tc>
          <w:tcPr>
            <w:tcW w:w="3510" w:type="dxa"/>
          </w:tcPr>
          <w:p w14:paraId="122F68B9" w14:textId="77777777" w:rsidR="00FC730C" w:rsidRDefault="00973762" w:rsidP="00BD01EC">
            <w:pPr>
              <w:ind w:right="54"/>
              <w:rPr>
                <w:rFonts w:ascii="Arial" w:hAnsi="Arial" w:cs="Arial"/>
                <w:sz w:val="20"/>
              </w:rPr>
            </w:pPr>
            <w:r w:rsidRPr="0062479D">
              <w:rPr>
                <w:rFonts w:ascii="Arial" w:hAnsi="Arial" w:cs="Arial"/>
                <w:sz w:val="20"/>
              </w:rPr>
              <w:t>Supply chain coordination</w:t>
            </w:r>
          </w:p>
          <w:p w14:paraId="3FD130B6" w14:textId="77777777" w:rsidR="00973762" w:rsidRDefault="00DF51C5" w:rsidP="00BD01EC">
            <w:pPr>
              <w:ind w:right="54"/>
              <w:rPr>
                <w:rFonts w:ascii="Arial" w:hAnsi="Arial" w:cs="Arial"/>
                <w:sz w:val="20"/>
              </w:rPr>
            </w:pPr>
            <w:r>
              <w:rPr>
                <w:rFonts w:ascii="Arial" w:hAnsi="Arial" w:cs="Arial"/>
                <w:sz w:val="20"/>
              </w:rPr>
              <w:t>The bullwhip effect</w:t>
            </w:r>
          </w:p>
          <w:p w14:paraId="57469619" w14:textId="77777777" w:rsidR="00DE6187" w:rsidRPr="00DE6187" w:rsidRDefault="00DE6187" w:rsidP="00BD01EC">
            <w:pPr>
              <w:rPr>
                <w:rFonts w:ascii="Arial" w:hAnsi="Arial"/>
                <w:sz w:val="20"/>
              </w:rPr>
            </w:pPr>
            <w:r>
              <w:rPr>
                <w:rFonts w:ascii="Arial" w:hAnsi="Arial"/>
                <w:sz w:val="20"/>
              </w:rPr>
              <w:t>Sourcing and supplier m</w:t>
            </w:r>
            <w:r w:rsidRPr="00DE6187">
              <w:rPr>
                <w:rFonts w:ascii="Arial" w:hAnsi="Arial"/>
                <w:sz w:val="20"/>
              </w:rPr>
              <w:t>anagement</w:t>
            </w:r>
          </w:p>
        </w:tc>
        <w:tc>
          <w:tcPr>
            <w:tcW w:w="2073" w:type="dxa"/>
          </w:tcPr>
          <w:p w14:paraId="49F93112" w14:textId="77777777" w:rsidR="00FC730C" w:rsidRDefault="00EC2F6C" w:rsidP="00BD01EC">
            <w:pPr>
              <w:ind w:right="54"/>
              <w:rPr>
                <w:rFonts w:ascii="Arial" w:hAnsi="Arial" w:cs="Arial"/>
                <w:sz w:val="20"/>
              </w:rPr>
            </w:pPr>
            <w:r w:rsidRPr="0062479D">
              <w:rPr>
                <w:rFonts w:ascii="Arial" w:hAnsi="Arial" w:cs="Arial"/>
                <w:sz w:val="20"/>
              </w:rPr>
              <w:t>Notes will be posted</w:t>
            </w:r>
          </w:p>
          <w:p w14:paraId="77DC6045" w14:textId="77777777" w:rsidR="00DF51C5" w:rsidRPr="00DE6187" w:rsidRDefault="008321C9" w:rsidP="00BD01EC">
            <w:pPr>
              <w:ind w:right="54"/>
              <w:rPr>
                <w:rFonts w:ascii="Arial" w:hAnsi="Arial"/>
                <w:sz w:val="20"/>
              </w:rPr>
            </w:pPr>
            <w:r>
              <w:rPr>
                <w:rFonts w:ascii="Arial" w:hAnsi="Arial"/>
                <w:sz w:val="20"/>
              </w:rPr>
              <w:t>CT, Chapter 17</w:t>
            </w:r>
          </w:p>
          <w:p w14:paraId="5C662403" w14:textId="77777777" w:rsidR="00DF51C5" w:rsidRPr="00DE6187" w:rsidRDefault="00DF51C5" w:rsidP="00BD01EC">
            <w:pPr>
              <w:ind w:right="54"/>
              <w:rPr>
                <w:rFonts w:ascii="Arial" w:hAnsi="Arial" w:cs="Arial"/>
                <w:sz w:val="20"/>
              </w:rPr>
            </w:pPr>
            <w:r w:rsidRPr="00DE6187">
              <w:rPr>
                <w:rFonts w:ascii="Arial" w:hAnsi="Arial"/>
                <w:sz w:val="20"/>
              </w:rPr>
              <w:t>CM, Chapter 14</w:t>
            </w:r>
          </w:p>
          <w:p w14:paraId="55806520" w14:textId="77777777" w:rsidR="00FC730C" w:rsidRPr="0062479D" w:rsidRDefault="00FC730C" w:rsidP="00BD01EC">
            <w:pPr>
              <w:ind w:right="54"/>
              <w:rPr>
                <w:rFonts w:ascii="Arial" w:hAnsi="Arial" w:cs="Arial"/>
                <w:sz w:val="20"/>
              </w:rPr>
            </w:pPr>
          </w:p>
        </w:tc>
        <w:tc>
          <w:tcPr>
            <w:tcW w:w="2067" w:type="dxa"/>
            <w:shd w:val="clear" w:color="auto" w:fill="auto"/>
          </w:tcPr>
          <w:p w14:paraId="39B454E4" w14:textId="77777777" w:rsidR="00FC730C" w:rsidRDefault="00973762" w:rsidP="00BD01EC">
            <w:pPr>
              <w:ind w:right="54"/>
              <w:rPr>
                <w:rFonts w:ascii="Arial" w:hAnsi="Arial" w:cs="Arial"/>
                <w:sz w:val="20"/>
              </w:rPr>
            </w:pPr>
            <w:r w:rsidRPr="0062479D">
              <w:rPr>
                <w:rFonts w:ascii="Arial" w:hAnsi="Arial" w:cs="Arial"/>
                <w:sz w:val="20"/>
              </w:rPr>
              <w:t>Norton Auto Supply</w:t>
            </w:r>
          </w:p>
          <w:p w14:paraId="5629879E" w14:textId="77777777" w:rsidR="00AD0DF5" w:rsidRPr="00DF51C5" w:rsidRDefault="00AD0DF5" w:rsidP="00BD01EC">
            <w:pPr>
              <w:ind w:right="54"/>
              <w:rPr>
                <w:rFonts w:ascii="Arial" w:hAnsi="Arial" w:cs="Arial"/>
                <w:bCs/>
                <w:sz w:val="20"/>
              </w:rPr>
            </w:pPr>
            <w:r>
              <w:rPr>
                <w:rFonts w:ascii="Arial" w:hAnsi="Arial" w:cs="Arial"/>
                <w:sz w:val="20"/>
              </w:rPr>
              <w:t>Barilla Spa (A)</w:t>
            </w:r>
            <w:r w:rsidR="00EA0C9A" w:rsidRPr="0062479D">
              <w:rPr>
                <w:rFonts w:ascii="Arial" w:hAnsi="Arial" w:cs="Arial"/>
                <w:sz w:val="20"/>
              </w:rPr>
              <w:t>*</w:t>
            </w:r>
          </w:p>
          <w:p w14:paraId="12449B9B" w14:textId="77777777" w:rsidR="00AD0DF5" w:rsidRPr="0062479D" w:rsidRDefault="00AD0DF5" w:rsidP="00BD01EC">
            <w:pPr>
              <w:ind w:right="54"/>
              <w:rPr>
                <w:rFonts w:ascii="Arial" w:hAnsi="Arial" w:cs="Arial"/>
                <w:sz w:val="20"/>
              </w:rPr>
            </w:pPr>
          </w:p>
        </w:tc>
        <w:tc>
          <w:tcPr>
            <w:tcW w:w="1823" w:type="dxa"/>
            <w:shd w:val="clear" w:color="auto" w:fill="auto"/>
          </w:tcPr>
          <w:p w14:paraId="53FA2886" w14:textId="35EE24E4" w:rsidR="00FC730C" w:rsidRDefault="00973762" w:rsidP="00BD01EC">
            <w:pPr>
              <w:ind w:right="54"/>
              <w:rPr>
                <w:rFonts w:ascii="Arial" w:hAnsi="Arial" w:cs="Arial"/>
                <w:sz w:val="20"/>
              </w:rPr>
            </w:pPr>
            <w:r w:rsidRPr="0062479D">
              <w:rPr>
                <w:rFonts w:ascii="Arial" w:hAnsi="Arial" w:cs="Arial"/>
                <w:sz w:val="20"/>
              </w:rPr>
              <w:t>Norton Auto Supply</w:t>
            </w:r>
            <w:r w:rsidR="0062479D">
              <w:rPr>
                <w:rFonts w:ascii="Arial" w:hAnsi="Arial" w:cs="Arial"/>
                <w:sz w:val="20"/>
              </w:rPr>
              <w:t>*</w:t>
            </w:r>
          </w:p>
          <w:p w14:paraId="6D124FAA" w14:textId="449D3C35" w:rsidR="004F5F14" w:rsidRPr="0062479D" w:rsidRDefault="004F5F14" w:rsidP="00BD01EC">
            <w:pPr>
              <w:ind w:right="54"/>
              <w:rPr>
                <w:rFonts w:ascii="Arial" w:hAnsi="Arial" w:cs="Arial"/>
                <w:sz w:val="20"/>
              </w:rPr>
            </w:pPr>
            <w:r>
              <w:rPr>
                <w:rFonts w:ascii="Arial" w:hAnsi="Arial" w:cs="Arial"/>
                <w:sz w:val="20"/>
              </w:rPr>
              <w:t>Registration for Supply Chain Game</w:t>
            </w:r>
          </w:p>
        </w:tc>
      </w:tr>
      <w:tr w:rsidR="00FC730C" w:rsidRPr="009914D0" w14:paraId="524AA028" w14:textId="77777777" w:rsidTr="00BD01EC">
        <w:tc>
          <w:tcPr>
            <w:tcW w:w="810" w:type="dxa"/>
          </w:tcPr>
          <w:p w14:paraId="444DE84A" w14:textId="7AFEC7E3" w:rsidR="00FC730C" w:rsidRPr="0062479D" w:rsidRDefault="00FC730C" w:rsidP="00BD01EC">
            <w:pPr>
              <w:ind w:right="54"/>
              <w:jc w:val="center"/>
              <w:rPr>
                <w:rFonts w:ascii="Arial" w:hAnsi="Arial" w:cs="Arial"/>
                <w:sz w:val="20"/>
              </w:rPr>
            </w:pPr>
            <w:r w:rsidRPr="0062479D">
              <w:rPr>
                <w:rFonts w:ascii="Arial" w:hAnsi="Arial" w:cs="Arial"/>
                <w:sz w:val="20"/>
              </w:rPr>
              <w:t>6</w:t>
            </w:r>
          </w:p>
        </w:tc>
        <w:tc>
          <w:tcPr>
            <w:tcW w:w="3510" w:type="dxa"/>
          </w:tcPr>
          <w:p w14:paraId="7BD52670" w14:textId="77777777" w:rsidR="00FC730C" w:rsidRDefault="00DE6187" w:rsidP="00BD01EC">
            <w:pPr>
              <w:ind w:right="54"/>
              <w:rPr>
                <w:rFonts w:ascii="Arial" w:hAnsi="Arial" w:cs="Arial"/>
                <w:sz w:val="20"/>
              </w:rPr>
            </w:pPr>
            <w:r w:rsidRPr="0062479D">
              <w:rPr>
                <w:rFonts w:ascii="Arial" w:hAnsi="Arial" w:cs="Arial"/>
                <w:sz w:val="20"/>
              </w:rPr>
              <w:t>Mass customization</w:t>
            </w:r>
          </w:p>
          <w:p w14:paraId="54D79495" w14:textId="77777777" w:rsidR="002D06C7" w:rsidRDefault="002D06C7" w:rsidP="00BD01EC">
            <w:pPr>
              <w:ind w:right="54"/>
              <w:rPr>
                <w:rFonts w:ascii="Arial" w:hAnsi="Arial" w:cs="Arial"/>
                <w:sz w:val="20"/>
              </w:rPr>
            </w:pPr>
            <w:r>
              <w:rPr>
                <w:rFonts w:ascii="Arial" w:hAnsi="Arial" w:cs="Arial"/>
                <w:sz w:val="20"/>
              </w:rPr>
              <w:t>Risk Management in Global Supply Chains</w:t>
            </w:r>
          </w:p>
          <w:p w14:paraId="3B30826F" w14:textId="0421DBF4" w:rsidR="00BD01EC" w:rsidRPr="0062479D" w:rsidRDefault="00BD01EC" w:rsidP="00BD01EC">
            <w:pPr>
              <w:ind w:right="54"/>
              <w:rPr>
                <w:rFonts w:ascii="Arial" w:hAnsi="Arial" w:cs="Arial"/>
                <w:sz w:val="20"/>
              </w:rPr>
            </w:pPr>
          </w:p>
        </w:tc>
        <w:tc>
          <w:tcPr>
            <w:tcW w:w="2073" w:type="dxa"/>
          </w:tcPr>
          <w:p w14:paraId="4F08BDF5" w14:textId="77777777" w:rsidR="00FC730C" w:rsidRDefault="00FB16E7" w:rsidP="00BD01EC">
            <w:pPr>
              <w:ind w:right="54"/>
              <w:rPr>
                <w:rFonts w:ascii="Arial" w:hAnsi="Arial" w:cs="Arial"/>
                <w:sz w:val="20"/>
              </w:rPr>
            </w:pPr>
            <w:r w:rsidRPr="0062479D">
              <w:rPr>
                <w:rFonts w:ascii="Arial" w:hAnsi="Arial" w:cs="Arial"/>
                <w:sz w:val="20"/>
              </w:rPr>
              <w:t>Notes will be posted</w:t>
            </w:r>
          </w:p>
          <w:p w14:paraId="1D6C2D7B" w14:textId="21FFC628" w:rsidR="00AD0DF5" w:rsidRPr="0062479D" w:rsidRDefault="00AD0DF5" w:rsidP="00BD01EC">
            <w:pPr>
              <w:ind w:right="54"/>
              <w:rPr>
                <w:rFonts w:ascii="Arial" w:hAnsi="Arial" w:cs="Arial"/>
                <w:sz w:val="20"/>
              </w:rPr>
            </w:pPr>
          </w:p>
        </w:tc>
        <w:tc>
          <w:tcPr>
            <w:tcW w:w="2067" w:type="dxa"/>
          </w:tcPr>
          <w:p w14:paraId="23482F83" w14:textId="61BBF911" w:rsidR="002D06C7" w:rsidRPr="0062479D" w:rsidRDefault="00DF51C5" w:rsidP="00BD01EC">
            <w:pPr>
              <w:ind w:right="54"/>
              <w:rPr>
                <w:rFonts w:ascii="Arial" w:hAnsi="Arial" w:cs="Arial"/>
                <w:sz w:val="20"/>
              </w:rPr>
            </w:pPr>
            <w:r>
              <w:rPr>
                <w:rFonts w:ascii="Arial" w:hAnsi="Arial" w:cs="Arial"/>
                <w:sz w:val="20"/>
              </w:rPr>
              <w:t>Hewlett Packard</w:t>
            </w:r>
          </w:p>
        </w:tc>
        <w:tc>
          <w:tcPr>
            <w:tcW w:w="1823" w:type="dxa"/>
          </w:tcPr>
          <w:p w14:paraId="23536B5D" w14:textId="7A5AE657" w:rsidR="0062479D" w:rsidRPr="0062479D" w:rsidRDefault="00DF51C5" w:rsidP="00BD01EC">
            <w:pPr>
              <w:ind w:right="54"/>
              <w:rPr>
                <w:rFonts w:ascii="Arial" w:hAnsi="Arial" w:cs="Arial"/>
                <w:sz w:val="20"/>
              </w:rPr>
            </w:pPr>
            <w:r>
              <w:rPr>
                <w:rFonts w:ascii="Arial" w:hAnsi="Arial" w:cs="Arial"/>
                <w:sz w:val="20"/>
              </w:rPr>
              <w:t>Hewlett Packard</w:t>
            </w:r>
            <w:r w:rsidR="002D06C7">
              <w:rPr>
                <w:rFonts w:ascii="Arial" w:hAnsi="Arial" w:cs="Arial"/>
                <w:sz w:val="20"/>
              </w:rPr>
              <w:t>*</w:t>
            </w:r>
          </w:p>
        </w:tc>
      </w:tr>
      <w:tr w:rsidR="00FC730C" w:rsidRPr="009914D0" w14:paraId="338C693B" w14:textId="77777777" w:rsidTr="00BD01EC">
        <w:tc>
          <w:tcPr>
            <w:tcW w:w="810" w:type="dxa"/>
          </w:tcPr>
          <w:p w14:paraId="13EF026A" w14:textId="1B475417" w:rsidR="00FC730C" w:rsidRPr="0062479D" w:rsidRDefault="00FC730C" w:rsidP="00BD01EC">
            <w:pPr>
              <w:ind w:right="54"/>
              <w:jc w:val="center"/>
              <w:rPr>
                <w:rFonts w:ascii="Arial" w:hAnsi="Arial" w:cs="Arial"/>
                <w:sz w:val="20"/>
              </w:rPr>
            </w:pPr>
            <w:r w:rsidRPr="0062479D">
              <w:rPr>
                <w:rFonts w:ascii="Arial" w:hAnsi="Arial" w:cs="Arial"/>
                <w:sz w:val="20"/>
              </w:rPr>
              <w:t>7</w:t>
            </w:r>
          </w:p>
        </w:tc>
        <w:tc>
          <w:tcPr>
            <w:tcW w:w="3510" w:type="dxa"/>
          </w:tcPr>
          <w:p w14:paraId="6D6BEB26" w14:textId="77777777" w:rsidR="00B826A5" w:rsidRDefault="008321C9" w:rsidP="00BD01EC">
            <w:pPr>
              <w:ind w:right="54"/>
              <w:rPr>
                <w:rFonts w:ascii="Arial" w:hAnsi="Arial" w:cs="Arial"/>
                <w:sz w:val="20"/>
              </w:rPr>
            </w:pPr>
            <w:r>
              <w:rPr>
                <w:rFonts w:ascii="Arial" w:hAnsi="Arial" w:cs="Arial"/>
                <w:sz w:val="20"/>
              </w:rPr>
              <w:t>Financial perspectives</w:t>
            </w:r>
            <w:r w:rsidR="00973762" w:rsidRPr="0062479D">
              <w:rPr>
                <w:rFonts w:ascii="Arial" w:hAnsi="Arial" w:cs="Arial"/>
                <w:sz w:val="20"/>
              </w:rPr>
              <w:t xml:space="preserve"> in </w:t>
            </w:r>
            <w:r>
              <w:rPr>
                <w:rFonts w:ascii="Arial" w:hAnsi="Arial" w:cs="Arial"/>
                <w:sz w:val="20"/>
              </w:rPr>
              <w:t>a supply c</w:t>
            </w:r>
            <w:r w:rsidR="00973762" w:rsidRPr="0062479D">
              <w:rPr>
                <w:rFonts w:ascii="Arial" w:hAnsi="Arial" w:cs="Arial"/>
                <w:sz w:val="20"/>
              </w:rPr>
              <w:t>hain</w:t>
            </w:r>
          </w:p>
          <w:p w14:paraId="533C54DA" w14:textId="0C43981C" w:rsidR="00BD01EC" w:rsidRPr="0062479D" w:rsidRDefault="00BD01EC" w:rsidP="00BD01EC">
            <w:pPr>
              <w:ind w:right="54"/>
              <w:rPr>
                <w:rFonts w:ascii="Arial" w:hAnsi="Arial" w:cs="Arial"/>
                <w:sz w:val="20"/>
              </w:rPr>
            </w:pPr>
          </w:p>
        </w:tc>
        <w:tc>
          <w:tcPr>
            <w:tcW w:w="2073" w:type="dxa"/>
          </w:tcPr>
          <w:p w14:paraId="4C901FD0" w14:textId="77777777" w:rsidR="00FC730C" w:rsidRDefault="00FC730C" w:rsidP="00BD01EC">
            <w:pPr>
              <w:ind w:right="54"/>
              <w:rPr>
                <w:rFonts w:ascii="Arial" w:hAnsi="Arial" w:cs="Arial"/>
                <w:sz w:val="20"/>
              </w:rPr>
            </w:pPr>
            <w:r w:rsidRPr="0062479D">
              <w:rPr>
                <w:rFonts w:ascii="Arial" w:hAnsi="Arial" w:cs="Arial"/>
                <w:sz w:val="20"/>
              </w:rPr>
              <w:t>Notes will be posted</w:t>
            </w:r>
          </w:p>
          <w:p w14:paraId="502148A0" w14:textId="77777777" w:rsidR="001962DA" w:rsidRPr="0062479D" w:rsidRDefault="001962DA" w:rsidP="00BD01EC">
            <w:pPr>
              <w:ind w:right="54"/>
              <w:rPr>
                <w:rFonts w:ascii="Arial" w:hAnsi="Arial" w:cs="Arial"/>
                <w:sz w:val="20"/>
              </w:rPr>
            </w:pPr>
          </w:p>
        </w:tc>
        <w:tc>
          <w:tcPr>
            <w:tcW w:w="2067" w:type="dxa"/>
          </w:tcPr>
          <w:p w14:paraId="27EC08B4" w14:textId="77777777" w:rsidR="00FC730C" w:rsidRDefault="00973762" w:rsidP="00BD01EC">
            <w:pPr>
              <w:ind w:right="54"/>
              <w:rPr>
                <w:rFonts w:ascii="Arial" w:hAnsi="Arial" w:cs="Arial"/>
                <w:sz w:val="20"/>
              </w:rPr>
            </w:pPr>
            <w:r w:rsidRPr="0062479D">
              <w:rPr>
                <w:rFonts w:ascii="Arial" w:hAnsi="Arial" w:cs="Arial"/>
                <w:sz w:val="20"/>
              </w:rPr>
              <w:t>David Berman</w:t>
            </w:r>
            <w:r w:rsidR="00EA0C9A" w:rsidRPr="0062479D">
              <w:rPr>
                <w:rFonts w:ascii="Arial" w:hAnsi="Arial" w:cs="Arial"/>
                <w:sz w:val="20"/>
              </w:rPr>
              <w:t>*</w:t>
            </w:r>
          </w:p>
          <w:p w14:paraId="2516AE6B" w14:textId="6D27F63B" w:rsidR="008321C9" w:rsidRPr="0062479D" w:rsidRDefault="008321C9" w:rsidP="00BD01EC">
            <w:pPr>
              <w:ind w:right="54"/>
              <w:rPr>
                <w:rFonts w:ascii="Arial" w:hAnsi="Arial" w:cs="Arial"/>
                <w:sz w:val="20"/>
              </w:rPr>
            </w:pPr>
          </w:p>
        </w:tc>
        <w:tc>
          <w:tcPr>
            <w:tcW w:w="1823" w:type="dxa"/>
          </w:tcPr>
          <w:p w14:paraId="722E0E38" w14:textId="5A50BF75" w:rsidR="00FC730C" w:rsidRPr="00DF51C5" w:rsidRDefault="004F5F14" w:rsidP="00BD01EC">
            <w:pPr>
              <w:ind w:right="54"/>
              <w:rPr>
                <w:rFonts w:ascii="Arial" w:hAnsi="Arial" w:cs="Arial"/>
                <w:b/>
                <w:sz w:val="20"/>
              </w:rPr>
            </w:pPr>
            <w:r>
              <w:rPr>
                <w:rFonts w:ascii="Arial" w:hAnsi="Arial" w:cs="Arial"/>
                <w:sz w:val="20"/>
              </w:rPr>
              <w:t>Supply Chain Game Report</w:t>
            </w:r>
          </w:p>
          <w:p w14:paraId="6BE461E4" w14:textId="77777777" w:rsidR="00C7013E" w:rsidRPr="0062479D" w:rsidRDefault="00C7013E" w:rsidP="00BD01EC">
            <w:pPr>
              <w:ind w:right="54"/>
              <w:rPr>
                <w:rFonts w:ascii="Arial" w:hAnsi="Arial" w:cs="Arial"/>
                <w:sz w:val="20"/>
              </w:rPr>
            </w:pPr>
          </w:p>
        </w:tc>
      </w:tr>
      <w:tr w:rsidR="00FC730C" w:rsidRPr="009914D0" w14:paraId="2EE9F668" w14:textId="77777777" w:rsidTr="00BD01EC">
        <w:trPr>
          <w:trHeight w:val="215"/>
        </w:trPr>
        <w:tc>
          <w:tcPr>
            <w:tcW w:w="810" w:type="dxa"/>
          </w:tcPr>
          <w:p w14:paraId="2CADCA96" w14:textId="1A71BD51" w:rsidR="00FC730C" w:rsidRPr="0062479D" w:rsidRDefault="00FC730C" w:rsidP="00BD01EC">
            <w:pPr>
              <w:ind w:right="54"/>
              <w:jc w:val="center"/>
              <w:rPr>
                <w:rFonts w:ascii="Arial" w:hAnsi="Arial" w:cs="Arial"/>
                <w:sz w:val="20"/>
              </w:rPr>
            </w:pPr>
            <w:r w:rsidRPr="0062479D">
              <w:rPr>
                <w:rFonts w:ascii="Arial" w:hAnsi="Arial" w:cs="Arial"/>
                <w:sz w:val="20"/>
              </w:rPr>
              <w:t>8</w:t>
            </w:r>
          </w:p>
        </w:tc>
        <w:tc>
          <w:tcPr>
            <w:tcW w:w="3510" w:type="dxa"/>
          </w:tcPr>
          <w:p w14:paraId="2241A147" w14:textId="77777777" w:rsidR="00FC730C" w:rsidRPr="0062479D" w:rsidRDefault="00FC730C" w:rsidP="00BD01EC">
            <w:pPr>
              <w:ind w:right="54"/>
              <w:rPr>
                <w:rFonts w:ascii="Arial" w:hAnsi="Arial" w:cs="Arial"/>
                <w:sz w:val="20"/>
              </w:rPr>
            </w:pPr>
            <w:r w:rsidRPr="0062479D">
              <w:rPr>
                <w:rFonts w:ascii="Arial" w:hAnsi="Arial" w:cs="Arial"/>
                <w:sz w:val="20"/>
              </w:rPr>
              <w:t>Final Exam</w:t>
            </w:r>
          </w:p>
        </w:tc>
        <w:tc>
          <w:tcPr>
            <w:tcW w:w="2073" w:type="dxa"/>
          </w:tcPr>
          <w:p w14:paraId="4AD4F0E4" w14:textId="77777777" w:rsidR="00FC730C" w:rsidRPr="0062479D" w:rsidRDefault="00FC730C" w:rsidP="00BD01EC">
            <w:pPr>
              <w:ind w:right="54"/>
              <w:rPr>
                <w:rFonts w:ascii="Arial" w:hAnsi="Arial" w:cs="Arial"/>
                <w:sz w:val="20"/>
              </w:rPr>
            </w:pPr>
          </w:p>
        </w:tc>
        <w:tc>
          <w:tcPr>
            <w:tcW w:w="2067" w:type="dxa"/>
          </w:tcPr>
          <w:p w14:paraId="662A3B55" w14:textId="77777777" w:rsidR="00FC730C" w:rsidRPr="0062479D" w:rsidRDefault="00FC730C" w:rsidP="00BD01EC">
            <w:pPr>
              <w:ind w:right="54"/>
              <w:rPr>
                <w:rFonts w:ascii="Arial" w:hAnsi="Arial" w:cs="Arial"/>
                <w:sz w:val="20"/>
              </w:rPr>
            </w:pPr>
          </w:p>
        </w:tc>
        <w:tc>
          <w:tcPr>
            <w:tcW w:w="1823" w:type="dxa"/>
          </w:tcPr>
          <w:p w14:paraId="6028F488" w14:textId="77777777" w:rsidR="00FC730C" w:rsidRDefault="00FC730C" w:rsidP="00BD01EC">
            <w:pPr>
              <w:ind w:right="54"/>
              <w:rPr>
                <w:rFonts w:ascii="Arial" w:hAnsi="Arial" w:cs="Arial"/>
                <w:sz w:val="20"/>
              </w:rPr>
            </w:pPr>
            <w:r w:rsidRPr="0062479D">
              <w:rPr>
                <w:rFonts w:ascii="Arial" w:hAnsi="Arial" w:cs="Arial"/>
                <w:sz w:val="20"/>
              </w:rPr>
              <w:t>Course Evaluations</w:t>
            </w:r>
          </w:p>
          <w:p w14:paraId="7D332A48" w14:textId="77777777" w:rsidR="00BD01EC" w:rsidRPr="0062479D" w:rsidRDefault="00BD01EC" w:rsidP="00BD01EC">
            <w:pPr>
              <w:ind w:right="54"/>
              <w:rPr>
                <w:rFonts w:ascii="Arial" w:hAnsi="Arial" w:cs="Arial"/>
                <w:sz w:val="20"/>
              </w:rPr>
            </w:pPr>
          </w:p>
        </w:tc>
      </w:tr>
    </w:tbl>
    <w:p w14:paraId="642C2ACA" w14:textId="77777777" w:rsidR="00D127B3" w:rsidRDefault="00D127B3" w:rsidP="00BD01EC"/>
    <w:p w14:paraId="4C5E41F2" w14:textId="77777777" w:rsidR="00BD01EC" w:rsidRPr="009914D0" w:rsidRDefault="00BD01EC" w:rsidP="00BD01EC">
      <w:pPr>
        <w:ind w:left="360" w:right="54" w:hanging="288"/>
        <w:rPr>
          <w:rFonts w:ascii="Arial" w:hAnsi="Arial" w:cs="Arial"/>
          <w:b/>
          <w:sz w:val="20"/>
        </w:rPr>
      </w:pPr>
      <w:r>
        <w:rPr>
          <w:rFonts w:ascii="Arial" w:hAnsi="Arial" w:cs="Arial"/>
          <w:sz w:val="20"/>
        </w:rPr>
        <w:t>*</w:t>
      </w:r>
      <w:r w:rsidRPr="009914D0">
        <w:rPr>
          <w:rFonts w:ascii="Arial" w:hAnsi="Arial" w:cs="Arial"/>
          <w:sz w:val="20"/>
        </w:rPr>
        <w:t xml:space="preserve"> </w:t>
      </w:r>
      <w:r w:rsidRPr="009914D0">
        <w:rPr>
          <w:rFonts w:ascii="Arial" w:hAnsi="Arial" w:cs="Arial"/>
          <w:b/>
          <w:sz w:val="20"/>
        </w:rPr>
        <w:t>A thorough reading of the case is expected before coming to class.</w:t>
      </w:r>
    </w:p>
    <w:p w14:paraId="5714B881" w14:textId="77777777" w:rsidR="00BD01EC" w:rsidRDefault="00BD01EC" w:rsidP="00BD01EC">
      <w:pPr>
        <w:ind w:left="360" w:right="54" w:hanging="288"/>
        <w:rPr>
          <w:rFonts w:ascii="Arial" w:hAnsi="Arial" w:cs="Arial"/>
          <w:sz w:val="20"/>
        </w:rPr>
      </w:pPr>
      <w:r>
        <w:rPr>
          <w:rFonts w:ascii="Arial" w:hAnsi="Arial" w:cs="Arial"/>
          <w:sz w:val="20"/>
        </w:rPr>
        <w:t>Additional reading materials will be posted from time to time.</w:t>
      </w:r>
      <w:r w:rsidRPr="009914D0">
        <w:rPr>
          <w:rFonts w:ascii="Arial" w:hAnsi="Arial" w:cs="Arial"/>
          <w:sz w:val="20"/>
        </w:rPr>
        <w:t xml:space="preserve"> </w:t>
      </w:r>
      <w:r>
        <w:rPr>
          <w:rFonts w:ascii="Arial" w:hAnsi="Arial" w:cs="Arial"/>
          <w:sz w:val="20"/>
        </w:rPr>
        <w:t>These include articles such as:</w:t>
      </w:r>
    </w:p>
    <w:p w14:paraId="50F713AA" w14:textId="77777777" w:rsidR="00BD01EC" w:rsidRPr="00EA0C9A" w:rsidRDefault="00BD01EC" w:rsidP="00BD01EC">
      <w:pPr>
        <w:numPr>
          <w:ilvl w:val="0"/>
          <w:numId w:val="39"/>
        </w:numPr>
        <w:rPr>
          <w:rFonts w:ascii="Arial" w:hAnsi="Arial" w:cs="Arial"/>
          <w:sz w:val="20"/>
        </w:rPr>
      </w:pPr>
      <w:r w:rsidRPr="00EA0C9A">
        <w:rPr>
          <w:rFonts w:ascii="Arial" w:hAnsi="Arial" w:cs="Arial"/>
          <w:sz w:val="20"/>
        </w:rPr>
        <w:t>What is the right supply chain for your product?</w:t>
      </w:r>
    </w:p>
    <w:p w14:paraId="55509282" w14:textId="5BA59177" w:rsidR="00C83EAD" w:rsidRPr="00A8638E" w:rsidRDefault="00BD01EC" w:rsidP="00BD01EC">
      <w:pPr>
        <w:numPr>
          <w:ilvl w:val="0"/>
          <w:numId w:val="39"/>
        </w:numPr>
        <w:rPr>
          <w:rFonts w:ascii="Arial" w:hAnsi="Arial" w:cs="Arial"/>
          <w:sz w:val="20"/>
        </w:rPr>
      </w:pPr>
      <w:r w:rsidRPr="00EA0C9A">
        <w:rPr>
          <w:rFonts w:ascii="Arial" w:hAnsi="Arial" w:cs="Arial"/>
          <w:sz w:val="20"/>
        </w:rPr>
        <w:t>The b</w:t>
      </w:r>
      <w:r w:rsidR="00A8638E">
        <w:rPr>
          <w:rFonts w:ascii="Arial" w:hAnsi="Arial" w:cs="Arial"/>
          <w:sz w:val="20"/>
        </w:rPr>
        <w:t>ullwhip effect in supply chains</w:t>
      </w:r>
    </w:p>
    <w:p w14:paraId="4046438E" w14:textId="77777777" w:rsidR="00BD01EC" w:rsidRDefault="00BD01EC" w:rsidP="00BD01EC">
      <w:pPr>
        <w:keepNext/>
        <w:jc w:val="center"/>
        <w:outlineLvl w:val="0"/>
        <w:rPr>
          <w:rFonts w:ascii="Arial" w:hAnsi="Arial"/>
          <w:b/>
          <w:sz w:val="22"/>
          <w:lang w:val="x-none" w:eastAsia="x-none"/>
        </w:rPr>
      </w:pPr>
      <w:r>
        <w:rPr>
          <w:rFonts w:ascii="Arial" w:hAnsi="Arial"/>
          <w:b/>
          <w:sz w:val="22"/>
          <w:lang w:val="x-none" w:eastAsia="x-none"/>
        </w:rPr>
        <w:br w:type="page"/>
      </w:r>
    </w:p>
    <w:p w14:paraId="0F8823E9" w14:textId="77777777" w:rsidR="00A8638E" w:rsidRPr="00D01D4C" w:rsidRDefault="00A8638E" w:rsidP="00A8638E">
      <w:pPr>
        <w:pStyle w:val="Heading2"/>
        <w:jc w:val="center"/>
      </w:pPr>
      <w:r w:rsidRPr="00D01D4C">
        <w:lastRenderedPageBreak/>
        <w:t>Carey Business School Policies and General Information</w:t>
      </w:r>
    </w:p>
    <w:p w14:paraId="74D66B99" w14:textId="77777777" w:rsidR="00A8638E" w:rsidRPr="00D01D4C" w:rsidRDefault="00A8638E" w:rsidP="00A8638E">
      <w:pPr>
        <w:jc w:val="both"/>
        <w:rPr>
          <w:rFonts w:ascii="Arial" w:hAnsi="Arial" w:cs="Arial"/>
          <w:sz w:val="20"/>
        </w:rPr>
      </w:pPr>
    </w:p>
    <w:p w14:paraId="60EAB122"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Blackboard Site</w:t>
      </w:r>
    </w:p>
    <w:p w14:paraId="269A5C90" w14:textId="77777777" w:rsidR="00A8638E" w:rsidRPr="00D01D4C" w:rsidRDefault="00A8638E" w:rsidP="00A8638E">
      <w:pPr>
        <w:rPr>
          <w:rFonts w:ascii="Arial" w:hAnsi="Arial" w:cs="Arial"/>
          <w:color w:val="000000"/>
          <w:sz w:val="20"/>
          <w:shd w:val="clear" w:color="auto" w:fill="FFF2CC" w:themeFill="accent4" w:themeFillTint="33"/>
        </w:rPr>
      </w:pPr>
      <w:r w:rsidRPr="00D01D4C">
        <w:rPr>
          <w:rFonts w:ascii="Arial" w:hAnsi="Arial" w:cs="Arial"/>
          <w:color w:val="000000"/>
          <w:sz w:val="20"/>
        </w:rPr>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10" w:history="1">
        <w:r w:rsidRPr="00D01D4C">
          <w:rPr>
            <w:rStyle w:val="Hyperlink"/>
            <w:rFonts w:ascii="Arial" w:hAnsi="Arial" w:cs="Arial"/>
            <w:sz w:val="20"/>
          </w:rPr>
          <w:t>https://blackboard.jhu.edu</w:t>
        </w:r>
      </w:hyperlink>
      <w:r w:rsidRPr="00D01D4C">
        <w:rPr>
          <w:rFonts w:ascii="Arial" w:hAnsi="Arial" w:cs="Arial"/>
          <w:color w:val="000000"/>
          <w:sz w:val="20"/>
        </w:rPr>
        <w:t>.</w:t>
      </w:r>
      <w:r w:rsidRPr="00533153">
        <w:rPr>
          <w:rFonts w:ascii="Arial" w:hAnsi="Arial" w:cs="Arial"/>
          <w:color w:val="000000"/>
          <w:sz w:val="20"/>
        </w:rPr>
        <w:t xml:space="preserve"> Support for Blackboard is available at 1-866-669-6138.</w:t>
      </w:r>
    </w:p>
    <w:p w14:paraId="0ADDD9C8" w14:textId="77777777" w:rsidR="00A8638E" w:rsidRPr="00D01D4C" w:rsidRDefault="00A8638E" w:rsidP="00A8638E">
      <w:pPr>
        <w:rPr>
          <w:rFonts w:ascii="Arial" w:hAnsi="Arial" w:cs="Arial"/>
          <w:sz w:val="20"/>
        </w:rPr>
      </w:pPr>
    </w:p>
    <w:p w14:paraId="7BF87C7C"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Disability Support Services</w:t>
      </w:r>
    </w:p>
    <w:p w14:paraId="06CC8F0C" w14:textId="77777777" w:rsidR="00A8638E" w:rsidRPr="00D01D4C" w:rsidRDefault="00A8638E" w:rsidP="00A8638E">
      <w:pPr>
        <w:rPr>
          <w:rFonts w:ascii="Arial" w:hAnsi="Arial" w:cs="Arial"/>
          <w:sz w:val="20"/>
        </w:rPr>
      </w:pPr>
      <w:r w:rsidRPr="00D01D4C">
        <w:rPr>
          <w:rFonts w:ascii="Arial" w:hAnsi="Arial" w:cs="Arial"/>
          <w:bCs/>
          <w:sz w:val="20"/>
        </w:rPr>
        <w:t>All students with disabilities who require accommodations for this course should contact Disability Support Services at their earliest convenience to discuss their specific needs. If you have a documented disability, you must be registered with Disability Support Services</w:t>
      </w:r>
      <w:r w:rsidRPr="00D01D4C">
        <w:rPr>
          <w:rFonts w:ascii="Arial" w:hAnsi="Arial" w:cs="Arial"/>
          <w:sz w:val="20"/>
        </w:rPr>
        <w:t xml:space="preserve"> (</w:t>
      </w:r>
      <w:hyperlink r:id="rId11" w:history="1">
        <w:r w:rsidRPr="00D01D4C">
          <w:rPr>
            <w:rStyle w:val="Hyperlink"/>
            <w:rFonts w:ascii="Arial" w:hAnsi="Arial" w:cs="Arial"/>
            <w:sz w:val="20"/>
          </w:rPr>
          <w:t>carey.disability@jhu.edu</w:t>
        </w:r>
      </w:hyperlink>
      <w:r w:rsidRPr="00D01D4C">
        <w:rPr>
          <w:rFonts w:ascii="Arial" w:hAnsi="Arial" w:cs="Arial"/>
          <w:sz w:val="20"/>
        </w:rPr>
        <w:t xml:space="preserve"> or 410-234-9243) to receive accommodations. For more information, please visit the </w:t>
      </w:r>
      <w:hyperlink r:id="rId12" w:history="1">
        <w:r w:rsidRPr="00D01D4C">
          <w:rPr>
            <w:rStyle w:val="Hyperlink"/>
            <w:rFonts w:ascii="Arial" w:hAnsi="Arial" w:cs="Arial"/>
            <w:sz w:val="20"/>
          </w:rPr>
          <w:t>Disability Support Services webpage</w:t>
        </w:r>
      </w:hyperlink>
      <w:r w:rsidRPr="00D01D4C">
        <w:rPr>
          <w:rFonts w:ascii="Arial" w:hAnsi="Arial" w:cs="Arial"/>
          <w:sz w:val="20"/>
        </w:rPr>
        <w:t>.</w:t>
      </w:r>
    </w:p>
    <w:p w14:paraId="70986558" w14:textId="77777777" w:rsidR="00A8638E" w:rsidRPr="00D01D4C" w:rsidRDefault="00A8638E" w:rsidP="00A8638E">
      <w:pPr>
        <w:rPr>
          <w:rFonts w:ascii="Arial" w:hAnsi="Arial" w:cs="Arial"/>
          <w:sz w:val="20"/>
        </w:rPr>
      </w:pPr>
    </w:p>
    <w:p w14:paraId="2174E4B2"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Academic Ethics Policy</w:t>
      </w:r>
    </w:p>
    <w:p w14:paraId="1C7640BB" w14:textId="77777777" w:rsidR="00A8638E" w:rsidRPr="00D01D4C" w:rsidRDefault="00A8638E" w:rsidP="00A8638E">
      <w:pPr>
        <w:widowControl w:val="0"/>
        <w:rPr>
          <w:rFonts w:ascii="Arial" w:eastAsia="Times New Roman" w:hAnsi="Arial" w:cs="Arial"/>
          <w:sz w:val="20"/>
        </w:rPr>
      </w:pPr>
      <w:r w:rsidRPr="00D01D4C">
        <w:rPr>
          <w:rFonts w:ascii="Arial" w:eastAsia="Times New Roman" w:hAnsi="Arial" w:cs="Arial"/>
          <w:sz w:val="20"/>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7F9E0505" w14:textId="77777777" w:rsidR="00A8638E" w:rsidRPr="00D01D4C" w:rsidRDefault="00A8638E" w:rsidP="00A8638E">
      <w:pPr>
        <w:widowControl w:val="0"/>
        <w:rPr>
          <w:rFonts w:ascii="Arial" w:eastAsia="Times New Roman" w:hAnsi="Arial" w:cs="Arial"/>
          <w:sz w:val="20"/>
        </w:rPr>
      </w:pPr>
    </w:p>
    <w:p w14:paraId="6C338EC5" w14:textId="77777777" w:rsidR="00A8638E" w:rsidRPr="00D01D4C" w:rsidRDefault="00A8638E" w:rsidP="00A8638E">
      <w:pPr>
        <w:rPr>
          <w:rFonts w:ascii="Arial" w:hAnsi="Arial" w:cs="Arial"/>
          <w:sz w:val="20"/>
        </w:rPr>
      </w:pPr>
      <w:r w:rsidRPr="00D01D4C">
        <w:rPr>
          <w:rFonts w:ascii="Arial" w:hAnsi="Arial" w:cs="Arial"/>
          <w:sz w:val="20"/>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D01D4C">
        <w:rPr>
          <w:rFonts w:ascii="Arial" w:hAnsi="Arial" w:cs="Arial"/>
          <w:bCs/>
          <w:sz w:val="20"/>
        </w:rPr>
        <w:t xml:space="preserve">Please </w:t>
      </w:r>
      <w:r w:rsidRPr="00D01D4C">
        <w:rPr>
          <w:rFonts w:ascii="Arial" w:hAnsi="Arial" w:cs="Arial"/>
          <w:sz w:val="20"/>
        </w:rPr>
        <w:t xml:space="preserve">contact the </w:t>
      </w:r>
      <w:hyperlink r:id="rId13" w:history="1">
        <w:r w:rsidRPr="00D01D4C">
          <w:rPr>
            <w:rStyle w:val="Hyperlink"/>
            <w:rFonts w:ascii="Arial" w:hAnsi="Arial" w:cs="Arial"/>
            <w:sz w:val="20"/>
          </w:rPr>
          <w:t>Student Services office</w:t>
        </w:r>
      </w:hyperlink>
      <w:r w:rsidRPr="00D01D4C">
        <w:rPr>
          <w:rFonts w:ascii="Arial" w:hAnsi="Arial" w:cs="Arial"/>
          <w:sz w:val="20"/>
        </w:rPr>
        <w:t xml:space="preserve"> if you have any qu</w:t>
      </w:r>
      <w:r w:rsidRPr="00D01D4C">
        <w:rPr>
          <w:rFonts w:ascii="Arial" w:hAnsi="Arial" w:cs="Arial"/>
          <w:bCs/>
          <w:sz w:val="20"/>
        </w:rPr>
        <w:t xml:space="preserve">estions. For the full policy, please visit </w:t>
      </w:r>
      <w:r w:rsidRPr="00D01D4C">
        <w:rPr>
          <w:rFonts w:ascii="Arial" w:hAnsi="Arial" w:cs="Arial"/>
          <w:sz w:val="20"/>
        </w:rPr>
        <w:t xml:space="preserve">the </w:t>
      </w:r>
      <w:hyperlink r:id="rId14" w:history="1">
        <w:r w:rsidRPr="00D01D4C">
          <w:rPr>
            <w:rStyle w:val="Hyperlink"/>
            <w:rFonts w:ascii="Arial" w:hAnsi="Arial" w:cs="Arial"/>
            <w:sz w:val="20"/>
          </w:rPr>
          <w:t>Academic Ethics Policy webpage</w:t>
        </w:r>
      </w:hyperlink>
      <w:r w:rsidRPr="00D01D4C">
        <w:rPr>
          <w:rFonts w:ascii="Arial" w:hAnsi="Arial" w:cs="Arial"/>
          <w:sz w:val="20"/>
        </w:rPr>
        <w:t>.</w:t>
      </w:r>
    </w:p>
    <w:p w14:paraId="10F90272" w14:textId="77777777" w:rsidR="00A8638E" w:rsidRPr="00D01D4C" w:rsidRDefault="00A8638E" w:rsidP="00A8638E">
      <w:pPr>
        <w:rPr>
          <w:rFonts w:ascii="Arial" w:hAnsi="Arial" w:cs="Arial"/>
          <w:bCs/>
          <w:color w:val="000000"/>
          <w:sz w:val="20"/>
        </w:rPr>
      </w:pPr>
    </w:p>
    <w:p w14:paraId="3BDF9207"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Student Conduct Code</w:t>
      </w:r>
    </w:p>
    <w:p w14:paraId="0AF1DC61" w14:textId="77777777" w:rsidR="00A8638E" w:rsidRPr="00D01D4C" w:rsidRDefault="00A8638E" w:rsidP="00A8638E">
      <w:pPr>
        <w:widowControl w:val="0"/>
        <w:rPr>
          <w:rFonts w:ascii="Arial" w:hAnsi="Arial" w:cs="Arial"/>
          <w:sz w:val="20"/>
        </w:rPr>
      </w:pPr>
      <w:r w:rsidRPr="00D01D4C">
        <w:rPr>
          <w:rFonts w:ascii="Arial" w:hAnsi="Arial" w:cs="Arial"/>
          <w:sz w:val="20"/>
        </w:rPr>
        <w:t>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As members of the University community, students accept certain responsibilities which support the educational mission</w:t>
      </w:r>
      <w:r w:rsidRPr="00D01D4C">
        <w:rPr>
          <w:rFonts w:ascii="Arial" w:hAnsi="Arial" w:cs="Arial"/>
          <w:color w:val="000000"/>
          <w:sz w:val="20"/>
        </w:rPr>
        <w:t xml:space="preserve"> and create an environment in which all </w:t>
      </w:r>
      <w:r w:rsidRPr="00D01D4C">
        <w:rPr>
          <w:rFonts w:ascii="Arial" w:hAnsi="Arial" w:cs="Arial"/>
          <w:sz w:val="20"/>
        </w:rPr>
        <w:t xml:space="preserve">students are afforded the same opportunity to succeed academically. Please contact the </w:t>
      </w:r>
      <w:hyperlink r:id="rId15" w:history="1">
        <w:r w:rsidRPr="00D01D4C">
          <w:rPr>
            <w:rStyle w:val="Hyperlink"/>
            <w:rFonts w:ascii="Arial" w:hAnsi="Arial" w:cs="Arial"/>
            <w:sz w:val="20"/>
          </w:rPr>
          <w:t>Student Services office</w:t>
        </w:r>
      </w:hyperlink>
      <w:r w:rsidRPr="00D01D4C">
        <w:rPr>
          <w:rFonts w:ascii="Arial" w:hAnsi="Arial" w:cs="Arial"/>
          <w:sz w:val="20"/>
        </w:rPr>
        <w:t xml:space="preserve"> if</w:t>
      </w:r>
      <w:r w:rsidRPr="00D01D4C">
        <w:rPr>
          <w:rFonts w:ascii="Arial" w:hAnsi="Arial" w:cs="Arial"/>
          <w:bCs/>
          <w:sz w:val="20"/>
        </w:rPr>
        <w:t xml:space="preserve"> you have any questions. </w:t>
      </w:r>
      <w:r w:rsidRPr="00D01D4C">
        <w:rPr>
          <w:rFonts w:ascii="Arial" w:hAnsi="Arial" w:cs="Arial"/>
          <w:sz w:val="20"/>
        </w:rPr>
        <w:t xml:space="preserve">For the full policy, please visit the </w:t>
      </w:r>
      <w:hyperlink r:id="rId16" w:history="1">
        <w:r w:rsidRPr="00D01D4C">
          <w:rPr>
            <w:rStyle w:val="Hyperlink"/>
            <w:rFonts w:ascii="Arial" w:hAnsi="Arial" w:cs="Arial"/>
            <w:sz w:val="20"/>
          </w:rPr>
          <w:t>Student Conduct Code webpage</w:t>
        </w:r>
      </w:hyperlink>
      <w:r w:rsidRPr="00D01D4C">
        <w:rPr>
          <w:rFonts w:ascii="Arial" w:hAnsi="Arial" w:cs="Arial"/>
          <w:sz w:val="20"/>
        </w:rPr>
        <w:t>.</w:t>
      </w:r>
    </w:p>
    <w:p w14:paraId="7BA033CD" w14:textId="77777777" w:rsidR="00A8638E" w:rsidRPr="00D01D4C" w:rsidRDefault="00A8638E" w:rsidP="00A8638E">
      <w:pPr>
        <w:widowControl w:val="0"/>
        <w:rPr>
          <w:rFonts w:ascii="Arial" w:hAnsi="Arial" w:cs="Arial"/>
          <w:sz w:val="20"/>
        </w:rPr>
      </w:pPr>
    </w:p>
    <w:p w14:paraId="4BF03303"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Student Success Center</w:t>
      </w:r>
    </w:p>
    <w:p w14:paraId="58E1D786" w14:textId="77777777" w:rsidR="00A8638E" w:rsidRPr="00D01D4C" w:rsidRDefault="00A8638E" w:rsidP="00A8638E">
      <w:pPr>
        <w:widowControl w:val="0"/>
        <w:shd w:val="clear" w:color="auto" w:fill="FFFFFF" w:themeFill="background1"/>
        <w:rPr>
          <w:rFonts w:ascii="Arial" w:hAnsi="Arial" w:cs="Arial"/>
          <w:sz w:val="20"/>
        </w:rPr>
      </w:pPr>
      <w:r w:rsidRPr="00D01D4C">
        <w:rPr>
          <w:rFonts w:ascii="Arial" w:hAnsi="Arial" w:cs="Arial"/>
          <w:sz w:val="20"/>
        </w:rPr>
        <w:t xml:space="preserve">The Student Success Center offers free online and in-person one-on-one and group coaching in writing, presenting, and quantitative courses. For more information on these services and others, or to book an appointment, please visit the </w:t>
      </w:r>
      <w:hyperlink r:id="rId17" w:history="1">
        <w:r w:rsidRPr="00D01D4C">
          <w:rPr>
            <w:rStyle w:val="Hyperlink"/>
            <w:rFonts w:ascii="Arial" w:hAnsi="Arial" w:cs="Arial"/>
            <w:sz w:val="20"/>
          </w:rPr>
          <w:t>Student Success Center website</w:t>
        </w:r>
      </w:hyperlink>
      <w:r w:rsidRPr="00D01D4C">
        <w:rPr>
          <w:rFonts w:ascii="Arial" w:hAnsi="Arial" w:cs="Arial"/>
          <w:sz w:val="20"/>
        </w:rPr>
        <w:t>.</w:t>
      </w:r>
    </w:p>
    <w:p w14:paraId="6B161CEC" w14:textId="77777777" w:rsidR="00A8638E" w:rsidRPr="00D01D4C" w:rsidRDefault="00A8638E" w:rsidP="00A8638E">
      <w:pPr>
        <w:widowControl w:val="0"/>
        <w:shd w:val="clear" w:color="auto" w:fill="FFFFFF" w:themeFill="background1"/>
        <w:rPr>
          <w:rFonts w:ascii="Arial" w:hAnsi="Arial" w:cs="Arial"/>
          <w:sz w:val="20"/>
        </w:rPr>
      </w:pPr>
    </w:p>
    <w:p w14:paraId="4A60837E"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Other Important Policies and Services</w:t>
      </w:r>
    </w:p>
    <w:p w14:paraId="73A1590E" w14:textId="77777777" w:rsidR="00A8638E" w:rsidRPr="00D01D4C" w:rsidRDefault="00A8638E" w:rsidP="00A8638E">
      <w:pPr>
        <w:widowControl w:val="0"/>
        <w:rPr>
          <w:rFonts w:ascii="Arial" w:hAnsi="Arial" w:cs="Arial"/>
          <w:color w:val="000000"/>
          <w:sz w:val="20"/>
        </w:rPr>
      </w:pPr>
      <w:r w:rsidRPr="00D01D4C">
        <w:rPr>
          <w:rFonts w:ascii="Arial" w:hAnsi="Arial" w:cs="Arial"/>
          <w:color w:val="000000"/>
          <w:sz w:val="20"/>
        </w:rPr>
        <w:t xml:space="preserve">Students are encouraged to consult the </w:t>
      </w:r>
      <w:hyperlink r:id="rId18" w:history="1">
        <w:r w:rsidRPr="00D01D4C">
          <w:rPr>
            <w:rStyle w:val="Hyperlink"/>
            <w:rFonts w:ascii="Arial" w:hAnsi="Arial" w:cs="Arial"/>
            <w:sz w:val="20"/>
          </w:rPr>
          <w:t>Student Handbook and Academic Catalog</w:t>
        </w:r>
      </w:hyperlink>
      <w:r w:rsidRPr="00D01D4C">
        <w:rPr>
          <w:rFonts w:ascii="Arial" w:hAnsi="Arial" w:cs="Arial"/>
          <w:color w:val="000000"/>
          <w:sz w:val="20"/>
        </w:rPr>
        <w:t xml:space="preserve"> and </w:t>
      </w:r>
      <w:hyperlink r:id="rId19" w:history="1">
        <w:r w:rsidRPr="00D01D4C">
          <w:rPr>
            <w:rStyle w:val="Hyperlink"/>
            <w:rFonts w:ascii="Arial" w:hAnsi="Arial" w:cs="Arial"/>
            <w:sz w:val="20"/>
          </w:rPr>
          <w:t>Student Services and Resources</w:t>
        </w:r>
      </w:hyperlink>
      <w:r w:rsidRPr="00D01D4C">
        <w:rPr>
          <w:rFonts w:ascii="Arial" w:hAnsi="Arial" w:cs="Arial"/>
          <w:color w:val="000000"/>
          <w:sz w:val="20"/>
        </w:rPr>
        <w:t xml:space="preserve"> for information regarding other policies and services.</w:t>
      </w:r>
    </w:p>
    <w:p w14:paraId="0FE25797" w14:textId="77777777" w:rsidR="00A8638E" w:rsidRPr="00D01D4C" w:rsidRDefault="00A8638E" w:rsidP="00A8638E">
      <w:pPr>
        <w:widowControl w:val="0"/>
        <w:rPr>
          <w:rFonts w:ascii="Arial" w:hAnsi="Arial" w:cs="Arial"/>
          <w:sz w:val="20"/>
        </w:rPr>
      </w:pPr>
    </w:p>
    <w:p w14:paraId="7946E5BD" w14:textId="77777777" w:rsidR="00A8638E" w:rsidRPr="00D01D4C" w:rsidRDefault="00A8638E" w:rsidP="00A8638E">
      <w:pPr>
        <w:pStyle w:val="Heading3"/>
        <w:jc w:val="left"/>
        <w:rPr>
          <w:rFonts w:ascii="Arial" w:hAnsi="Arial" w:cs="Arial"/>
          <w:b w:val="0"/>
          <w:sz w:val="20"/>
        </w:rPr>
      </w:pPr>
      <w:r w:rsidRPr="00D01D4C">
        <w:rPr>
          <w:rFonts w:ascii="Arial" w:hAnsi="Arial" w:cs="Arial"/>
          <w:sz w:val="20"/>
        </w:rPr>
        <w:t>Copyright Statement</w:t>
      </w:r>
    </w:p>
    <w:p w14:paraId="7A35A347" w14:textId="3D483167" w:rsidR="008306DC" w:rsidRPr="00A8638E" w:rsidRDefault="00A8638E" w:rsidP="00A8638E">
      <w:pPr>
        <w:widowControl w:val="0"/>
        <w:rPr>
          <w:rFonts w:ascii="Arial" w:hAnsi="Arial" w:cs="Arial"/>
          <w:bCs/>
          <w:iCs/>
          <w:sz w:val="20"/>
        </w:rPr>
      </w:pPr>
      <w:r w:rsidRPr="00D01D4C">
        <w:rPr>
          <w:rFonts w:ascii="Arial" w:hAnsi="Arial" w:cs="Arial"/>
          <w:bCs/>
          <w:iCs/>
          <w:sz w:val="20"/>
        </w:rPr>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20" w:history="1">
        <w:r w:rsidRPr="00D01D4C">
          <w:rPr>
            <w:rStyle w:val="Hyperlink"/>
            <w:rFonts w:ascii="Arial" w:hAnsi="Arial" w:cs="Arial"/>
            <w:bCs/>
            <w:iCs/>
            <w:sz w:val="20"/>
          </w:rPr>
          <w:t>Academic Ethics Policy</w:t>
        </w:r>
      </w:hyperlink>
      <w:r w:rsidRPr="00D01D4C">
        <w:rPr>
          <w:rFonts w:ascii="Arial" w:hAnsi="Arial" w:cs="Arial"/>
          <w:bCs/>
          <w:iCs/>
          <w:sz w:val="20"/>
        </w:rPr>
        <w:t>.</w:t>
      </w:r>
    </w:p>
    <w:sectPr w:rsidR="008306DC" w:rsidRPr="00A8638E" w:rsidSect="00CE20BF">
      <w:headerReference w:type="default" r:id="rId21"/>
      <w:type w:val="continuous"/>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2F4F4" w14:textId="77777777" w:rsidR="0018215B" w:rsidRDefault="0018215B">
      <w:r>
        <w:separator/>
      </w:r>
    </w:p>
  </w:endnote>
  <w:endnote w:type="continuationSeparator" w:id="0">
    <w:p w14:paraId="32DADD45" w14:textId="77777777" w:rsidR="0018215B" w:rsidRDefault="0018215B">
      <w:r>
        <w:continuationSeparator/>
      </w:r>
    </w:p>
  </w:endnote>
  <w:endnote w:type="continuationNotice" w:id="1">
    <w:p w14:paraId="47F65F63" w14:textId="77777777" w:rsidR="0018215B" w:rsidRDefault="001821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7201B" w14:textId="77777777" w:rsidR="0018215B" w:rsidRDefault="0018215B">
      <w:r>
        <w:separator/>
      </w:r>
    </w:p>
  </w:footnote>
  <w:footnote w:type="continuationSeparator" w:id="0">
    <w:p w14:paraId="6561D871" w14:textId="77777777" w:rsidR="0018215B" w:rsidRDefault="0018215B">
      <w:r>
        <w:continuationSeparator/>
      </w:r>
    </w:p>
  </w:footnote>
  <w:footnote w:type="continuationNotice" w:id="1">
    <w:p w14:paraId="63B2862E" w14:textId="77777777" w:rsidR="0018215B" w:rsidRDefault="001821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5CCE8" w14:textId="6A680B54" w:rsidR="006C3F24" w:rsidRPr="009914D0" w:rsidRDefault="006C3F24" w:rsidP="001E21E7">
    <w:pPr>
      <w:pStyle w:val="Header"/>
      <w:ind w:right="-18"/>
      <w:jc w:val="right"/>
      <w:rPr>
        <w:rFonts w:ascii="Arial" w:hAnsi="Arial" w:cs="Arial"/>
        <w:sz w:val="17"/>
        <w:szCs w:val="17"/>
      </w:rPr>
    </w:pPr>
    <w:r w:rsidRPr="009914D0">
      <w:rPr>
        <w:rFonts w:ascii="Arial" w:hAnsi="Arial" w:cs="Arial"/>
        <w:sz w:val="17"/>
        <w:szCs w:val="17"/>
      </w:rPr>
      <w:t>BU.</w:t>
    </w:r>
    <w:r w:rsidR="001A4FF9">
      <w:rPr>
        <w:rFonts w:ascii="Arial" w:hAnsi="Arial" w:cs="Arial"/>
        <w:sz w:val="17"/>
        <w:szCs w:val="17"/>
      </w:rPr>
      <w:t>6</w:t>
    </w:r>
    <w:r w:rsidR="001A4FF9">
      <w:rPr>
        <w:rFonts w:ascii="Arial" w:hAnsi="Arial" w:cs="Arial"/>
        <w:sz w:val="17"/>
        <w:szCs w:val="17"/>
        <w:lang w:val="en-US"/>
      </w:rPr>
      <w:t>1</w:t>
    </w:r>
    <w:r w:rsidR="009914D0" w:rsidRPr="009914D0">
      <w:rPr>
        <w:rFonts w:ascii="Arial" w:hAnsi="Arial" w:cs="Arial"/>
        <w:sz w:val="17"/>
        <w:szCs w:val="17"/>
      </w:rPr>
      <w:t>0</w:t>
    </w:r>
    <w:r w:rsidRPr="009914D0">
      <w:rPr>
        <w:rFonts w:ascii="Arial" w:hAnsi="Arial" w:cs="Arial"/>
        <w:sz w:val="17"/>
        <w:szCs w:val="17"/>
      </w:rPr>
      <w:t>.</w:t>
    </w:r>
    <w:r w:rsidR="001A4FF9">
      <w:rPr>
        <w:rFonts w:ascii="Arial" w:hAnsi="Arial" w:cs="Arial"/>
        <w:sz w:val="17"/>
        <w:szCs w:val="17"/>
        <w:lang w:val="en-US"/>
      </w:rPr>
      <w:t>75</w:t>
    </w:r>
    <w:r w:rsidR="009914D0" w:rsidRPr="009914D0">
      <w:rPr>
        <w:rFonts w:ascii="Arial" w:hAnsi="Arial" w:cs="Arial"/>
        <w:sz w:val="17"/>
        <w:szCs w:val="17"/>
      </w:rPr>
      <w:t>0</w:t>
    </w:r>
    <w:r w:rsidRPr="009D61C6">
      <w:rPr>
        <w:rFonts w:ascii="Arial" w:hAnsi="Arial" w:cs="Arial"/>
        <w:sz w:val="17"/>
        <w:szCs w:val="17"/>
      </w:rPr>
      <w:t xml:space="preserve"> – </w:t>
    </w:r>
    <w:r w:rsidR="001A4FF9">
      <w:rPr>
        <w:rFonts w:ascii="Arial" w:hAnsi="Arial" w:cs="Arial"/>
        <w:sz w:val="17"/>
        <w:szCs w:val="17"/>
        <w:lang w:val="en-US"/>
      </w:rPr>
      <w:t>Global Supply Chain</w:t>
    </w:r>
    <w:r w:rsidR="009914D0" w:rsidRPr="009D61C6">
      <w:rPr>
        <w:rFonts w:ascii="Arial" w:hAnsi="Arial" w:cs="Arial"/>
        <w:sz w:val="17"/>
        <w:szCs w:val="17"/>
      </w:rPr>
      <w:t xml:space="preserve"> Management</w:t>
    </w:r>
    <w:r w:rsidRPr="009914D0">
      <w:rPr>
        <w:rFonts w:ascii="Arial" w:hAnsi="Arial" w:cs="Arial"/>
        <w:sz w:val="17"/>
        <w:szCs w:val="17"/>
      </w:rPr>
      <w:t xml:space="preserve"> – Page </w:t>
    </w:r>
    <w:r w:rsidRPr="009914D0">
      <w:rPr>
        <w:rFonts w:ascii="Arial" w:hAnsi="Arial" w:cs="Arial"/>
        <w:sz w:val="17"/>
        <w:szCs w:val="17"/>
      </w:rPr>
      <w:fldChar w:fldCharType="begin"/>
    </w:r>
    <w:r w:rsidRPr="009914D0">
      <w:rPr>
        <w:rFonts w:ascii="Arial" w:hAnsi="Arial" w:cs="Arial"/>
        <w:sz w:val="17"/>
        <w:szCs w:val="17"/>
      </w:rPr>
      <w:instrText xml:space="preserve"> PAGE </w:instrText>
    </w:r>
    <w:r w:rsidRPr="009914D0">
      <w:rPr>
        <w:rFonts w:ascii="Arial" w:hAnsi="Arial" w:cs="Arial"/>
        <w:sz w:val="17"/>
        <w:szCs w:val="17"/>
      </w:rPr>
      <w:fldChar w:fldCharType="separate"/>
    </w:r>
    <w:r w:rsidR="002A3C2E">
      <w:rPr>
        <w:rFonts w:ascii="Arial" w:hAnsi="Arial" w:cs="Arial"/>
        <w:noProof/>
        <w:sz w:val="17"/>
        <w:szCs w:val="17"/>
      </w:rPr>
      <w:t>1</w:t>
    </w:r>
    <w:r w:rsidRPr="009914D0">
      <w:rPr>
        <w:rFonts w:ascii="Arial" w:hAnsi="Arial" w:cs="Arial"/>
        <w:sz w:val="17"/>
        <w:szCs w:val="17"/>
      </w:rPr>
      <w:fldChar w:fldCharType="end"/>
    </w:r>
    <w:r w:rsidRPr="009914D0">
      <w:rPr>
        <w:rFonts w:ascii="Arial" w:hAnsi="Arial" w:cs="Arial"/>
        <w:sz w:val="17"/>
        <w:szCs w:val="17"/>
      </w:rPr>
      <w:t xml:space="preserve"> of </w:t>
    </w:r>
    <w:r w:rsidRPr="009914D0">
      <w:rPr>
        <w:rFonts w:ascii="Arial" w:hAnsi="Arial" w:cs="Arial"/>
        <w:sz w:val="17"/>
        <w:szCs w:val="17"/>
      </w:rPr>
      <w:fldChar w:fldCharType="begin"/>
    </w:r>
    <w:r w:rsidRPr="009914D0">
      <w:rPr>
        <w:rFonts w:ascii="Arial" w:hAnsi="Arial" w:cs="Arial"/>
        <w:sz w:val="17"/>
        <w:szCs w:val="17"/>
      </w:rPr>
      <w:instrText xml:space="preserve"> NUMPAGES  </w:instrText>
    </w:r>
    <w:r w:rsidRPr="009914D0">
      <w:rPr>
        <w:rFonts w:ascii="Arial" w:hAnsi="Arial" w:cs="Arial"/>
        <w:sz w:val="17"/>
        <w:szCs w:val="17"/>
      </w:rPr>
      <w:fldChar w:fldCharType="separate"/>
    </w:r>
    <w:r w:rsidR="002A3C2E">
      <w:rPr>
        <w:rFonts w:ascii="Arial" w:hAnsi="Arial" w:cs="Arial"/>
        <w:noProof/>
        <w:sz w:val="17"/>
        <w:szCs w:val="17"/>
      </w:rPr>
      <w:t>5</w:t>
    </w:r>
    <w:r w:rsidRPr="009914D0">
      <w:rPr>
        <w:rFonts w:ascii="Arial" w:hAnsi="Arial" w:cs="Arial"/>
        <w:sz w:val="17"/>
        <w:szCs w:val="17"/>
      </w:rPr>
      <w:fldChar w:fldCharType="end"/>
    </w:r>
  </w:p>
  <w:p w14:paraId="1D52D2B3" w14:textId="77777777" w:rsidR="006C3F24" w:rsidRDefault="006C3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68416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3023E"/>
    <w:multiLevelType w:val="hybridMultilevel"/>
    <w:tmpl w:val="3FE2153E"/>
    <w:lvl w:ilvl="0" w:tplc="C6CAB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06335"/>
    <w:multiLevelType w:val="hybridMultilevel"/>
    <w:tmpl w:val="64C8B386"/>
    <w:lvl w:ilvl="0" w:tplc="9440F75C">
      <w:start w:val="1"/>
      <w:numFmt w:val="decimal"/>
      <w:lvlText w:val="(%1)"/>
      <w:lvlJc w:val="left"/>
      <w:pPr>
        <w:ind w:left="540" w:hanging="360"/>
      </w:pPr>
      <w:rPr>
        <w:rFonts w:ascii="Arial" w:eastAsia="Times New Roman" w:hAnsi="Arial" w:cs="Arial"/>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94D7912"/>
    <w:multiLevelType w:val="hybridMultilevel"/>
    <w:tmpl w:val="320418EA"/>
    <w:lvl w:ilvl="0" w:tplc="DF58D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82DAC"/>
    <w:multiLevelType w:val="hybridMultilevel"/>
    <w:tmpl w:val="B9AA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742E4"/>
    <w:multiLevelType w:val="hybridMultilevel"/>
    <w:tmpl w:val="B5E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F3336"/>
    <w:multiLevelType w:val="hybridMultilevel"/>
    <w:tmpl w:val="B0A2B52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2A8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93A6D9D"/>
    <w:multiLevelType w:val="multilevel"/>
    <w:tmpl w:val="BF246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E2FB3"/>
    <w:multiLevelType w:val="hybridMultilevel"/>
    <w:tmpl w:val="E3C0E6EA"/>
    <w:lvl w:ilvl="0" w:tplc="B2C4A65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1A944518"/>
    <w:multiLevelType w:val="hybridMultilevel"/>
    <w:tmpl w:val="E0F0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7119A"/>
    <w:multiLevelType w:val="singleLevel"/>
    <w:tmpl w:val="0AAA8032"/>
    <w:lvl w:ilvl="0">
      <w:start w:val="1"/>
      <w:numFmt w:val="upperLetter"/>
      <w:lvlText w:val="%1-"/>
      <w:lvlJc w:val="left"/>
      <w:pPr>
        <w:tabs>
          <w:tab w:val="num" w:pos="720"/>
        </w:tabs>
        <w:ind w:left="720" w:hanging="720"/>
      </w:pPr>
      <w:rPr>
        <w:rFonts w:hint="default"/>
      </w:rPr>
    </w:lvl>
  </w:abstractNum>
  <w:abstractNum w:abstractNumId="12" w15:restartNumberingAfterBreak="0">
    <w:nsid w:val="1DDD4D5C"/>
    <w:multiLevelType w:val="hybridMultilevel"/>
    <w:tmpl w:val="2B2C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E26D6"/>
    <w:multiLevelType w:val="hybridMultilevel"/>
    <w:tmpl w:val="19C0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073FD"/>
    <w:multiLevelType w:val="hybridMultilevel"/>
    <w:tmpl w:val="C5803DC8"/>
    <w:lvl w:ilvl="0" w:tplc="A476E5A4">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42DA2"/>
    <w:multiLevelType w:val="hybridMultilevel"/>
    <w:tmpl w:val="9F003C12"/>
    <w:lvl w:ilvl="0" w:tplc="EF9E1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C0EF6"/>
    <w:multiLevelType w:val="hybridMultilevel"/>
    <w:tmpl w:val="8096611E"/>
    <w:lvl w:ilvl="0" w:tplc="94E0C094">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63074C"/>
    <w:multiLevelType w:val="hybridMultilevel"/>
    <w:tmpl w:val="5D924610"/>
    <w:lvl w:ilvl="0" w:tplc="EEF2781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9A5D45"/>
    <w:multiLevelType w:val="hybridMultilevel"/>
    <w:tmpl w:val="B8D2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D2EE9"/>
    <w:multiLevelType w:val="hybridMultilevel"/>
    <w:tmpl w:val="74CAEFEA"/>
    <w:lvl w:ilvl="0" w:tplc="7CFA0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13A7E"/>
    <w:multiLevelType w:val="hybridMultilevel"/>
    <w:tmpl w:val="AE44DF6C"/>
    <w:lvl w:ilvl="0" w:tplc="114CF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80DB9"/>
    <w:multiLevelType w:val="hybridMultilevel"/>
    <w:tmpl w:val="6D70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04071"/>
    <w:multiLevelType w:val="multilevel"/>
    <w:tmpl w:val="01E8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931FF"/>
    <w:multiLevelType w:val="hybridMultilevel"/>
    <w:tmpl w:val="45AC4CBE"/>
    <w:lvl w:ilvl="0" w:tplc="94E0C094">
      <w:start w:val="1"/>
      <w:numFmt w:val="decimal"/>
      <w:lvlText w:val="(%1)"/>
      <w:lvlJc w:val="left"/>
      <w:pPr>
        <w:ind w:left="45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3F6B3C80"/>
    <w:multiLevelType w:val="hybridMultilevel"/>
    <w:tmpl w:val="69F6645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15:restartNumberingAfterBreak="0">
    <w:nsid w:val="43746982"/>
    <w:multiLevelType w:val="hybridMultilevel"/>
    <w:tmpl w:val="0BFAEAA2"/>
    <w:lvl w:ilvl="0" w:tplc="E9CE4602">
      <w:start w:val="1"/>
      <w:numFmt w:val="decimal"/>
      <w:lvlText w:val="(%1)"/>
      <w:lvlJc w:val="left"/>
      <w:pPr>
        <w:ind w:left="645" w:hanging="360"/>
      </w:pPr>
      <w:rPr>
        <w:rFonts w:ascii="Arial" w:eastAsia="Times New Roman" w:hAnsi="Arial" w:cs="Arial"/>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46ED46FB"/>
    <w:multiLevelType w:val="hybridMultilevel"/>
    <w:tmpl w:val="48DA5CE4"/>
    <w:lvl w:ilvl="0" w:tplc="2B6E8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57216"/>
    <w:multiLevelType w:val="hybridMultilevel"/>
    <w:tmpl w:val="158AA3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6F4429"/>
    <w:multiLevelType w:val="hybridMultilevel"/>
    <w:tmpl w:val="07D82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7F70C5"/>
    <w:multiLevelType w:val="hybridMultilevel"/>
    <w:tmpl w:val="E574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B00B4"/>
    <w:multiLevelType w:val="hybridMultilevel"/>
    <w:tmpl w:val="8D6CE602"/>
    <w:lvl w:ilvl="0" w:tplc="8424C7C6">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04D0D"/>
    <w:multiLevelType w:val="hybridMultilevel"/>
    <w:tmpl w:val="6F849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1E66A4"/>
    <w:multiLevelType w:val="hybridMultilevel"/>
    <w:tmpl w:val="F230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A6640"/>
    <w:multiLevelType w:val="hybridMultilevel"/>
    <w:tmpl w:val="0FC69C3E"/>
    <w:lvl w:ilvl="0" w:tplc="7C789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B0829"/>
    <w:multiLevelType w:val="hybridMultilevel"/>
    <w:tmpl w:val="0602D4FC"/>
    <w:lvl w:ilvl="0" w:tplc="580E6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21A49"/>
    <w:multiLevelType w:val="hybridMultilevel"/>
    <w:tmpl w:val="0F8E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5D6018"/>
    <w:multiLevelType w:val="hybridMultilevel"/>
    <w:tmpl w:val="AA1E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C6553"/>
    <w:multiLevelType w:val="hybridMultilevel"/>
    <w:tmpl w:val="C4F6C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EF6050"/>
    <w:multiLevelType w:val="hybridMultilevel"/>
    <w:tmpl w:val="6C162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34655"/>
    <w:multiLevelType w:val="hybridMultilevel"/>
    <w:tmpl w:val="111E0F78"/>
    <w:lvl w:ilvl="0" w:tplc="2B6E8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33"/>
  </w:num>
  <w:num w:numId="4">
    <w:abstractNumId w:val="30"/>
  </w:num>
  <w:num w:numId="5">
    <w:abstractNumId w:val="38"/>
  </w:num>
  <w:num w:numId="6">
    <w:abstractNumId w:val="4"/>
  </w:num>
  <w:num w:numId="7">
    <w:abstractNumId w:val="19"/>
  </w:num>
  <w:num w:numId="8">
    <w:abstractNumId w:val="14"/>
  </w:num>
  <w:num w:numId="9">
    <w:abstractNumId w:val="35"/>
  </w:num>
  <w:num w:numId="10">
    <w:abstractNumId w:val="21"/>
  </w:num>
  <w:num w:numId="11">
    <w:abstractNumId w:val="2"/>
  </w:num>
  <w:num w:numId="12">
    <w:abstractNumId w:val="26"/>
  </w:num>
  <w:num w:numId="13">
    <w:abstractNumId w:val="8"/>
  </w:num>
  <w:num w:numId="14">
    <w:abstractNumId w:val="27"/>
  </w:num>
  <w:num w:numId="15">
    <w:abstractNumId w:val="3"/>
  </w:num>
  <w:num w:numId="16">
    <w:abstractNumId w:val="16"/>
  </w:num>
  <w:num w:numId="17">
    <w:abstractNumId w:val="1"/>
  </w:num>
  <w:num w:numId="18">
    <w:abstractNumId w:val="20"/>
  </w:num>
  <w:num w:numId="19">
    <w:abstractNumId w:val="31"/>
  </w:num>
  <w:num w:numId="20">
    <w:abstractNumId w:val="9"/>
  </w:num>
  <w:num w:numId="21">
    <w:abstractNumId w:val="15"/>
  </w:num>
  <w:num w:numId="22">
    <w:abstractNumId w:val="41"/>
  </w:num>
  <w:num w:numId="23">
    <w:abstractNumId w:val="24"/>
  </w:num>
  <w:num w:numId="24">
    <w:abstractNumId w:val="17"/>
  </w:num>
  <w:num w:numId="25">
    <w:abstractNumId w:val="34"/>
  </w:num>
  <w:num w:numId="26">
    <w:abstractNumId w:val="18"/>
  </w:num>
  <w:num w:numId="27">
    <w:abstractNumId w:val="29"/>
  </w:num>
  <w:num w:numId="28">
    <w:abstractNumId w:val="23"/>
  </w:num>
  <w:num w:numId="29">
    <w:abstractNumId w:val="13"/>
  </w:num>
  <w:num w:numId="30">
    <w:abstractNumId w:val="36"/>
  </w:num>
  <w:num w:numId="31">
    <w:abstractNumId w:val="12"/>
  </w:num>
  <w:num w:numId="32">
    <w:abstractNumId w:val="40"/>
  </w:num>
  <w:num w:numId="33">
    <w:abstractNumId w:val="22"/>
  </w:num>
  <w:num w:numId="34">
    <w:abstractNumId w:val="0"/>
  </w:num>
  <w:num w:numId="35">
    <w:abstractNumId w:val="10"/>
  </w:num>
  <w:num w:numId="36">
    <w:abstractNumId w:val="28"/>
  </w:num>
  <w:num w:numId="37">
    <w:abstractNumId w:val="32"/>
  </w:num>
  <w:num w:numId="38">
    <w:abstractNumId w:val="39"/>
  </w:num>
  <w:num w:numId="39">
    <w:abstractNumId w:val="25"/>
  </w:num>
  <w:num w:numId="40">
    <w:abstractNumId w:val="37"/>
  </w:num>
  <w:num w:numId="41">
    <w:abstractNumId w:val="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EF"/>
    <w:rsid w:val="000009BD"/>
    <w:rsid w:val="0000337D"/>
    <w:rsid w:val="000049DB"/>
    <w:rsid w:val="0000593D"/>
    <w:rsid w:val="000214A7"/>
    <w:rsid w:val="000270EC"/>
    <w:rsid w:val="000412F2"/>
    <w:rsid w:val="00041DF0"/>
    <w:rsid w:val="00041EF2"/>
    <w:rsid w:val="00045461"/>
    <w:rsid w:val="0005323A"/>
    <w:rsid w:val="00055E7D"/>
    <w:rsid w:val="000617E9"/>
    <w:rsid w:val="00064F95"/>
    <w:rsid w:val="00067478"/>
    <w:rsid w:val="0007030C"/>
    <w:rsid w:val="00071EB0"/>
    <w:rsid w:val="0007643B"/>
    <w:rsid w:val="000774ED"/>
    <w:rsid w:val="00085768"/>
    <w:rsid w:val="000877E7"/>
    <w:rsid w:val="00095F70"/>
    <w:rsid w:val="00097503"/>
    <w:rsid w:val="000A3909"/>
    <w:rsid w:val="000A3CB0"/>
    <w:rsid w:val="000B1AA1"/>
    <w:rsid w:val="000B2755"/>
    <w:rsid w:val="000C00E7"/>
    <w:rsid w:val="000C5600"/>
    <w:rsid w:val="000C5C99"/>
    <w:rsid w:val="000D17CA"/>
    <w:rsid w:val="000D62D8"/>
    <w:rsid w:val="000D6609"/>
    <w:rsid w:val="000E5CFD"/>
    <w:rsid w:val="000E688B"/>
    <w:rsid w:val="000E7D7B"/>
    <w:rsid w:val="000F186E"/>
    <w:rsid w:val="000F4371"/>
    <w:rsid w:val="00101029"/>
    <w:rsid w:val="0010583E"/>
    <w:rsid w:val="001078EC"/>
    <w:rsid w:val="00112086"/>
    <w:rsid w:val="00117B7C"/>
    <w:rsid w:val="00122BD1"/>
    <w:rsid w:val="00123E81"/>
    <w:rsid w:val="00125360"/>
    <w:rsid w:val="00126089"/>
    <w:rsid w:val="00127BFC"/>
    <w:rsid w:val="0013057B"/>
    <w:rsid w:val="00134C78"/>
    <w:rsid w:val="00137ED0"/>
    <w:rsid w:val="00147117"/>
    <w:rsid w:val="00150C8B"/>
    <w:rsid w:val="001521EF"/>
    <w:rsid w:val="0016434F"/>
    <w:rsid w:val="0016764D"/>
    <w:rsid w:val="00171BB8"/>
    <w:rsid w:val="00174F60"/>
    <w:rsid w:val="00181B6F"/>
    <w:rsid w:val="0018215B"/>
    <w:rsid w:val="00182B15"/>
    <w:rsid w:val="00182F64"/>
    <w:rsid w:val="001962DA"/>
    <w:rsid w:val="00196F29"/>
    <w:rsid w:val="001A023E"/>
    <w:rsid w:val="001A4891"/>
    <w:rsid w:val="001A4FF9"/>
    <w:rsid w:val="001A79C9"/>
    <w:rsid w:val="001B1A8A"/>
    <w:rsid w:val="001B2A0B"/>
    <w:rsid w:val="001C684E"/>
    <w:rsid w:val="001D105F"/>
    <w:rsid w:val="001D2534"/>
    <w:rsid w:val="001D7429"/>
    <w:rsid w:val="001E21E7"/>
    <w:rsid w:val="001E490B"/>
    <w:rsid w:val="001E576C"/>
    <w:rsid w:val="001E6396"/>
    <w:rsid w:val="001F24B4"/>
    <w:rsid w:val="001F2656"/>
    <w:rsid w:val="001F279F"/>
    <w:rsid w:val="00201AB3"/>
    <w:rsid w:val="002160D0"/>
    <w:rsid w:val="00233F2C"/>
    <w:rsid w:val="00237991"/>
    <w:rsid w:val="00240A43"/>
    <w:rsid w:val="00241AED"/>
    <w:rsid w:val="00243ECF"/>
    <w:rsid w:val="00251EC4"/>
    <w:rsid w:val="0025491F"/>
    <w:rsid w:val="00260CF6"/>
    <w:rsid w:val="00262484"/>
    <w:rsid w:val="00266089"/>
    <w:rsid w:val="00266713"/>
    <w:rsid w:val="00266C3A"/>
    <w:rsid w:val="0028157D"/>
    <w:rsid w:val="00281ECA"/>
    <w:rsid w:val="00283EB4"/>
    <w:rsid w:val="00284C71"/>
    <w:rsid w:val="002956BD"/>
    <w:rsid w:val="002963CD"/>
    <w:rsid w:val="002974C2"/>
    <w:rsid w:val="002A00FD"/>
    <w:rsid w:val="002A1159"/>
    <w:rsid w:val="002A1A22"/>
    <w:rsid w:val="002A37F2"/>
    <w:rsid w:val="002A3C2E"/>
    <w:rsid w:val="002A69C9"/>
    <w:rsid w:val="002B66BF"/>
    <w:rsid w:val="002C2080"/>
    <w:rsid w:val="002C43FF"/>
    <w:rsid w:val="002C5820"/>
    <w:rsid w:val="002D06C7"/>
    <w:rsid w:val="002D2AFA"/>
    <w:rsid w:val="002D5880"/>
    <w:rsid w:val="002D77F9"/>
    <w:rsid w:val="002D796E"/>
    <w:rsid w:val="002E4852"/>
    <w:rsid w:val="002F091C"/>
    <w:rsid w:val="002F0FDB"/>
    <w:rsid w:val="002F18EF"/>
    <w:rsid w:val="002F207D"/>
    <w:rsid w:val="002F56DC"/>
    <w:rsid w:val="002F66AD"/>
    <w:rsid w:val="00305888"/>
    <w:rsid w:val="003064F4"/>
    <w:rsid w:val="00307C6E"/>
    <w:rsid w:val="00310F8F"/>
    <w:rsid w:val="003114EA"/>
    <w:rsid w:val="003153FB"/>
    <w:rsid w:val="00320C91"/>
    <w:rsid w:val="00324211"/>
    <w:rsid w:val="00335B22"/>
    <w:rsid w:val="003365EB"/>
    <w:rsid w:val="00344774"/>
    <w:rsid w:val="00347DFC"/>
    <w:rsid w:val="00354C4C"/>
    <w:rsid w:val="00354D03"/>
    <w:rsid w:val="003562E9"/>
    <w:rsid w:val="00364C02"/>
    <w:rsid w:val="00370138"/>
    <w:rsid w:val="00370A84"/>
    <w:rsid w:val="00373566"/>
    <w:rsid w:val="00374092"/>
    <w:rsid w:val="003747A4"/>
    <w:rsid w:val="003776D2"/>
    <w:rsid w:val="00393406"/>
    <w:rsid w:val="003A4D39"/>
    <w:rsid w:val="003B5F3E"/>
    <w:rsid w:val="003C0A47"/>
    <w:rsid w:val="003C3AE6"/>
    <w:rsid w:val="003D2551"/>
    <w:rsid w:val="003D2C29"/>
    <w:rsid w:val="003D3C87"/>
    <w:rsid w:val="003E2730"/>
    <w:rsid w:val="003E56C0"/>
    <w:rsid w:val="003F3E83"/>
    <w:rsid w:val="00401E54"/>
    <w:rsid w:val="00404D75"/>
    <w:rsid w:val="004059BA"/>
    <w:rsid w:val="00412656"/>
    <w:rsid w:val="00412931"/>
    <w:rsid w:val="00412D1F"/>
    <w:rsid w:val="00413239"/>
    <w:rsid w:val="00415882"/>
    <w:rsid w:val="00416F09"/>
    <w:rsid w:val="00421D43"/>
    <w:rsid w:val="00425F8B"/>
    <w:rsid w:val="00427778"/>
    <w:rsid w:val="0043026E"/>
    <w:rsid w:val="0043197A"/>
    <w:rsid w:val="0044148D"/>
    <w:rsid w:val="00450ABA"/>
    <w:rsid w:val="00453DD9"/>
    <w:rsid w:val="00456A7E"/>
    <w:rsid w:val="00457E26"/>
    <w:rsid w:val="00467BFB"/>
    <w:rsid w:val="0047097D"/>
    <w:rsid w:val="004852F5"/>
    <w:rsid w:val="00485682"/>
    <w:rsid w:val="00490B71"/>
    <w:rsid w:val="0049195C"/>
    <w:rsid w:val="00495CE6"/>
    <w:rsid w:val="004A08B4"/>
    <w:rsid w:val="004A23E1"/>
    <w:rsid w:val="004A4751"/>
    <w:rsid w:val="004B14AD"/>
    <w:rsid w:val="004B1B54"/>
    <w:rsid w:val="004B212B"/>
    <w:rsid w:val="004B4210"/>
    <w:rsid w:val="004B49A1"/>
    <w:rsid w:val="004B61DE"/>
    <w:rsid w:val="004C47D3"/>
    <w:rsid w:val="004E009F"/>
    <w:rsid w:val="004E0180"/>
    <w:rsid w:val="004E162A"/>
    <w:rsid w:val="004E3301"/>
    <w:rsid w:val="004F028A"/>
    <w:rsid w:val="004F5AC6"/>
    <w:rsid w:val="004F5F14"/>
    <w:rsid w:val="004F601F"/>
    <w:rsid w:val="00501472"/>
    <w:rsid w:val="0050224E"/>
    <w:rsid w:val="00511AF3"/>
    <w:rsid w:val="00512099"/>
    <w:rsid w:val="0051347B"/>
    <w:rsid w:val="00515EB7"/>
    <w:rsid w:val="00521514"/>
    <w:rsid w:val="0052410B"/>
    <w:rsid w:val="0053016D"/>
    <w:rsid w:val="00531D09"/>
    <w:rsid w:val="005329A5"/>
    <w:rsid w:val="0053651E"/>
    <w:rsid w:val="00540942"/>
    <w:rsid w:val="0054105A"/>
    <w:rsid w:val="00542DC7"/>
    <w:rsid w:val="00545116"/>
    <w:rsid w:val="005458BC"/>
    <w:rsid w:val="005459D8"/>
    <w:rsid w:val="00547638"/>
    <w:rsid w:val="005524F1"/>
    <w:rsid w:val="0056009F"/>
    <w:rsid w:val="0057217C"/>
    <w:rsid w:val="00576688"/>
    <w:rsid w:val="00581AB8"/>
    <w:rsid w:val="00582C9D"/>
    <w:rsid w:val="00582D72"/>
    <w:rsid w:val="0059709F"/>
    <w:rsid w:val="005C073B"/>
    <w:rsid w:val="005C203C"/>
    <w:rsid w:val="005C20F4"/>
    <w:rsid w:val="005C25BD"/>
    <w:rsid w:val="005C42C8"/>
    <w:rsid w:val="005C5C65"/>
    <w:rsid w:val="005C7083"/>
    <w:rsid w:val="005D48A2"/>
    <w:rsid w:val="005E5A34"/>
    <w:rsid w:val="005E734C"/>
    <w:rsid w:val="005F4B16"/>
    <w:rsid w:val="005F7AA8"/>
    <w:rsid w:val="0060249C"/>
    <w:rsid w:val="00603761"/>
    <w:rsid w:val="00606848"/>
    <w:rsid w:val="00610F13"/>
    <w:rsid w:val="00611D22"/>
    <w:rsid w:val="00612379"/>
    <w:rsid w:val="0061335C"/>
    <w:rsid w:val="0062269F"/>
    <w:rsid w:val="0062479D"/>
    <w:rsid w:val="00626F0F"/>
    <w:rsid w:val="00636C3B"/>
    <w:rsid w:val="00636E8E"/>
    <w:rsid w:val="00643599"/>
    <w:rsid w:val="00643ED4"/>
    <w:rsid w:val="00645FD9"/>
    <w:rsid w:val="006511CD"/>
    <w:rsid w:val="006671BF"/>
    <w:rsid w:val="00667E1A"/>
    <w:rsid w:val="00674682"/>
    <w:rsid w:val="00675A15"/>
    <w:rsid w:val="00682EE2"/>
    <w:rsid w:val="006832B3"/>
    <w:rsid w:val="00697BE0"/>
    <w:rsid w:val="006A131F"/>
    <w:rsid w:val="006A2B5F"/>
    <w:rsid w:val="006A72AF"/>
    <w:rsid w:val="006A7373"/>
    <w:rsid w:val="006B3721"/>
    <w:rsid w:val="006C3CBE"/>
    <w:rsid w:val="006C3F24"/>
    <w:rsid w:val="006D161F"/>
    <w:rsid w:val="006D615A"/>
    <w:rsid w:val="00700CE2"/>
    <w:rsid w:val="007064BC"/>
    <w:rsid w:val="00707CEA"/>
    <w:rsid w:val="00713630"/>
    <w:rsid w:val="00713C5D"/>
    <w:rsid w:val="00722E56"/>
    <w:rsid w:val="00731DB6"/>
    <w:rsid w:val="0073209F"/>
    <w:rsid w:val="007336DA"/>
    <w:rsid w:val="00734777"/>
    <w:rsid w:val="00740B91"/>
    <w:rsid w:val="00740EAD"/>
    <w:rsid w:val="00757411"/>
    <w:rsid w:val="0076131A"/>
    <w:rsid w:val="00766113"/>
    <w:rsid w:val="007707A2"/>
    <w:rsid w:val="00774A3B"/>
    <w:rsid w:val="007768A0"/>
    <w:rsid w:val="00780818"/>
    <w:rsid w:val="00781602"/>
    <w:rsid w:val="00786BF8"/>
    <w:rsid w:val="00787073"/>
    <w:rsid w:val="007912FD"/>
    <w:rsid w:val="00792C7C"/>
    <w:rsid w:val="00793D2F"/>
    <w:rsid w:val="00796326"/>
    <w:rsid w:val="00797845"/>
    <w:rsid w:val="007A27DA"/>
    <w:rsid w:val="007A4A97"/>
    <w:rsid w:val="007B3C1A"/>
    <w:rsid w:val="007B6D03"/>
    <w:rsid w:val="007C0233"/>
    <w:rsid w:val="007C6457"/>
    <w:rsid w:val="007D0035"/>
    <w:rsid w:val="007E19A2"/>
    <w:rsid w:val="007F2292"/>
    <w:rsid w:val="007F4D68"/>
    <w:rsid w:val="00803F03"/>
    <w:rsid w:val="0080488B"/>
    <w:rsid w:val="008128C0"/>
    <w:rsid w:val="00816B67"/>
    <w:rsid w:val="00820C4C"/>
    <w:rsid w:val="008241BB"/>
    <w:rsid w:val="0083054E"/>
    <w:rsid w:val="008306DC"/>
    <w:rsid w:val="008321C9"/>
    <w:rsid w:val="008415FF"/>
    <w:rsid w:val="00850E9F"/>
    <w:rsid w:val="00855751"/>
    <w:rsid w:val="00855DD5"/>
    <w:rsid w:val="00861EA5"/>
    <w:rsid w:val="00863278"/>
    <w:rsid w:val="00864264"/>
    <w:rsid w:val="00874BEE"/>
    <w:rsid w:val="0087760C"/>
    <w:rsid w:val="00882387"/>
    <w:rsid w:val="00882C79"/>
    <w:rsid w:val="008974E6"/>
    <w:rsid w:val="008977BB"/>
    <w:rsid w:val="008B0A0C"/>
    <w:rsid w:val="008B2FCE"/>
    <w:rsid w:val="008B685C"/>
    <w:rsid w:val="008B6A2D"/>
    <w:rsid w:val="008C7A52"/>
    <w:rsid w:val="008D6F3A"/>
    <w:rsid w:val="008E24AD"/>
    <w:rsid w:val="008F474C"/>
    <w:rsid w:val="008F75E1"/>
    <w:rsid w:val="008F7619"/>
    <w:rsid w:val="00903250"/>
    <w:rsid w:val="009056C7"/>
    <w:rsid w:val="00906320"/>
    <w:rsid w:val="00917FD0"/>
    <w:rsid w:val="00926054"/>
    <w:rsid w:val="009264E0"/>
    <w:rsid w:val="00931D6D"/>
    <w:rsid w:val="009371E2"/>
    <w:rsid w:val="00943F1E"/>
    <w:rsid w:val="009452AF"/>
    <w:rsid w:val="00945856"/>
    <w:rsid w:val="00947380"/>
    <w:rsid w:val="00954371"/>
    <w:rsid w:val="00961506"/>
    <w:rsid w:val="00973762"/>
    <w:rsid w:val="00975D22"/>
    <w:rsid w:val="00981CE8"/>
    <w:rsid w:val="009833C6"/>
    <w:rsid w:val="00990202"/>
    <w:rsid w:val="009906A3"/>
    <w:rsid w:val="009914D0"/>
    <w:rsid w:val="009A567B"/>
    <w:rsid w:val="009A6647"/>
    <w:rsid w:val="009C1FA6"/>
    <w:rsid w:val="009C3BE7"/>
    <w:rsid w:val="009C516F"/>
    <w:rsid w:val="009C5811"/>
    <w:rsid w:val="009D1E00"/>
    <w:rsid w:val="009D274E"/>
    <w:rsid w:val="009D48F6"/>
    <w:rsid w:val="009D61C6"/>
    <w:rsid w:val="009E13CC"/>
    <w:rsid w:val="009E5A98"/>
    <w:rsid w:val="009E6FFC"/>
    <w:rsid w:val="009E77E7"/>
    <w:rsid w:val="009F07AF"/>
    <w:rsid w:val="009F165E"/>
    <w:rsid w:val="009F3921"/>
    <w:rsid w:val="009F53E9"/>
    <w:rsid w:val="009F591A"/>
    <w:rsid w:val="009F604E"/>
    <w:rsid w:val="009F6892"/>
    <w:rsid w:val="00A01176"/>
    <w:rsid w:val="00A033CD"/>
    <w:rsid w:val="00A118A0"/>
    <w:rsid w:val="00A20476"/>
    <w:rsid w:val="00A21F84"/>
    <w:rsid w:val="00A22E5A"/>
    <w:rsid w:val="00A2389E"/>
    <w:rsid w:val="00A239C3"/>
    <w:rsid w:val="00A24698"/>
    <w:rsid w:val="00A249ED"/>
    <w:rsid w:val="00A34E3C"/>
    <w:rsid w:val="00A35936"/>
    <w:rsid w:val="00A35EB2"/>
    <w:rsid w:val="00A411D6"/>
    <w:rsid w:val="00A42FBA"/>
    <w:rsid w:val="00A47AB2"/>
    <w:rsid w:val="00A60A1F"/>
    <w:rsid w:val="00A60F0C"/>
    <w:rsid w:val="00A610F2"/>
    <w:rsid w:val="00A70E29"/>
    <w:rsid w:val="00A743EA"/>
    <w:rsid w:val="00A815AF"/>
    <w:rsid w:val="00A817C5"/>
    <w:rsid w:val="00A8638E"/>
    <w:rsid w:val="00A95971"/>
    <w:rsid w:val="00AA1E48"/>
    <w:rsid w:val="00AA24A0"/>
    <w:rsid w:val="00AA46F3"/>
    <w:rsid w:val="00AA697B"/>
    <w:rsid w:val="00AB1310"/>
    <w:rsid w:val="00AB1917"/>
    <w:rsid w:val="00AC49FB"/>
    <w:rsid w:val="00AC5C63"/>
    <w:rsid w:val="00AC60E9"/>
    <w:rsid w:val="00AD0DF5"/>
    <w:rsid w:val="00AD497F"/>
    <w:rsid w:val="00AD51A8"/>
    <w:rsid w:val="00AE00E4"/>
    <w:rsid w:val="00AE0373"/>
    <w:rsid w:val="00AF1C8E"/>
    <w:rsid w:val="00AF22F2"/>
    <w:rsid w:val="00AF46F7"/>
    <w:rsid w:val="00AF52B3"/>
    <w:rsid w:val="00AF65C3"/>
    <w:rsid w:val="00B003F5"/>
    <w:rsid w:val="00B00E79"/>
    <w:rsid w:val="00B01EC1"/>
    <w:rsid w:val="00B02D72"/>
    <w:rsid w:val="00B03B2A"/>
    <w:rsid w:val="00B06269"/>
    <w:rsid w:val="00B1437B"/>
    <w:rsid w:val="00B22D38"/>
    <w:rsid w:val="00B25595"/>
    <w:rsid w:val="00B26EC9"/>
    <w:rsid w:val="00B31445"/>
    <w:rsid w:val="00B35DC8"/>
    <w:rsid w:val="00B36393"/>
    <w:rsid w:val="00B44046"/>
    <w:rsid w:val="00B44F42"/>
    <w:rsid w:val="00B479F6"/>
    <w:rsid w:val="00B50E80"/>
    <w:rsid w:val="00B5416C"/>
    <w:rsid w:val="00B5560A"/>
    <w:rsid w:val="00B612EC"/>
    <w:rsid w:val="00B650E4"/>
    <w:rsid w:val="00B70253"/>
    <w:rsid w:val="00B7498B"/>
    <w:rsid w:val="00B80D79"/>
    <w:rsid w:val="00B826A5"/>
    <w:rsid w:val="00B86C0F"/>
    <w:rsid w:val="00B8797F"/>
    <w:rsid w:val="00B91AE4"/>
    <w:rsid w:val="00B94BC1"/>
    <w:rsid w:val="00B97898"/>
    <w:rsid w:val="00BB04D6"/>
    <w:rsid w:val="00BB4E45"/>
    <w:rsid w:val="00BB7500"/>
    <w:rsid w:val="00BB7A73"/>
    <w:rsid w:val="00BB7AE2"/>
    <w:rsid w:val="00BC464E"/>
    <w:rsid w:val="00BD01EC"/>
    <w:rsid w:val="00BD4F24"/>
    <w:rsid w:val="00BE06F2"/>
    <w:rsid w:val="00BE3F7E"/>
    <w:rsid w:val="00BE4FF5"/>
    <w:rsid w:val="00BF2478"/>
    <w:rsid w:val="00BF30FB"/>
    <w:rsid w:val="00C078B6"/>
    <w:rsid w:val="00C165DB"/>
    <w:rsid w:val="00C17BB9"/>
    <w:rsid w:val="00C21667"/>
    <w:rsid w:val="00C22E74"/>
    <w:rsid w:val="00C25EE2"/>
    <w:rsid w:val="00C26354"/>
    <w:rsid w:val="00C31627"/>
    <w:rsid w:val="00C33FDA"/>
    <w:rsid w:val="00C36511"/>
    <w:rsid w:val="00C42F52"/>
    <w:rsid w:val="00C45BEC"/>
    <w:rsid w:val="00C50E4A"/>
    <w:rsid w:val="00C52E4A"/>
    <w:rsid w:val="00C7013E"/>
    <w:rsid w:val="00C77DE7"/>
    <w:rsid w:val="00C83EAD"/>
    <w:rsid w:val="00C85841"/>
    <w:rsid w:val="00C93061"/>
    <w:rsid w:val="00C94848"/>
    <w:rsid w:val="00CA0AED"/>
    <w:rsid w:val="00CA1EB5"/>
    <w:rsid w:val="00CB1AE8"/>
    <w:rsid w:val="00CB75E1"/>
    <w:rsid w:val="00CC47D1"/>
    <w:rsid w:val="00CC4EAD"/>
    <w:rsid w:val="00CC6AD5"/>
    <w:rsid w:val="00CC730B"/>
    <w:rsid w:val="00CD2B21"/>
    <w:rsid w:val="00CE20BF"/>
    <w:rsid w:val="00CF5DA2"/>
    <w:rsid w:val="00D00657"/>
    <w:rsid w:val="00D00AAA"/>
    <w:rsid w:val="00D01227"/>
    <w:rsid w:val="00D01805"/>
    <w:rsid w:val="00D032A1"/>
    <w:rsid w:val="00D07AF8"/>
    <w:rsid w:val="00D12398"/>
    <w:rsid w:val="00D127B3"/>
    <w:rsid w:val="00D14BF0"/>
    <w:rsid w:val="00D172A8"/>
    <w:rsid w:val="00D23159"/>
    <w:rsid w:val="00D23CC4"/>
    <w:rsid w:val="00D265BC"/>
    <w:rsid w:val="00D3094C"/>
    <w:rsid w:val="00D33DC3"/>
    <w:rsid w:val="00D40CC3"/>
    <w:rsid w:val="00D4184D"/>
    <w:rsid w:val="00D41B19"/>
    <w:rsid w:val="00D41BC0"/>
    <w:rsid w:val="00D445E9"/>
    <w:rsid w:val="00D4495C"/>
    <w:rsid w:val="00D449AE"/>
    <w:rsid w:val="00D44F0D"/>
    <w:rsid w:val="00D47E06"/>
    <w:rsid w:val="00D54F66"/>
    <w:rsid w:val="00D60BEF"/>
    <w:rsid w:val="00D626B0"/>
    <w:rsid w:val="00D62D0F"/>
    <w:rsid w:val="00D6340E"/>
    <w:rsid w:val="00D678C2"/>
    <w:rsid w:val="00D71232"/>
    <w:rsid w:val="00D715E7"/>
    <w:rsid w:val="00D73878"/>
    <w:rsid w:val="00D853EE"/>
    <w:rsid w:val="00D85C47"/>
    <w:rsid w:val="00D86420"/>
    <w:rsid w:val="00D93C2B"/>
    <w:rsid w:val="00D95C42"/>
    <w:rsid w:val="00DD01FC"/>
    <w:rsid w:val="00DD20FA"/>
    <w:rsid w:val="00DD2FD8"/>
    <w:rsid w:val="00DE14E9"/>
    <w:rsid w:val="00DE43BC"/>
    <w:rsid w:val="00DE6187"/>
    <w:rsid w:val="00DE6FD4"/>
    <w:rsid w:val="00DF0A1D"/>
    <w:rsid w:val="00DF24E2"/>
    <w:rsid w:val="00DF51C5"/>
    <w:rsid w:val="00DF7F3D"/>
    <w:rsid w:val="00E03DF6"/>
    <w:rsid w:val="00E21060"/>
    <w:rsid w:val="00E24495"/>
    <w:rsid w:val="00E26790"/>
    <w:rsid w:val="00E319DE"/>
    <w:rsid w:val="00E35834"/>
    <w:rsid w:val="00E358EC"/>
    <w:rsid w:val="00E3626D"/>
    <w:rsid w:val="00E370E3"/>
    <w:rsid w:val="00E4027E"/>
    <w:rsid w:val="00E46574"/>
    <w:rsid w:val="00E4705A"/>
    <w:rsid w:val="00E55B58"/>
    <w:rsid w:val="00E57A29"/>
    <w:rsid w:val="00E63ACD"/>
    <w:rsid w:val="00E71079"/>
    <w:rsid w:val="00E71DCC"/>
    <w:rsid w:val="00E7627D"/>
    <w:rsid w:val="00E76ADC"/>
    <w:rsid w:val="00E7737A"/>
    <w:rsid w:val="00E77BA0"/>
    <w:rsid w:val="00E84484"/>
    <w:rsid w:val="00E8526C"/>
    <w:rsid w:val="00E92FFC"/>
    <w:rsid w:val="00E93095"/>
    <w:rsid w:val="00E94737"/>
    <w:rsid w:val="00E96F1F"/>
    <w:rsid w:val="00E9714F"/>
    <w:rsid w:val="00EA0C9A"/>
    <w:rsid w:val="00EA60C0"/>
    <w:rsid w:val="00EB0CE8"/>
    <w:rsid w:val="00EB50E2"/>
    <w:rsid w:val="00EC235D"/>
    <w:rsid w:val="00EC2F6C"/>
    <w:rsid w:val="00ED4884"/>
    <w:rsid w:val="00EE2249"/>
    <w:rsid w:val="00EE5DBC"/>
    <w:rsid w:val="00EF1625"/>
    <w:rsid w:val="00EF2BA2"/>
    <w:rsid w:val="00EF34AA"/>
    <w:rsid w:val="00EF486B"/>
    <w:rsid w:val="00EF7B45"/>
    <w:rsid w:val="00F15A35"/>
    <w:rsid w:val="00F202C9"/>
    <w:rsid w:val="00F20C41"/>
    <w:rsid w:val="00F22B85"/>
    <w:rsid w:val="00F23AAC"/>
    <w:rsid w:val="00F23FBF"/>
    <w:rsid w:val="00F240CC"/>
    <w:rsid w:val="00F373D3"/>
    <w:rsid w:val="00F37C22"/>
    <w:rsid w:val="00F531B4"/>
    <w:rsid w:val="00F53E84"/>
    <w:rsid w:val="00F64332"/>
    <w:rsid w:val="00F65D71"/>
    <w:rsid w:val="00F65F9B"/>
    <w:rsid w:val="00F67E19"/>
    <w:rsid w:val="00F7251B"/>
    <w:rsid w:val="00F840BB"/>
    <w:rsid w:val="00F862FC"/>
    <w:rsid w:val="00F86477"/>
    <w:rsid w:val="00F8696F"/>
    <w:rsid w:val="00F90851"/>
    <w:rsid w:val="00F944CE"/>
    <w:rsid w:val="00F96BB8"/>
    <w:rsid w:val="00F97694"/>
    <w:rsid w:val="00FA0F59"/>
    <w:rsid w:val="00FA1226"/>
    <w:rsid w:val="00FA252B"/>
    <w:rsid w:val="00FB16E7"/>
    <w:rsid w:val="00FB35B4"/>
    <w:rsid w:val="00FC0804"/>
    <w:rsid w:val="00FC1E5B"/>
    <w:rsid w:val="00FC2437"/>
    <w:rsid w:val="00FC3DAF"/>
    <w:rsid w:val="00FC464D"/>
    <w:rsid w:val="00FC550F"/>
    <w:rsid w:val="00FC6D1B"/>
    <w:rsid w:val="00FC730C"/>
    <w:rsid w:val="00FC78A4"/>
    <w:rsid w:val="00FD53F3"/>
    <w:rsid w:val="00FF040E"/>
    <w:rsid w:val="00FF067D"/>
    <w:rsid w:val="00FF27ED"/>
    <w:rsid w:val="00FF3BBB"/>
    <w:rsid w:val="00FF5C64"/>
    <w:rsid w:val="00FF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10C4F"/>
  <w15:chartTrackingRefBased/>
  <w15:docId w15:val="{9CDDD9D2-6291-4985-835E-BD7AA8B4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00"/>
    <w:rPr>
      <w:sz w:val="24"/>
    </w:rPr>
  </w:style>
  <w:style w:type="paragraph" w:styleId="Heading1">
    <w:name w:val="heading 1"/>
    <w:basedOn w:val="Heading4"/>
    <w:next w:val="Normal"/>
    <w:link w:val="Heading1Char"/>
    <w:qFormat/>
    <w:rsid w:val="00A8638E"/>
    <w:pPr>
      <w:jc w:val="left"/>
      <w:outlineLvl w:val="0"/>
    </w:pPr>
    <w:rPr>
      <w:rFonts w:ascii="Arial" w:hAnsi="Arial" w:cs="Arial"/>
      <w:sz w:val="20"/>
    </w:rPr>
  </w:style>
  <w:style w:type="paragraph" w:styleId="Heading2">
    <w:name w:val="heading 2"/>
    <w:basedOn w:val="Normal"/>
    <w:next w:val="Normal"/>
    <w:link w:val="Heading2Char"/>
    <w:qFormat/>
    <w:rsid w:val="00A8638E"/>
    <w:pPr>
      <w:jc w:val="both"/>
      <w:outlineLvl w:val="1"/>
    </w:pPr>
    <w:rPr>
      <w:rFonts w:ascii="Arial" w:hAnsi="Arial" w:cs="Arial"/>
      <w:b/>
      <w:sz w:val="20"/>
    </w:rPr>
  </w:style>
  <w:style w:type="paragraph" w:styleId="Heading3">
    <w:name w:val="heading 3"/>
    <w:basedOn w:val="Normal"/>
    <w:next w:val="Normal"/>
    <w:qFormat/>
    <w:rsid w:val="009D1E00"/>
    <w:pPr>
      <w:keepNext/>
      <w:jc w:val="center"/>
      <w:outlineLvl w:val="2"/>
    </w:pPr>
    <w:rPr>
      <w:b/>
      <w:sz w:val="28"/>
    </w:rPr>
  </w:style>
  <w:style w:type="paragraph" w:styleId="Heading4">
    <w:name w:val="heading 4"/>
    <w:basedOn w:val="Normal"/>
    <w:next w:val="Normal"/>
    <w:qFormat/>
    <w:rsid w:val="009D1E00"/>
    <w:pPr>
      <w:keepNext/>
      <w:jc w:val="center"/>
      <w:outlineLvl w:val="3"/>
    </w:pPr>
    <w:rPr>
      <w:rFonts w:ascii="Tahoma" w:hAnsi="Tahoma"/>
      <w:b/>
    </w:rPr>
  </w:style>
  <w:style w:type="paragraph" w:styleId="Heading5">
    <w:name w:val="heading 5"/>
    <w:basedOn w:val="Normal"/>
    <w:next w:val="Normal"/>
    <w:link w:val="Heading5Char"/>
    <w:qFormat/>
    <w:rsid w:val="009D1E00"/>
    <w:pPr>
      <w:keepNext/>
      <w:outlineLvl w:val="4"/>
    </w:pPr>
    <w:rPr>
      <w:b/>
      <w:bCs/>
      <w:i/>
      <w:i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1E00"/>
    <w:pPr>
      <w:jc w:val="center"/>
    </w:pPr>
    <w:rPr>
      <w:b/>
      <w:sz w:val="28"/>
    </w:rPr>
  </w:style>
  <w:style w:type="paragraph" w:styleId="BlockText">
    <w:name w:val="Block Text"/>
    <w:basedOn w:val="Normal"/>
    <w:semiHidden/>
    <w:rsid w:val="009D1E00"/>
    <w:pPr>
      <w:ind w:left="720" w:right="720"/>
    </w:pPr>
  </w:style>
  <w:style w:type="paragraph" w:styleId="Footer">
    <w:name w:val="footer"/>
    <w:basedOn w:val="Normal"/>
    <w:semiHidden/>
    <w:rsid w:val="009D1E00"/>
    <w:pPr>
      <w:tabs>
        <w:tab w:val="center" w:pos="4320"/>
        <w:tab w:val="right" w:pos="8640"/>
      </w:tabs>
    </w:pPr>
  </w:style>
  <w:style w:type="character" w:styleId="PageNumber">
    <w:name w:val="page number"/>
    <w:basedOn w:val="DefaultParagraphFont"/>
    <w:semiHidden/>
    <w:rsid w:val="009D1E00"/>
  </w:style>
  <w:style w:type="paragraph" w:styleId="Header">
    <w:name w:val="header"/>
    <w:basedOn w:val="Normal"/>
    <w:link w:val="HeaderChar"/>
    <w:uiPriority w:val="99"/>
    <w:rsid w:val="009D1E00"/>
    <w:pPr>
      <w:tabs>
        <w:tab w:val="center" w:pos="4320"/>
        <w:tab w:val="right" w:pos="8640"/>
      </w:tabs>
    </w:pPr>
    <w:rPr>
      <w:lang w:val="x-none" w:eastAsia="x-none"/>
    </w:rPr>
  </w:style>
  <w:style w:type="character" w:styleId="Hyperlink">
    <w:name w:val="Hyperlink"/>
    <w:uiPriority w:val="99"/>
    <w:semiHidden/>
    <w:rsid w:val="009D1E00"/>
    <w:rPr>
      <w:color w:val="0000FF"/>
      <w:u w:val="single"/>
    </w:rPr>
  </w:style>
  <w:style w:type="paragraph" w:styleId="BodyText">
    <w:name w:val="Body Text"/>
    <w:basedOn w:val="Normal"/>
    <w:link w:val="BodyTextChar"/>
    <w:semiHidden/>
    <w:rsid w:val="009D1E00"/>
    <w:rPr>
      <w:rFonts w:ascii="Tahoma" w:hAnsi="Tahoma"/>
      <w:b/>
      <w:bCs/>
    </w:rPr>
  </w:style>
  <w:style w:type="character" w:customStyle="1" w:styleId="moz-txt-tag">
    <w:name w:val="moz-txt-tag"/>
    <w:basedOn w:val="DefaultParagraphFont"/>
    <w:rsid w:val="009D1E00"/>
  </w:style>
  <w:style w:type="paragraph" w:styleId="NormalWeb">
    <w:name w:val="Normal (Web)"/>
    <w:basedOn w:val="Normal"/>
    <w:uiPriority w:val="99"/>
    <w:semiHidden/>
    <w:unhideWhenUsed/>
    <w:rsid w:val="00D47E06"/>
    <w:pPr>
      <w:spacing w:before="100" w:beforeAutospacing="1" w:after="100" w:afterAutospacing="1"/>
    </w:pPr>
    <w:rPr>
      <w:szCs w:val="24"/>
    </w:rPr>
  </w:style>
  <w:style w:type="character" w:customStyle="1" w:styleId="HeaderChar">
    <w:name w:val="Header Char"/>
    <w:link w:val="Header"/>
    <w:uiPriority w:val="99"/>
    <w:rsid w:val="00945856"/>
    <w:rPr>
      <w:sz w:val="24"/>
    </w:rPr>
  </w:style>
  <w:style w:type="table" w:styleId="TableGrid">
    <w:name w:val="Table Grid"/>
    <w:basedOn w:val="TableNormal"/>
    <w:uiPriority w:val="59"/>
    <w:rsid w:val="00B22D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93C2B"/>
    <w:rPr>
      <w:rFonts w:ascii="Tahoma" w:hAnsi="Tahoma"/>
      <w:sz w:val="16"/>
      <w:szCs w:val="16"/>
      <w:lang w:val="x-none" w:eastAsia="x-none"/>
    </w:rPr>
  </w:style>
  <w:style w:type="character" w:customStyle="1" w:styleId="BalloonTextChar">
    <w:name w:val="Balloon Text Char"/>
    <w:link w:val="BalloonText"/>
    <w:uiPriority w:val="99"/>
    <w:semiHidden/>
    <w:rsid w:val="00D93C2B"/>
    <w:rPr>
      <w:rFonts w:ascii="Tahoma" w:hAnsi="Tahoma" w:cs="Tahoma"/>
      <w:sz w:val="16"/>
      <w:szCs w:val="16"/>
    </w:rPr>
  </w:style>
  <w:style w:type="paragraph" w:customStyle="1" w:styleId="MediumGrid1-Accent21">
    <w:name w:val="Medium Grid 1 - Accent 21"/>
    <w:basedOn w:val="Normal"/>
    <w:uiPriority w:val="34"/>
    <w:qFormat/>
    <w:rsid w:val="001A4891"/>
    <w:pPr>
      <w:spacing w:before="100" w:beforeAutospacing="1" w:after="100" w:afterAutospacing="1"/>
      <w:ind w:left="720"/>
      <w:contextualSpacing/>
    </w:pPr>
    <w:rPr>
      <w:rFonts w:ascii="Calibri" w:eastAsia="Calibri" w:hAnsi="Calibri"/>
      <w:sz w:val="22"/>
      <w:szCs w:val="22"/>
    </w:rPr>
  </w:style>
  <w:style w:type="character" w:customStyle="1" w:styleId="Heading2Char">
    <w:name w:val="Heading 2 Char"/>
    <w:link w:val="Heading2"/>
    <w:rsid w:val="00A8638E"/>
    <w:rPr>
      <w:rFonts w:ascii="Arial" w:hAnsi="Arial" w:cs="Arial"/>
      <w:b/>
    </w:rPr>
  </w:style>
  <w:style w:type="paragraph" w:styleId="PlainText">
    <w:name w:val="Plain Text"/>
    <w:basedOn w:val="Normal"/>
    <w:link w:val="PlainTextChar"/>
    <w:uiPriority w:val="99"/>
    <w:unhideWhenUsed/>
    <w:rsid w:val="001D2534"/>
    <w:rPr>
      <w:rFonts w:ascii="Consolas" w:eastAsia="Calibri" w:hAnsi="Consolas"/>
      <w:sz w:val="21"/>
      <w:szCs w:val="21"/>
      <w:lang w:val="x-none" w:eastAsia="x-none"/>
    </w:rPr>
  </w:style>
  <w:style w:type="character" w:customStyle="1" w:styleId="PlainTextChar">
    <w:name w:val="Plain Text Char"/>
    <w:link w:val="PlainText"/>
    <w:uiPriority w:val="99"/>
    <w:rsid w:val="001D2534"/>
    <w:rPr>
      <w:rFonts w:ascii="Consolas" w:eastAsia="Calibri" w:hAnsi="Consolas" w:cs="Times New Roman"/>
      <w:sz w:val="21"/>
      <w:szCs w:val="21"/>
    </w:rPr>
  </w:style>
  <w:style w:type="character" w:customStyle="1" w:styleId="Heading5Char">
    <w:name w:val="Heading 5 Char"/>
    <w:link w:val="Heading5"/>
    <w:rsid w:val="007336DA"/>
    <w:rPr>
      <w:b/>
      <w:bCs/>
      <w:i/>
      <w:iCs/>
      <w:sz w:val="28"/>
    </w:rPr>
  </w:style>
  <w:style w:type="character" w:customStyle="1" w:styleId="Heading1Char">
    <w:name w:val="Heading 1 Char"/>
    <w:link w:val="Heading1"/>
    <w:rsid w:val="00A8638E"/>
    <w:rPr>
      <w:rFonts w:ascii="Arial" w:hAnsi="Arial" w:cs="Arial"/>
      <w:b/>
    </w:rPr>
  </w:style>
  <w:style w:type="character" w:styleId="FollowedHyperlink">
    <w:name w:val="FollowedHyperlink"/>
    <w:uiPriority w:val="99"/>
    <w:semiHidden/>
    <w:unhideWhenUsed/>
    <w:rsid w:val="009833C6"/>
    <w:rPr>
      <w:color w:val="800080"/>
      <w:u w:val="single"/>
    </w:rPr>
  </w:style>
  <w:style w:type="character" w:customStyle="1" w:styleId="BodyTextChar">
    <w:name w:val="Body Text Char"/>
    <w:link w:val="BodyText"/>
    <w:semiHidden/>
    <w:rsid w:val="002C2080"/>
    <w:rPr>
      <w:rFonts w:ascii="Tahoma" w:hAnsi="Tahoma"/>
      <w:b/>
      <w:bCs/>
      <w:sz w:val="24"/>
    </w:rPr>
  </w:style>
  <w:style w:type="paragraph" w:styleId="ListParagraph">
    <w:name w:val="List Paragraph"/>
    <w:basedOn w:val="Normal"/>
    <w:uiPriority w:val="34"/>
    <w:qFormat/>
    <w:rsid w:val="00055E7D"/>
    <w:pPr>
      <w:ind w:left="720"/>
    </w:pPr>
  </w:style>
  <w:style w:type="paragraph" w:customStyle="1" w:styleId="Default">
    <w:name w:val="Default"/>
    <w:rsid w:val="00F202C9"/>
    <w:pPr>
      <w:widowControl w:val="0"/>
      <w:autoSpaceDE w:val="0"/>
      <w:autoSpaceDN w:val="0"/>
      <w:adjustRightInd w:val="0"/>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98336">
      <w:bodyDiv w:val="1"/>
      <w:marLeft w:val="0"/>
      <w:marRight w:val="0"/>
      <w:marTop w:val="0"/>
      <w:marBottom w:val="0"/>
      <w:divBdr>
        <w:top w:val="none" w:sz="0" w:space="0" w:color="auto"/>
        <w:left w:val="none" w:sz="0" w:space="0" w:color="auto"/>
        <w:bottom w:val="none" w:sz="0" w:space="0" w:color="auto"/>
        <w:right w:val="none" w:sz="0" w:space="0" w:color="auto"/>
      </w:divBdr>
    </w:div>
    <w:div w:id="410199817">
      <w:bodyDiv w:val="1"/>
      <w:marLeft w:val="0"/>
      <w:marRight w:val="0"/>
      <w:marTop w:val="0"/>
      <w:marBottom w:val="0"/>
      <w:divBdr>
        <w:top w:val="none" w:sz="0" w:space="0" w:color="auto"/>
        <w:left w:val="none" w:sz="0" w:space="0" w:color="auto"/>
        <w:bottom w:val="none" w:sz="0" w:space="0" w:color="auto"/>
        <w:right w:val="none" w:sz="0" w:space="0" w:color="auto"/>
      </w:divBdr>
    </w:div>
    <w:div w:id="441219766">
      <w:bodyDiv w:val="1"/>
      <w:marLeft w:val="0"/>
      <w:marRight w:val="0"/>
      <w:marTop w:val="0"/>
      <w:marBottom w:val="0"/>
      <w:divBdr>
        <w:top w:val="none" w:sz="0" w:space="0" w:color="auto"/>
        <w:left w:val="none" w:sz="0" w:space="0" w:color="auto"/>
        <w:bottom w:val="none" w:sz="0" w:space="0" w:color="auto"/>
        <w:right w:val="none" w:sz="0" w:space="0" w:color="auto"/>
      </w:divBdr>
    </w:div>
    <w:div w:id="845098773">
      <w:bodyDiv w:val="1"/>
      <w:marLeft w:val="0"/>
      <w:marRight w:val="0"/>
      <w:marTop w:val="0"/>
      <w:marBottom w:val="0"/>
      <w:divBdr>
        <w:top w:val="none" w:sz="0" w:space="0" w:color="auto"/>
        <w:left w:val="none" w:sz="0" w:space="0" w:color="auto"/>
        <w:bottom w:val="none" w:sz="0" w:space="0" w:color="auto"/>
        <w:right w:val="none" w:sz="0" w:space="0" w:color="auto"/>
      </w:divBdr>
    </w:div>
    <w:div w:id="853031702">
      <w:bodyDiv w:val="1"/>
      <w:marLeft w:val="0"/>
      <w:marRight w:val="0"/>
      <w:marTop w:val="0"/>
      <w:marBottom w:val="0"/>
      <w:divBdr>
        <w:top w:val="none" w:sz="0" w:space="0" w:color="auto"/>
        <w:left w:val="none" w:sz="0" w:space="0" w:color="auto"/>
        <w:bottom w:val="none" w:sz="0" w:space="0" w:color="auto"/>
        <w:right w:val="none" w:sz="0" w:space="0" w:color="auto"/>
      </w:divBdr>
    </w:div>
    <w:div w:id="1536891790">
      <w:bodyDiv w:val="1"/>
      <w:marLeft w:val="0"/>
      <w:marRight w:val="0"/>
      <w:marTop w:val="0"/>
      <w:marBottom w:val="0"/>
      <w:divBdr>
        <w:top w:val="none" w:sz="0" w:space="0" w:color="auto"/>
        <w:left w:val="none" w:sz="0" w:space="0" w:color="auto"/>
        <w:bottom w:val="none" w:sz="0" w:space="0" w:color="auto"/>
        <w:right w:val="none" w:sz="0" w:space="0" w:color="auto"/>
      </w:divBdr>
    </w:div>
    <w:div w:id="1551721074">
      <w:bodyDiv w:val="1"/>
      <w:marLeft w:val="0"/>
      <w:marRight w:val="0"/>
      <w:marTop w:val="0"/>
      <w:marBottom w:val="0"/>
      <w:divBdr>
        <w:top w:val="none" w:sz="0" w:space="0" w:color="auto"/>
        <w:left w:val="none" w:sz="0" w:space="0" w:color="auto"/>
        <w:bottom w:val="none" w:sz="0" w:space="0" w:color="auto"/>
        <w:right w:val="none" w:sz="0" w:space="0" w:color="auto"/>
      </w:divBdr>
      <w:divsChild>
        <w:div w:id="1092581250">
          <w:marLeft w:val="0"/>
          <w:marRight w:val="0"/>
          <w:marTop w:val="0"/>
          <w:marBottom w:val="0"/>
          <w:divBdr>
            <w:top w:val="none" w:sz="0" w:space="0" w:color="auto"/>
            <w:left w:val="none" w:sz="0" w:space="0" w:color="auto"/>
            <w:bottom w:val="none" w:sz="0" w:space="0" w:color="auto"/>
            <w:right w:val="none" w:sz="0" w:space="0" w:color="auto"/>
          </w:divBdr>
        </w:div>
      </w:divsChild>
    </w:div>
    <w:div w:id="1641612511">
      <w:bodyDiv w:val="1"/>
      <w:marLeft w:val="0"/>
      <w:marRight w:val="0"/>
      <w:marTop w:val="0"/>
      <w:marBottom w:val="0"/>
      <w:divBdr>
        <w:top w:val="none" w:sz="0" w:space="0" w:color="auto"/>
        <w:left w:val="none" w:sz="0" w:space="0" w:color="auto"/>
        <w:bottom w:val="none" w:sz="0" w:space="0" w:color="auto"/>
        <w:right w:val="none" w:sz="0" w:space="0" w:color="auto"/>
      </w:divBdr>
    </w:div>
    <w:div w:id="1642925057">
      <w:bodyDiv w:val="1"/>
      <w:marLeft w:val="0"/>
      <w:marRight w:val="0"/>
      <w:marTop w:val="0"/>
      <w:marBottom w:val="0"/>
      <w:divBdr>
        <w:top w:val="none" w:sz="0" w:space="0" w:color="auto"/>
        <w:left w:val="none" w:sz="0" w:space="0" w:color="auto"/>
        <w:bottom w:val="none" w:sz="0" w:space="0" w:color="auto"/>
        <w:right w:val="none" w:sz="0" w:space="0" w:color="auto"/>
      </w:divBdr>
    </w:div>
    <w:div w:id="1700011716">
      <w:bodyDiv w:val="1"/>
      <w:marLeft w:val="0"/>
      <w:marRight w:val="0"/>
      <w:marTop w:val="0"/>
      <w:marBottom w:val="0"/>
      <w:divBdr>
        <w:top w:val="none" w:sz="0" w:space="0" w:color="auto"/>
        <w:left w:val="none" w:sz="0" w:space="0" w:color="auto"/>
        <w:bottom w:val="none" w:sz="0" w:space="0" w:color="auto"/>
        <w:right w:val="none" w:sz="0" w:space="0" w:color="auto"/>
      </w:divBdr>
      <w:divsChild>
        <w:div w:id="779572729">
          <w:marLeft w:val="0"/>
          <w:marRight w:val="0"/>
          <w:marTop w:val="0"/>
          <w:marBottom w:val="0"/>
          <w:divBdr>
            <w:top w:val="none" w:sz="0" w:space="0" w:color="auto"/>
            <w:left w:val="none" w:sz="0" w:space="0" w:color="auto"/>
            <w:bottom w:val="none" w:sz="0" w:space="0" w:color="auto"/>
            <w:right w:val="none" w:sz="0" w:space="0" w:color="auto"/>
          </w:divBdr>
          <w:divsChild>
            <w:div w:id="379287595">
              <w:marLeft w:val="1980"/>
              <w:marRight w:val="25"/>
              <w:marTop w:val="0"/>
              <w:marBottom w:val="0"/>
              <w:divBdr>
                <w:top w:val="none" w:sz="0" w:space="0" w:color="auto"/>
                <w:left w:val="none" w:sz="0" w:space="0" w:color="auto"/>
                <w:bottom w:val="none" w:sz="0" w:space="0" w:color="auto"/>
                <w:right w:val="none" w:sz="0" w:space="0" w:color="auto"/>
              </w:divBdr>
              <w:divsChild>
                <w:div w:id="1967856776">
                  <w:marLeft w:val="0"/>
                  <w:marRight w:val="0"/>
                  <w:marTop w:val="0"/>
                  <w:marBottom w:val="0"/>
                  <w:divBdr>
                    <w:top w:val="none" w:sz="0" w:space="0" w:color="auto"/>
                    <w:left w:val="none" w:sz="0" w:space="0" w:color="auto"/>
                    <w:bottom w:val="none" w:sz="0" w:space="0" w:color="auto"/>
                    <w:right w:val="none" w:sz="0" w:space="0" w:color="auto"/>
                  </w:divBdr>
                  <w:divsChild>
                    <w:div w:id="1686637178">
                      <w:marLeft w:val="0"/>
                      <w:marRight w:val="0"/>
                      <w:marTop w:val="0"/>
                      <w:marBottom w:val="0"/>
                      <w:divBdr>
                        <w:top w:val="none" w:sz="0" w:space="0" w:color="auto"/>
                        <w:left w:val="none" w:sz="0" w:space="0" w:color="auto"/>
                        <w:bottom w:val="none" w:sz="0" w:space="0" w:color="auto"/>
                        <w:right w:val="none" w:sz="0" w:space="0" w:color="auto"/>
                      </w:divBdr>
                      <w:divsChild>
                        <w:div w:id="1829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1329">
      <w:bodyDiv w:val="1"/>
      <w:marLeft w:val="0"/>
      <w:marRight w:val="0"/>
      <w:marTop w:val="0"/>
      <w:marBottom w:val="0"/>
      <w:divBdr>
        <w:top w:val="none" w:sz="0" w:space="0" w:color="auto"/>
        <w:left w:val="none" w:sz="0" w:space="0" w:color="auto"/>
        <w:bottom w:val="none" w:sz="0" w:space="0" w:color="auto"/>
        <w:right w:val="none" w:sz="0" w:space="0" w:color="auto"/>
      </w:divBdr>
    </w:div>
    <w:div w:id="20953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ey.student@jhu.edu" TargetMode="External"/><Relationship Id="rId18" Type="http://schemas.openxmlformats.org/officeDocument/2006/relationships/hyperlink" Target="http://carey.jhu.edu/life-at-carey/student-resources/student-handbook-and-academic-catalo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arey.jhu.edu/life-at-carey/student-resources/disability-services" TargetMode="External"/><Relationship Id="rId17" Type="http://schemas.openxmlformats.org/officeDocument/2006/relationships/hyperlink" Target="http://carey.jhu.edu/life-at-carey/student-development/academic-support/student-success-center/" TargetMode="External"/><Relationship Id="rId2" Type="http://schemas.openxmlformats.org/officeDocument/2006/relationships/numbering" Target="numbering.xml"/><Relationship Id="rId16" Type="http://schemas.openxmlformats.org/officeDocument/2006/relationships/hyperlink" Target="https://studentaffairs.jhu.edu/policies/student-code/" TargetMode="External"/><Relationship Id="rId20" Type="http://schemas.openxmlformats.org/officeDocument/2006/relationships/hyperlink" Target="http://carey.jhu.edu/ethics-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ey.disability@jhu.edu" TargetMode="External"/><Relationship Id="rId5" Type="http://schemas.openxmlformats.org/officeDocument/2006/relationships/webSettings" Target="webSettings.xml"/><Relationship Id="rId15" Type="http://schemas.openxmlformats.org/officeDocument/2006/relationships/hyperlink" Target="mailto:carey.student@jhu.edu" TargetMode="External"/><Relationship Id="rId23" Type="http://schemas.openxmlformats.org/officeDocument/2006/relationships/theme" Target="theme/theme1.xml"/><Relationship Id="rId10" Type="http://schemas.openxmlformats.org/officeDocument/2006/relationships/hyperlink" Target="https://blackboard.jhu.edu" TargetMode="External"/><Relationship Id="rId19" Type="http://schemas.openxmlformats.org/officeDocument/2006/relationships/hyperlink" Target="http://carey.jhu.edu/life-at-carey/student-resources/" TargetMode="External"/><Relationship Id="rId4" Type="http://schemas.openxmlformats.org/officeDocument/2006/relationships/settings" Target="settings.xml"/><Relationship Id="rId9" Type="http://schemas.openxmlformats.org/officeDocument/2006/relationships/hyperlink" Target="https://carey.jhu.edu/faculty-research/resources-for-faculty/teaching-learning-at-carey/learning-assessment/" TargetMode="External"/><Relationship Id="rId14" Type="http://schemas.openxmlformats.org/officeDocument/2006/relationships/hyperlink" Target="http://carey.jhu.edu/ethics-poli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AAE5B-68BC-4A9B-B6C4-74E6BCBE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5</Pages>
  <Words>2213</Words>
  <Characters>13298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Global Supply Chain Management Syllabus</vt:lpstr>
    </vt:vector>
  </TitlesOfParts>
  <Company>Carey Business School</Company>
  <LinksUpToDate>false</LinksUpToDate>
  <CharactersWithSpaces>15481</CharactersWithSpaces>
  <SharedDoc>false</SharedDoc>
  <HLinks>
    <vt:vector size="96" baseType="variant">
      <vt:variant>
        <vt:i4>1376336</vt:i4>
      </vt:variant>
      <vt:variant>
        <vt:i4>45</vt:i4>
      </vt:variant>
      <vt:variant>
        <vt:i4>0</vt:i4>
      </vt:variant>
      <vt:variant>
        <vt:i4>5</vt:i4>
      </vt:variant>
      <vt:variant>
        <vt:lpwstr>http://carey.jhu.edu/students/student-resources/</vt:lpwstr>
      </vt:variant>
      <vt:variant>
        <vt:lpwstr/>
      </vt:variant>
      <vt:variant>
        <vt:i4>7143459</vt:i4>
      </vt:variant>
      <vt:variant>
        <vt:i4>42</vt:i4>
      </vt:variant>
      <vt:variant>
        <vt:i4>0</vt:i4>
      </vt:variant>
      <vt:variant>
        <vt:i4>5</vt:i4>
      </vt:variant>
      <vt:variant>
        <vt:lpwstr>http://carey.jhu.edu/students/student-handbook-and-academic-catalog</vt:lpwstr>
      </vt:variant>
      <vt:variant>
        <vt:lpwstr/>
      </vt:variant>
      <vt:variant>
        <vt:i4>8323095</vt:i4>
      </vt:variant>
      <vt:variant>
        <vt:i4>39</vt:i4>
      </vt:variant>
      <vt:variant>
        <vt:i4>0</vt:i4>
      </vt:variant>
      <vt:variant>
        <vt:i4>5</vt:i4>
      </vt:variant>
      <vt:variant>
        <vt:lpwstr>mailto:carey.students@jhu.edu</vt:lpwstr>
      </vt:variant>
      <vt:variant>
        <vt:lpwstr/>
      </vt:variant>
      <vt:variant>
        <vt:i4>65625</vt:i4>
      </vt:variant>
      <vt:variant>
        <vt:i4>36</vt:i4>
      </vt:variant>
      <vt:variant>
        <vt:i4>0</vt:i4>
      </vt:variant>
      <vt:variant>
        <vt:i4>5</vt:i4>
      </vt:variant>
      <vt:variant>
        <vt:lpwstr>http://carey.jhu.edu/students/student-resources/honor-code/honor-code-pledge/</vt:lpwstr>
      </vt:variant>
      <vt:variant>
        <vt:lpwstr/>
      </vt:variant>
      <vt:variant>
        <vt:i4>3276835</vt:i4>
      </vt:variant>
      <vt:variant>
        <vt:i4>33</vt:i4>
      </vt:variant>
      <vt:variant>
        <vt:i4>0</vt:i4>
      </vt:variant>
      <vt:variant>
        <vt:i4>5</vt:i4>
      </vt:variant>
      <vt:variant>
        <vt:lpwstr>http://carey.jhu.edu/students/student-resources/honor-code/</vt:lpwstr>
      </vt:variant>
      <vt:variant>
        <vt:lpwstr/>
      </vt:variant>
      <vt:variant>
        <vt:i4>327787</vt:i4>
      </vt:variant>
      <vt:variant>
        <vt:i4>30</vt:i4>
      </vt:variant>
      <vt:variant>
        <vt:i4>0</vt:i4>
      </vt:variant>
      <vt:variant>
        <vt:i4>5</vt:i4>
      </vt:variant>
      <vt:variant>
        <vt:lpwstr>mailto:carey.disability@jhu.edu</vt:lpwstr>
      </vt:variant>
      <vt:variant>
        <vt:lpwstr/>
      </vt:variant>
      <vt:variant>
        <vt:i4>4587539</vt:i4>
      </vt:variant>
      <vt:variant>
        <vt:i4>27</vt:i4>
      </vt:variant>
      <vt:variant>
        <vt:i4>0</vt:i4>
      </vt:variant>
      <vt:variant>
        <vt:i4>5</vt:i4>
      </vt:variant>
      <vt:variant>
        <vt:lpwstr>http://carey.jhu.edu/students/student-resources/disability-services/</vt:lpwstr>
      </vt:variant>
      <vt:variant>
        <vt:lpwstr/>
      </vt:variant>
      <vt:variant>
        <vt:i4>7733305</vt:i4>
      </vt:variant>
      <vt:variant>
        <vt:i4>24</vt:i4>
      </vt:variant>
      <vt:variant>
        <vt:i4>0</vt:i4>
      </vt:variant>
      <vt:variant>
        <vt:i4>5</vt:i4>
      </vt:variant>
      <vt:variant>
        <vt:lpwstr>https://blackboard.jhu.edu/</vt:lpwstr>
      </vt:variant>
      <vt:variant>
        <vt:lpwstr/>
      </vt:variant>
      <vt:variant>
        <vt:i4>4325444</vt:i4>
      </vt:variant>
      <vt:variant>
        <vt:i4>21</vt:i4>
      </vt:variant>
      <vt:variant>
        <vt:i4>0</vt:i4>
      </vt:variant>
      <vt:variant>
        <vt:i4>5</vt:i4>
      </vt:variant>
      <vt:variant>
        <vt:lpwstr>http://carey.jhu.edu/students/student-handbook-and-academic-catalog/</vt:lpwstr>
      </vt:variant>
      <vt:variant>
        <vt:lpwstr/>
      </vt:variant>
      <vt:variant>
        <vt:i4>8323095</vt:i4>
      </vt:variant>
      <vt:variant>
        <vt:i4>18</vt:i4>
      </vt:variant>
      <vt:variant>
        <vt:i4>0</vt:i4>
      </vt:variant>
      <vt:variant>
        <vt:i4>5</vt:i4>
      </vt:variant>
      <vt:variant>
        <vt:lpwstr>mailto:carey.students@jhu.edu</vt:lpwstr>
      </vt:variant>
      <vt:variant>
        <vt:lpwstr/>
      </vt:variant>
      <vt:variant>
        <vt:i4>65625</vt:i4>
      </vt:variant>
      <vt:variant>
        <vt:i4>15</vt:i4>
      </vt:variant>
      <vt:variant>
        <vt:i4>0</vt:i4>
      </vt:variant>
      <vt:variant>
        <vt:i4>5</vt:i4>
      </vt:variant>
      <vt:variant>
        <vt:lpwstr>http://carey.jhu.edu/students/student-resources/honor-code/honor-code-pledge/</vt:lpwstr>
      </vt:variant>
      <vt:variant>
        <vt:lpwstr/>
      </vt:variant>
      <vt:variant>
        <vt:i4>3276835</vt:i4>
      </vt:variant>
      <vt:variant>
        <vt:i4>12</vt:i4>
      </vt:variant>
      <vt:variant>
        <vt:i4>0</vt:i4>
      </vt:variant>
      <vt:variant>
        <vt:i4>5</vt:i4>
      </vt:variant>
      <vt:variant>
        <vt:lpwstr>http://carey.jhu.edu/students/student-resources/honor-code/</vt:lpwstr>
      </vt:variant>
      <vt:variant>
        <vt:lpwstr/>
      </vt:variant>
      <vt:variant>
        <vt:i4>7667813</vt:i4>
      </vt:variant>
      <vt:variant>
        <vt:i4>9</vt:i4>
      </vt:variant>
      <vt:variant>
        <vt:i4>0</vt:i4>
      </vt:variant>
      <vt:variant>
        <vt:i4>5</vt:i4>
      </vt:variant>
      <vt:variant>
        <vt:lpwstr>http://carey.jhu.edu/faculty-research/learning-at-carey/learning-assessment</vt:lpwstr>
      </vt:variant>
      <vt:variant>
        <vt:lpwstr/>
      </vt:variant>
      <vt:variant>
        <vt:i4>3080250</vt:i4>
      </vt:variant>
      <vt:variant>
        <vt:i4>6</vt:i4>
      </vt:variant>
      <vt:variant>
        <vt:i4>0</vt:i4>
      </vt:variant>
      <vt:variant>
        <vt:i4>5</vt:i4>
      </vt:variant>
      <vt:variant>
        <vt:lpwstr>http://carey.jhu.edu/students/student-resources/university-and-school-policies</vt:lpwstr>
      </vt:variant>
      <vt:variant>
        <vt:lpwstr/>
      </vt:variant>
      <vt:variant>
        <vt:i4>327787</vt:i4>
      </vt:variant>
      <vt:variant>
        <vt:i4>3</vt:i4>
      </vt:variant>
      <vt:variant>
        <vt:i4>0</vt:i4>
      </vt:variant>
      <vt:variant>
        <vt:i4>5</vt:i4>
      </vt:variant>
      <vt:variant>
        <vt:lpwstr>mailto:carey.disability@jhu.edu</vt:lpwstr>
      </vt:variant>
      <vt:variant>
        <vt:lpwstr/>
      </vt:variant>
      <vt:variant>
        <vt:i4>7733305</vt:i4>
      </vt:variant>
      <vt:variant>
        <vt:i4>0</vt:i4>
      </vt:variant>
      <vt:variant>
        <vt:i4>0</vt:i4>
      </vt:variant>
      <vt:variant>
        <vt:i4>5</vt:i4>
      </vt:variant>
      <vt:variant>
        <vt:lpwstr>https://blackboard.jhu.edu/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Supply Chain Management Syllabus</dc:title>
  <dc:subject/>
  <dc:creator>abisi1@jhu.edu</dc:creator>
  <cp:keywords/>
  <cp:lastModifiedBy>Catherine Zadoretzky</cp:lastModifiedBy>
  <cp:revision>3</cp:revision>
  <cp:lastPrinted>2018-03-16T17:29:00Z</cp:lastPrinted>
  <dcterms:created xsi:type="dcterms:W3CDTF">2019-04-22T20:41:00Z</dcterms:created>
  <dcterms:modified xsi:type="dcterms:W3CDTF">2019-04-23T14:33:00Z</dcterms:modified>
</cp:coreProperties>
</file>