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19"/>
        <w:spacing w:after="0"/>
        <w:rPr>
          <w:sz w:val="20"/>
          <w:szCs w:val="20"/>
          <w:color w:val="auto"/>
        </w:rPr>
      </w:pPr>
      <w:r>
        <w:rPr>
          <w:rFonts w:ascii="Arial" w:cs="Arial" w:eastAsia="Arial" w:hAnsi="Arial"/>
          <w:sz w:val="18"/>
          <w:szCs w:val="18"/>
          <w:b w:val="1"/>
          <w:bCs w:val="1"/>
          <w:color w:val="auto"/>
        </w:rPr>
        <w:drawing>
          <wp:anchor simplePos="0" relativeHeight="251657728" behindDoc="1" locked="0" layoutInCell="0" allowOverlap="1">
            <wp:simplePos x="0" y="0"/>
            <wp:positionH relativeFrom="page">
              <wp:posOffset>1048385</wp:posOffset>
            </wp:positionH>
            <wp:positionV relativeFrom="page">
              <wp:posOffset>431800</wp:posOffset>
            </wp:positionV>
            <wp:extent cx="5452110" cy="342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5452110" cy="34290"/>
                    </a:xfrm>
                    <a:prstGeom prst="rect">
                      <a:avLst/>
                    </a:prstGeom>
                    <a:noFill/>
                  </pic:spPr>
                </pic:pic>
              </a:graphicData>
            </a:graphic>
          </wp:anchor>
        </w:drawing>
        <w:drawing>
          <wp:anchor simplePos="0" relativeHeight="251657728" behindDoc="1" locked="0" layoutInCell="0" allowOverlap="1">
            <wp:simplePos x="0" y="0"/>
            <wp:positionH relativeFrom="page">
              <wp:posOffset>1048385</wp:posOffset>
            </wp:positionH>
            <wp:positionV relativeFrom="page">
              <wp:posOffset>483235</wp:posOffset>
            </wp:positionV>
            <wp:extent cx="5452110" cy="171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5452110" cy="17145"/>
                    </a:xfrm>
                    <a:prstGeom prst="rect">
                      <a:avLst/>
                    </a:prstGeom>
                    <a:noFill/>
                  </pic:spPr>
                </pic:pic>
              </a:graphicData>
            </a:graphic>
          </wp:anchor>
        </w:drawing>
        <w:t>UNITED STATES</w:t>
      </w:r>
    </w:p>
    <w:p>
      <w:pPr>
        <w:spacing w:after="0" w:line="27" w:lineRule="exact"/>
        <w:rPr>
          <w:sz w:val="24"/>
          <w:szCs w:val="24"/>
          <w:color w:val="auto"/>
        </w:rPr>
      </w:pPr>
    </w:p>
    <w:p>
      <w:pPr>
        <w:jc w:val="center"/>
        <w:ind w:right="19"/>
        <w:spacing w:after="0"/>
        <w:rPr>
          <w:sz w:val="20"/>
          <w:szCs w:val="20"/>
          <w:color w:val="auto"/>
        </w:rPr>
      </w:pPr>
      <w:r>
        <w:rPr>
          <w:rFonts w:ascii="Arial" w:cs="Arial" w:eastAsia="Arial" w:hAnsi="Arial"/>
          <w:sz w:val="18"/>
          <w:szCs w:val="18"/>
          <w:b w:val="1"/>
          <w:bCs w:val="1"/>
          <w:color w:val="auto"/>
        </w:rPr>
        <w:t>SECURITIES AND EXCHANGE COMMISSION</w:t>
      </w:r>
    </w:p>
    <w:p>
      <w:pPr>
        <w:spacing w:after="0" w:line="9" w:lineRule="exact"/>
        <w:rPr>
          <w:sz w:val="24"/>
          <w:szCs w:val="24"/>
          <w:color w:val="auto"/>
        </w:rPr>
      </w:pPr>
    </w:p>
    <w:p>
      <w:pPr>
        <w:jc w:val="center"/>
        <w:ind w:right="19"/>
        <w:spacing w:after="0"/>
        <w:rPr>
          <w:sz w:val="20"/>
          <w:szCs w:val="20"/>
          <w:color w:val="auto"/>
        </w:rPr>
      </w:pPr>
      <w:r>
        <w:rPr>
          <w:rFonts w:ascii="Arial" w:cs="Arial" w:eastAsia="Arial" w:hAnsi="Arial"/>
          <w:sz w:val="18"/>
          <w:szCs w:val="18"/>
          <w:b w:val="1"/>
          <w:bCs w:val="1"/>
          <w:color w:val="auto"/>
        </w:rPr>
        <w:t>WASHINGTON, D.C. 20549</w:t>
      </w:r>
    </w:p>
    <w:p>
      <w:pPr>
        <w:spacing w:after="0" w:line="202" w:lineRule="exact"/>
        <w:rPr>
          <w:sz w:val="24"/>
          <w:szCs w:val="24"/>
          <w:color w:val="auto"/>
        </w:rPr>
      </w:pPr>
    </w:p>
    <w:p>
      <w:pPr>
        <w:jc w:val="center"/>
        <w:ind w:right="19"/>
        <w:spacing w:after="0"/>
        <w:rPr>
          <w:sz w:val="20"/>
          <w:szCs w:val="20"/>
          <w:color w:val="auto"/>
        </w:rPr>
      </w:pPr>
      <w:r>
        <w:rPr>
          <w:rFonts w:ascii="Arial" w:cs="Arial" w:eastAsia="Arial" w:hAnsi="Arial"/>
          <w:sz w:val="25"/>
          <w:szCs w:val="25"/>
          <w:b w:val="1"/>
          <w:bCs w:val="1"/>
          <w:color w:val="auto"/>
        </w:rPr>
        <w:t>FORM 8-K</w:t>
      </w:r>
    </w:p>
    <w:p>
      <w:pPr>
        <w:spacing w:after="0" w:line="34" w:lineRule="exact"/>
        <w:rPr>
          <w:sz w:val="24"/>
          <w:szCs w:val="24"/>
          <w:color w:val="auto"/>
        </w:rPr>
      </w:pPr>
    </w:p>
    <w:p>
      <w:pPr>
        <w:jc w:val="center"/>
        <w:ind w:right="19"/>
        <w:spacing w:after="0"/>
        <w:rPr>
          <w:sz w:val="20"/>
          <w:szCs w:val="20"/>
          <w:color w:val="auto"/>
        </w:rPr>
      </w:pPr>
      <w:r>
        <w:rPr>
          <w:rFonts w:ascii="Arial" w:cs="Arial" w:eastAsia="Arial" w:hAnsi="Arial"/>
          <w:sz w:val="18"/>
          <w:szCs w:val="18"/>
          <w:b w:val="1"/>
          <w:bCs w:val="1"/>
          <w:color w:val="auto"/>
        </w:rPr>
        <w:t>CURRENT REPORT</w:t>
      </w:r>
    </w:p>
    <w:p>
      <w:pPr>
        <w:spacing w:after="0" w:line="205" w:lineRule="exact"/>
        <w:rPr>
          <w:sz w:val="24"/>
          <w:szCs w:val="24"/>
          <w:color w:val="auto"/>
        </w:rPr>
      </w:pPr>
    </w:p>
    <w:p>
      <w:pPr>
        <w:jc w:val="center"/>
        <w:ind w:right="19"/>
        <w:spacing w:after="0"/>
        <w:rPr>
          <w:sz w:val="20"/>
          <w:szCs w:val="20"/>
          <w:color w:val="auto"/>
        </w:rPr>
      </w:pPr>
      <w:r>
        <w:rPr>
          <w:rFonts w:ascii="Arial" w:cs="Arial" w:eastAsia="Arial" w:hAnsi="Arial"/>
          <w:sz w:val="18"/>
          <w:szCs w:val="18"/>
          <w:b w:val="1"/>
          <w:bCs w:val="1"/>
          <w:color w:val="auto"/>
        </w:rPr>
        <w:t>PURSUANT TO SECTION 13 OR 15(d) OF THE</w:t>
      </w:r>
    </w:p>
    <w:p>
      <w:pPr>
        <w:spacing w:after="0" w:line="27" w:lineRule="exact"/>
        <w:rPr>
          <w:sz w:val="24"/>
          <w:szCs w:val="24"/>
          <w:color w:val="auto"/>
        </w:rPr>
      </w:pPr>
    </w:p>
    <w:p>
      <w:pPr>
        <w:jc w:val="center"/>
        <w:ind w:right="19"/>
        <w:spacing w:after="0"/>
        <w:rPr>
          <w:sz w:val="20"/>
          <w:szCs w:val="20"/>
          <w:color w:val="auto"/>
        </w:rPr>
      </w:pPr>
      <w:r>
        <w:rPr>
          <w:rFonts w:ascii="Arial" w:cs="Arial" w:eastAsia="Arial" w:hAnsi="Arial"/>
          <w:sz w:val="18"/>
          <w:szCs w:val="18"/>
          <w:b w:val="1"/>
          <w:bCs w:val="1"/>
          <w:color w:val="auto"/>
        </w:rPr>
        <w:t>SECURITIES EXCHANGE ACT OF 1934</w:t>
      </w:r>
    </w:p>
    <w:p>
      <w:pPr>
        <w:spacing w:after="0" w:line="211" w:lineRule="exact"/>
        <w:rPr>
          <w:sz w:val="24"/>
          <w:szCs w:val="24"/>
          <w:color w:val="auto"/>
        </w:rPr>
      </w:pPr>
    </w:p>
    <w:p>
      <w:pPr>
        <w:jc w:val="center"/>
        <w:ind w:right="19"/>
        <w:spacing w:after="0"/>
        <w:rPr>
          <w:sz w:val="20"/>
          <w:szCs w:val="20"/>
          <w:color w:val="auto"/>
        </w:rPr>
      </w:pPr>
      <w:r>
        <w:rPr>
          <w:rFonts w:ascii="Arial" w:cs="Arial" w:eastAsia="Arial" w:hAnsi="Arial"/>
          <w:sz w:val="16"/>
          <w:szCs w:val="16"/>
          <w:color w:val="auto"/>
        </w:rPr>
        <w:t>Date of Report (Date of earliest event reported): March 31, 2022</w:t>
      </w:r>
    </w:p>
    <w:p>
      <w:pPr>
        <w:spacing w:after="0" w:line="230" w:lineRule="exact"/>
        <w:rPr>
          <w:sz w:val="24"/>
          <w:szCs w:val="24"/>
          <w:color w:val="auto"/>
        </w:rPr>
      </w:pPr>
    </w:p>
    <w:p>
      <w:pPr>
        <w:jc w:val="center"/>
        <w:ind w:right="19"/>
        <w:spacing w:after="0"/>
        <w:rPr>
          <w:sz w:val="20"/>
          <w:szCs w:val="20"/>
          <w:color w:val="auto"/>
        </w:rPr>
      </w:pPr>
      <w:r>
        <w:rPr>
          <w:rFonts w:ascii="Arial" w:cs="Arial" w:eastAsia="Arial" w:hAnsi="Arial"/>
          <w:sz w:val="29"/>
          <w:szCs w:val="29"/>
          <w:b w:val="1"/>
          <w:bCs w:val="1"/>
          <w:color w:val="auto"/>
        </w:rPr>
        <w:t>G-III APPAREL GROUP, LTD.</w:t>
      </w:r>
    </w:p>
    <w:p>
      <w:pPr>
        <w:spacing w:after="0" w:line="38" w:lineRule="exact"/>
        <w:rPr>
          <w:sz w:val="24"/>
          <w:szCs w:val="24"/>
          <w:color w:val="auto"/>
        </w:rPr>
      </w:pPr>
    </w:p>
    <w:p>
      <w:pPr>
        <w:jc w:val="center"/>
        <w:ind w:right="19"/>
        <w:spacing w:after="0"/>
        <w:rPr>
          <w:sz w:val="20"/>
          <w:szCs w:val="20"/>
          <w:color w:val="auto"/>
        </w:rPr>
      </w:pPr>
      <w:r>
        <w:rPr>
          <w:rFonts w:ascii="Arial" w:cs="Arial" w:eastAsia="Arial" w:hAnsi="Arial"/>
          <w:sz w:val="18"/>
          <w:szCs w:val="18"/>
          <w:color w:val="auto"/>
        </w:rPr>
        <w:t>(Exact Name of Registrant as Specified in its Charter)</w:t>
      </w:r>
    </w:p>
    <w:p>
      <w:pPr>
        <w:sectPr>
          <w:pgSz w:w="11900" w:h="16838" w:orient="portrait"/>
          <w:cols w:equalWidth="0" w:num="1">
            <w:col w:w="9019"/>
          </w:cols>
          <w:pgMar w:left="1440" w:top="999" w:right="1440" w:bottom="1440" w:gutter="0" w:footer="0" w:header="0"/>
        </w:sectPr>
      </w:pPr>
    </w:p>
    <w:p>
      <w:pPr>
        <w:spacing w:after="0" w:line="219" w:lineRule="exact"/>
        <w:rPr>
          <w:sz w:val="24"/>
          <w:szCs w:val="24"/>
          <w:color w:val="auto"/>
        </w:rPr>
      </w:pPr>
    </w:p>
    <w:p>
      <w:pPr>
        <w:ind w:left="2180"/>
        <w:spacing w:after="0"/>
        <w:rPr>
          <w:sz w:val="20"/>
          <w:szCs w:val="20"/>
          <w:color w:val="auto"/>
        </w:rPr>
      </w:pPr>
      <w:r>
        <w:rPr>
          <w:rFonts w:ascii="Arial" w:cs="Arial" w:eastAsia="Arial" w:hAnsi="Arial"/>
          <w:sz w:val="18"/>
          <w:szCs w:val="18"/>
          <w:b w:val="1"/>
          <w:bCs w:val="1"/>
          <w:color w:val="auto"/>
        </w:rPr>
        <w:t>Delaware</w:t>
      </w:r>
    </w:p>
    <w:p>
      <w:pPr>
        <w:spacing w:after="0" w:line="27" w:lineRule="exact"/>
        <w:rPr>
          <w:sz w:val="24"/>
          <w:szCs w:val="24"/>
          <w:color w:val="auto"/>
        </w:rPr>
      </w:pPr>
    </w:p>
    <w:p>
      <w:pPr>
        <w:ind w:left="1560"/>
        <w:spacing w:after="0"/>
        <w:rPr>
          <w:sz w:val="20"/>
          <w:szCs w:val="20"/>
          <w:color w:val="auto"/>
        </w:rPr>
      </w:pPr>
      <w:r>
        <w:rPr>
          <w:rFonts w:ascii="Arial" w:cs="Arial" w:eastAsia="Arial" w:hAnsi="Arial"/>
          <w:sz w:val="16"/>
          <w:szCs w:val="16"/>
          <w:color w:val="auto"/>
        </w:rPr>
        <w:t>(State or Other Jurisdiction</w:t>
      </w:r>
    </w:p>
    <w:p>
      <w:pPr>
        <w:spacing w:after="0" w:line="32" w:lineRule="exact"/>
        <w:rPr>
          <w:sz w:val="24"/>
          <w:szCs w:val="24"/>
          <w:color w:val="auto"/>
        </w:rPr>
      </w:pPr>
    </w:p>
    <w:p>
      <w:pPr>
        <w:ind w:left="1920"/>
        <w:spacing w:after="0"/>
        <w:rPr>
          <w:sz w:val="20"/>
          <w:szCs w:val="20"/>
          <w:color w:val="auto"/>
        </w:rPr>
      </w:pPr>
      <w:r>
        <w:rPr>
          <w:rFonts w:ascii="Arial" w:cs="Arial" w:eastAsia="Arial" w:hAnsi="Arial"/>
          <w:sz w:val="18"/>
          <w:szCs w:val="18"/>
          <w:color w:val="auto"/>
        </w:rPr>
        <w:t>of Incorporation)</w:t>
      </w:r>
    </w:p>
    <w:p>
      <w:pPr>
        <w:spacing w:after="0" w:line="20" w:lineRule="exact"/>
        <w:rPr>
          <w:sz w:val="24"/>
          <w:szCs w:val="24"/>
          <w:color w:val="auto"/>
        </w:rPr>
      </w:pPr>
      <w:r>
        <w:rPr>
          <w:sz w:val="24"/>
          <w:szCs w:val="24"/>
          <w:color w:val="auto"/>
        </w:rPr>
        <w:br w:type="column"/>
      </w:r>
    </w:p>
    <w:p>
      <w:pPr>
        <w:spacing w:after="0" w:line="199" w:lineRule="exact"/>
        <w:rPr>
          <w:sz w:val="24"/>
          <w:szCs w:val="24"/>
          <w:color w:val="auto"/>
        </w:rPr>
      </w:pPr>
    </w:p>
    <w:p>
      <w:pPr>
        <w:jc w:val="center"/>
        <w:spacing w:after="0"/>
        <w:rPr>
          <w:sz w:val="20"/>
          <w:szCs w:val="20"/>
          <w:color w:val="auto"/>
        </w:rPr>
      </w:pPr>
      <w:r>
        <w:rPr>
          <w:rFonts w:ascii="Arial" w:cs="Arial" w:eastAsia="Arial" w:hAnsi="Arial"/>
          <w:sz w:val="18"/>
          <w:szCs w:val="18"/>
          <w:b w:val="1"/>
          <w:bCs w:val="1"/>
          <w:color w:val="auto"/>
        </w:rPr>
        <w:t>0-18183</w:t>
      </w:r>
    </w:p>
    <w:p>
      <w:pPr>
        <w:spacing w:after="0" w:line="27" w:lineRule="exact"/>
        <w:rPr>
          <w:sz w:val="24"/>
          <w:szCs w:val="24"/>
          <w:color w:val="auto"/>
        </w:rPr>
      </w:pPr>
    </w:p>
    <w:p>
      <w:pPr>
        <w:jc w:val="center"/>
        <w:spacing w:after="0"/>
        <w:rPr>
          <w:sz w:val="20"/>
          <w:szCs w:val="20"/>
          <w:color w:val="auto"/>
        </w:rPr>
      </w:pPr>
      <w:r>
        <w:rPr>
          <w:rFonts w:ascii="Arial" w:cs="Arial" w:eastAsia="Arial" w:hAnsi="Arial"/>
          <w:sz w:val="16"/>
          <w:szCs w:val="16"/>
          <w:color w:val="auto"/>
        </w:rPr>
        <w:t>(Commission File Number)</w:t>
      </w:r>
    </w:p>
    <w:p>
      <w:pPr>
        <w:spacing w:after="0" w:line="20" w:lineRule="exact"/>
        <w:rPr>
          <w:sz w:val="24"/>
          <w:szCs w:val="24"/>
          <w:color w:val="auto"/>
        </w:rPr>
      </w:pPr>
      <w:r>
        <w:rPr>
          <w:sz w:val="24"/>
          <w:szCs w:val="24"/>
          <w:color w:val="auto"/>
        </w:rPr>
        <w:br w:type="column"/>
      </w:r>
    </w:p>
    <w:p>
      <w:pPr>
        <w:spacing w:after="0" w:line="199" w:lineRule="exact"/>
        <w:rPr>
          <w:sz w:val="24"/>
          <w:szCs w:val="24"/>
          <w:color w:val="auto"/>
        </w:rPr>
      </w:pPr>
    </w:p>
    <w:p>
      <w:pPr>
        <w:jc w:val="center"/>
        <w:ind w:right="1639"/>
        <w:spacing w:after="0"/>
        <w:rPr>
          <w:sz w:val="20"/>
          <w:szCs w:val="20"/>
          <w:color w:val="auto"/>
        </w:rPr>
      </w:pPr>
      <w:r>
        <w:rPr>
          <w:rFonts w:ascii="Arial" w:cs="Arial" w:eastAsia="Arial" w:hAnsi="Arial"/>
          <w:sz w:val="18"/>
          <w:szCs w:val="18"/>
          <w:b w:val="1"/>
          <w:bCs w:val="1"/>
          <w:color w:val="auto"/>
        </w:rPr>
        <w:t>41-1590959</w:t>
      </w:r>
    </w:p>
    <w:p>
      <w:pPr>
        <w:spacing w:after="0" w:line="27" w:lineRule="exact"/>
        <w:rPr>
          <w:sz w:val="24"/>
          <w:szCs w:val="24"/>
          <w:color w:val="auto"/>
        </w:rPr>
      </w:pPr>
    </w:p>
    <w:p>
      <w:pPr>
        <w:jc w:val="center"/>
        <w:ind w:right="1639"/>
        <w:spacing w:after="0"/>
        <w:rPr>
          <w:sz w:val="20"/>
          <w:szCs w:val="20"/>
          <w:color w:val="auto"/>
        </w:rPr>
      </w:pPr>
      <w:r>
        <w:rPr>
          <w:rFonts w:ascii="Arial" w:cs="Arial" w:eastAsia="Arial" w:hAnsi="Arial"/>
          <w:sz w:val="18"/>
          <w:szCs w:val="18"/>
          <w:color w:val="auto"/>
        </w:rPr>
        <w:t>(IRS Employer</w:t>
      </w:r>
    </w:p>
    <w:p>
      <w:pPr>
        <w:spacing w:after="0" w:line="9" w:lineRule="exact"/>
        <w:rPr>
          <w:sz w:val="24"/>
          <w:szCs w:val="24"/>
          <w:color w:val="auto"/>
        </w:rPr>
      </w:pPr>
    </w:p>
    <w:p>
      <w:pPr>
        <w:jc w:val="center"/>
        <w:ind w:right="1639"/>
        <w:spacing w:after="0"/>
        <w:rPr>
          <w:sz w:val="20"/>
          <w:szCs w:val="20"/>
          <w:color w:val="auto"/>
        </w:rPr>
      </w:pPr>
      <w:r>
        <w:rPr>
          <w:rFonts w:ascii="Arial" w:cs="Arial" w:eastAsia="Arial" w:hAnsi="Arial"/>
          <w:sz w:val="17"/>
          <w:szCs w:val="17"/>
          <w:color w:val="auto"/>
        </w:rPr>
        <w:t>Identification No.)</w:t>
      </w:r>
    </w:p>
    <w:p>
      <w:pPr>
        <w:spacing w:after="0" w:line="211" w:lineRule="exact"/>
        <w:rPr>
          <w:sz w:val="24"/>
          <w:szCs w:val="24"/>
          <w:color w:val="auto"/>
        </w:rPr>
      </w:pPr>
    </w:p>
    <w:p>
      <w:pPr>
        <w:sectPr>
          <w:pgSz w:w="11900" w:h="16838" w:orient="portrait"/>
          <w:cols w:equalWidth="0" w:num="3">
            <w:col w:w="3520" w:space="240"/>
            <w:col w:w="1980" w:space="300"/>
            <w:col w:w="2979"/>
          </w:cols>
          <w:pgMar w:left="1440" w:top="999" w:right="1440" w:bottom="1440" w:gutter="0" w:footer="0" w:header="0"/>
          <w:type w:val="continuous"/>
        </w:sectPr>
      </w:pPr>
    </w:p>
    <w:p>
      <w:pPr>
        <w:spacing w:after="0" w:line="20" w:lineRule="exact"/>
        <w:rPr>
          <w:sz w:val="24"/>
          <w:szCs w:val="24"/>
          <w:color w:val="auto"/>
        </w:rPr>
      </w:pPr>
    </w:p>
    <w:p>
      <w:pPr>
        <w:jc w:val="center"/>
        <w:ind w:left="1640" w:right="480"/>
        <w:spacing w:after="0" w:line="266" w:lineRule="auto"/>
        <w:rPr>
          <w:sz w:val="20"/>
          <w:szCs w:val="20"/>
          <w:color w:val="auto"/>
        </w:rPr>
      </w:pPr>
      <w:r>
        <w:rPr>
          <w:rFonts w:ascii="Arial" w:cs="Arial" w:eastAsia="Arial" w:hAnsi="Arial"/>
          <w:sz w:val="18"/>
          <w:szCs w:val="18"/>
          <w:b w:val="1"/>
          <w:bCs w:val="1"/>
          <w:color w:val="auto"/>
        </w:rPr>
        <w:t xml:space="preserve">512 Seventh Avenue New York, New York </w:t>
      </w:r>
      <w:r>
        <w:rPr>
          <w:rFonts w:ascii="Arial" w:cs="Arial" w:eastAsia="Arial" w:hAnsi="Arial"/>
          <w:sz w:val="18"/>
          <w:szCs w:val="18"/>
          <w:color w:val="auto"/>
        </w:rPr>
        <w:t>(Address of Principal Executive Offices)</w:t>
      </w:r>
    </w:p>
    <w:p>
      <w:pPr>
        <w:spacing w:after="0" w:line="20" w:lineRule="exact"/>
        <w:rPr>
          <w:sz w:val="24"/>
          <w:szCs w:val="24"/>
          <w:color w:val="auto"/>
        </w:rPr>
      </w:pPr>
      <w:r>
        <w:rPr>
          <w:sz w:val="24"/>
          <w:szCs w:val="24"/>
          <w:color w:val="auto"/>
        </w:rPr>
        <w:br w:type="column"/>
      </w:r>
    </w:p>
    <w:p>
      <w:pPr>
        <w:jc w:val="center"/>
        <w:ind w:right="2479"/>
        <w:spacing w:after="0"/>
        <w:rPr>
          <w:sz w:val="20"/>
          <w:szCs w:val="20"/>
          <w:color w:val="auto"/>
        </w:rPr>
      </w:pPr>
      <w:r>
        <w:rPr>
          <w:rFonts w:ascii="Arial" w:cs="Arial" w:eastAsia="Arial" w:hAnsi="Arial"/>
          <w:sz w:val="18"/>
          <w:szCs w:val="18"/>
          <w:b w:val="1"/>
          <w:bCs w:val="1"/>
          <w:color w:val="auto"/>
        </w:rPr>
        <w:t>10018</w:t>
      </w:r>
    </w:p>
    <w:p>
      <w:pPr>
        <w:spacing w:after="0" w:line="27" w:lineRule="exact"/>
        <w:rPr>
          <w:sz w:val="24"/>
          <w:szCs w:val="24"/>
          <w:color w:val="auto"/>
        </w:rPr>
      </w:pPr>
    </w:p>
    <w:p>
      <w:pPr>
        <w:jc w:val="center"/>
        <w:ind w:right="2479"/>
        <w:spacing w:after="0"/>
        <w:rPr>
          <w:sz w:val="20"/>
          <w:szCs w:val="20"/>
          <w:color w:val="auto"/>
        </w:rPr>
      </w:pPr>
      <w:r>
        <w:rPr>
          <w:rFonts w:ascii="Arial" w:cs="Arial" w:eastAsia="Arial" w:hAnsi="Arial"/>
          <w:sz w:val="16"/>
          <w:szCs w:val="16"/>
          <w:color w:val="auto"/>
        </w:rPr>
        <w:t>(Zip Code)</w:t>
      </w:r>
    </w:p>
    <w:p>
      <w:pPr>
        <w:spacing w:after="0" w:line="445" w:lineRule="exact"/>
        <w:rPr>
          <w:sz w:val="24"/>
          <w:szCs w:val="24"/>
          <w:color w:val="auto"/>
        </w:rPr>
      </w:pPr>
    </w:p>
    <w:p>
      <w:pPr>
        <w:sectPr>
          <w:pgSz w:w="11900" w:h="16838" w:orient="portrait"/>
          <w:cols w:equalWidth="0" w:num="2">
            <w:col w:w="5040" w:space="720"/>
            <w:col w:w="3259"/>
          </w:cols>
          <w:pgMar w:left="1440" w:top="999" w:right="1440" w:bottom="1440" w:gutter="0" w:footer="0" w:header="0"/>
          <w:type w:val="continuous"/>
        </w:sectPr>
      </w:pPr>
    </w:p>
    <w:p>
      <w:pPr>
        <w:jc w:val="center"/>
        <w:ind w:right="19"/>
        <w:spacing w:after="0"/>
        <w:rPr>
          <w:sz w:val="20"/>
          <w:szCs w:val="20"/>
          <w:color w:val="auto"/>
        </w:rPr>
      </w:pPr>
      <w:r>
        <w:rPr>
          <w:rFonts w:ascii="Arial" w:cs="Arial" w:eastAsia="Arial" w:hAnsi="Arial"/>
          <w:sz w:val="16"/>
          <w:szCs w:val="16"/>
          <w:b w:val="1"/>
          <w:bCs w:val="1"/>
          <w:color w:val="auto"/>
        </w:rPr>
        <w:t>(212) 403-0500</w:t>
      </w:r>
    </w:p>
    <w:p>
      <w:pPr>
        <w:sectPr>
          <w:pgSz w:w="11900" w:h="16838" w:orient="portrait"/>
          <w:cols w:equalWidth="0" w:num="1">
            <w:col w:w="9019"/>
          </w:cols>
          <w:pgMar w:left="1440" w:top="999" w:right="1440" w:bottom="1440" w:gutter="0" w:footer="0" w:header="0"/>
          <w:type w:val="continuous"/>
        </w:sectPr>
      </w:pPr>
    </w:p>
    <w:p>
      <w:pPr>
        <w:spacing w:after="0" w:line="50" w:lineRule="exact"/>
        <w:rPr>
          <w:sz w:val="24"/>
          <w:szCs w:val="24"/>
          <w:color w:val="auto"/>
        </w:rPr>
      </w:pPr>
    </w:p>
    <w:p>
      <w:pPr>
        <w:jc w:val="center"/>
        <w:ind w:right="19"/>
        <w:spacing w:after="0"/>
        <w:rPr>
          <w:sz w:val="20"/>
          <w:szCs w:val="20"/>
          <w:color w:val="auto"/>
        </w:rPr>
      </w:pPr>
      <w:r>
        <w:rPr>
          <w:rFonts w:ascii="Arial" w:cs="Arial" w:eastAsia="Arial" w:hAnsi="Arial"/>
          <w:sz w:val="18"/>
          <w:szCs w:val="18"/>
          <w:color w:val="auto"/>
        </w:rPr>
        <w:t>(Registrant’s telephone number, including area code)</w:t>
      </w:r>
    </w:p>
    <w:p>
      <w:pPr>
        <w:spacing w:after="0" w:line="207" w:lineRule="exact"/>
        <w:rPr>
          <w:sz w:val="24"/>
          <w:szCs w:val="24"/>
          <w:color w:val="auto"/>
        </w:rPr>
      </w:pPr>
    </w:p>
    <w:p>
      <w:pPr>
        <w:jc w:val="center"/>
        <w:ind w:right="19"/>
        <w:spacing w:after="0"/>
        <w:rPr>
          <w:sz w:val="20"/>
          <w:szCs w:val="20"/>
          <w:color w:val="auto"/>
        </w:rPr>
      </w:pPr>
      <w:r>
        <w:rPr>
          <w:rFonts w:ascii="Arial" w:cs="Arial" w:eastAsia="Arial" w:hAnsi="Arial"/>
          <w:sz w:val="18"/>
          <w:szCs w:val="18"/>
          <w:b w:val="1"/>
          <w:bCs w:val="1"/>
          <w:color w:val="auto"/>
        </w:rPr>
        <w:t>Not Applicable</w:t>
      </w:r>
    </w:p>
    <w:p>
      <w:pPr>
        <w:spacing w:after="0" w:line="27" w:lineRule="exact"/>
        <w:rPr>
          <w:sz w:val="24"/>
          <w:szCs w:val="24"/>
          <w:color w:val="auto"/>
        </w:rPr>
      </w:pPr>
    </w:p>
    <w:p>
      <w:pPr>
        <w:jc w:val="center"/>
        <w:ind w:right="19"/>
        <w:spacing w:after="0"/>
        <w:rPr>
          <w:sz w:val="20"/>
          <w:szCs w:val="20"/>
          <w:color w:val="auto"/>
        </w:rPr>
      </w:pPr>
      <w:r>
        <w:rPr>
          <w:rFonts w:ascii="Arial" w:cs="Arial" w:eastAsia="Arial" w:hAnsi="Arial"/>
          <w:sz w:val="18"/>
          <w:szCs w:val="18"/>
          <w:color w:val="auto"/>
        </w:rPr>
        <w:t>(Former name or former address, if changed since last report)</w:t>
      </w:r>
    </w:p>
    <w:p>
      <w:pPr>
        <w:spacing w:after="0" w:line="211" w:lineRule="exact"/>
        <w:rPr>
          <w:sz w:val="24"/>
          <w:szCs w:val="24"/>
          <w:color w:val="auto"/>
        </w:rPr>
      </w:pPr>
    </w:p>
    <w:p>
      <w:pPr>
        <w:ind w:left="200" w:right="479"/>
        <w:spacing w:after="0" w:line="277" w:lineRule="auto"/>
        <w:rPr>
          <w:sz w:val="20"/>
          <w:szCs w:val="20"/>
          <w:color w:val="auto"/>
        </w:rPr>
      </w:pPr>
      <w:r>
        <w:rPr>
          <w:rFonts w:ascii="Arial" w:cs="Arial" w:eastAsia="Arial" w:hAnsi="Arial"/>
          <w:sz w:val="18"/>
          <w:szCs w:val="18"/>
          <w:color w:val="auto"/>
        </w:rPr>
        <w:t>Check the appropriate box below if the Form 8-K filing is intended to simultaneously satisfy the filing obligation of the registrant under any of the following provisions (</w:t>
      </w:r>
      <w:r>
        <w:rPr>
          <w:rFonts w:ascii="Arial" w:cs="Arial" w:eastAsia="Arial" w:hAnsi="Arial"/>
          <w:sz w:val="18"/>
          <w:szCs w:val="18"/>
          <w:u w:val="single" w:color="auto"/>
          <w:color w:val="auto"/>
        </w:rPr>
        <w:t>see</w:t>
      </w:r>
      <w:r>
        <w:rPr>
          <w:rFonts w:ascii="Arial" w:cs="Arial" w:eastAsia="Arial" w:hAnsi="Arial"/>
          <w:sz w:val="18"/>
          <w:szCs w:val="18"/>
          <w:color w:val="auto"/>
        </w:rPr>
        <w:t xml:space="preserve"> General Instruction A.2 below):</w:t>
      </w:r>
    </w:p>
    <w:p>
      <w:pPr>
        <w:spacing w:after="0" w:line="170" w:lineRule="exact"/>
        <w:rPr>
          <w:sz w:val="24"/>
          <w:szCs w:val="24"/>
          <w:color w:val="auto"/>
        </w:rPr>
      </w:pPr>
    </w:p>
    <w:p>
      <w:pPr>
        <w:ind w:left="540" w:hanging="331"/>
        <w:spacing w:after="0"/>
        <w:tabs>
          <w:tab w:leader="none" w:pos="540" w:val="left"/>
        </w:tabs>
        <w:numPr>
          <w:ilvl w:val="0"/>
          <w:numId w:val="1"/>
        </w:numPr>
        <w:rPr>
          <w:rFonts w:ascii="MS PGothic" w:cs="MS PGothic" w:eastAsia="MS PGothic" w:hAnsi="MS PGothic"/>
          <w:sz w:val="18"/>
          <w:szCs w:val="18"/>
          <w:color w:val="auto"/>
        </w:rPr>
      </w:pPr>
      <w:r>
        <w:rPr>
          <w:rFonts w:ascii="Arial" w:cs="Arial" w:eastAsia="Arial" w:hAnsi="Arial"/>
          <w:sz w:val="18"/>
          <w:szCs w:val="18"/>
          <w:color w:val="auto"/>
        </w:rPr>
        <w:t>Written communications pursuant to Rule 425 under the Securities Act (17 CFR 230.425)</w:t>
      </w:r>
    </w:p>
    <w:p>
      <w:pPr>
        <w:spacing w:after="0" w:line="225" w:lineRule="exact"/>
        <w:rPr>
          <w:rFonts w:ascii="MS PGothic" w:cs="MS PGothic" w:eastAsia="MS PGothic" w:hAnsi="MS PGothic"/>
          <w:sz w:val="18"/>
          <w:szCs w:val="18"/>
          <w:color w:val="auto"/>
        </w:rPr>
      </w:pPr>
    </w:p>
    <w:p>
      <w:pPr>
        <w:ind w:left="540" w:hanging="331"/>
        <w:spacing w:after="0"/>
        <w:tabs>
          <w:tab w:leader="none" w:pos="540" w:val="left"/>
        </w:tabs>
        <w:numPr>
          <w:ilvl w:val="0"/>
          <w:numId w:val="1"/>
        </w:numPr>
        <w:rPr>
          <w:rFonts w:ascii="MS PGothic" w:cs="MS PGothic" w:eastAsia="MS PGothic" w:hAnsi="MS PGothic"/>
          <w:sz w:val="18"/>
          <w:szCs w:val="18"/>
          <w:color w:val="auto"/>
        </w:rPr>
      </w:pPr>
      <w:r>
        <w:rPr>
          <w:rFonts w:ascii="Arial" w:cs="Arial" w:eastAsia="Arial" w:hAnsi="Arial"/>
          <w:sz w:val="18"/>
          <w:szCs w:val="18"/>
          <w:color w:val="auto"/>
        </w:rPr>
        <w:t>Soliciting material pursuant to Rule 14a-12 under the Exchange Act (17 CFR 240.14a-12)</w:t>
      </w:r>
    </w:p>
    <w:p>
      <w:pPr>
        <w:spacing w:after="0" w:line="225" w:lineRule="exact"/>
        <w:rPr>
          <w:rFonts w:ascii="MS PGothic" w:cs="MS PGothic" w:eastAsia="MS PGothic" w:hAnsi="MS PGothic"/>
          <w:sz w:val="18"/>
          <w:szCs w:val="18"/>
          <w:color w:val="auto"/>
        </w:rPr>
      </w:pPr>
    </w:p>
    <w:p>
      <w:pPr>
        <w:ind w:left="540" w:hanging="331"/>
        <w:spacing w:after="0"/>
        <w:tabs>
          <w:tab w:leader="none" w:pos="540" w:val="left"/>
        </w:tabs>
        <w:numPr>
          <w:ilvl w:val="0"/>
          <w:numId w:val="1"/>
        </w:numPr>
        <w:rPr>
          <w:rFonts w:ascii="MS PGothic" w:cs="MS PGothic" w:eastAsia="MS PGothic" w:hAnsi="MS PGothic"/>
          <w:sz w:val="16"/>
          <w:szCs w:val="16"/>
          <w:color w:val="auto"/>
        </w:rPr>
      </w:pPr>
      <w:r>
        <w:rPr>
          <w:rFonts w:ascii="Arial" w:cs="Arial" w:eastAsia="Arial" w:hAnsi="Arial"/>
          <w:sz w:val="16"/>
          <w:szCs w:val="16"/>
          <w:color w:val="auto"/>
        </w:rPr>
        <w:t>Pre-commencement communications pursuant to Rule 14d-2(b) under the Exchange Act (17 CFR 240.14d-2(b))</w:t>
      </w:r>
    </w:p>
    <w:p>
      <w:pPr>
        <w:spacing w:after="0" w:line="248" w:lineRule="exact"/>
        <w:rPr>
          <w:rFonts w:ascii="MS PGothic" w:cs="MS PGothic" w:eastAsia="MS PGothic" w:hAnsi="MS PGothic"/>
          <w:sz w:val="16"/>
          <w:szCs w:val="16"/>
          <w:color w:val="auto"/>
        </w:rPr>
      </w:pPr>
    </w:p>
    <w:p>
      <w:pPr>
        <w:ind w:left="540" w:hanging="331"/>
        <w:spacing w:after="0"/>
        <w:tabs>
          <w:tab w:leader="none" w:pos="540" w:val="left"/>
        </w:tabs>
        <w:numPr>
          <w:ilvl w:val="0"/>
          <w:numId w:val="1"/>
        </w:numPr>
        <w:rPr>
          <w:rFonts w:ascii="MS PGothic" w:cs="MS PGothic" w:eastAsia="MS PGothic" w:hAnsi="MS PGothic"/>
          <w:sz w:val="17"/>
          <w:szCs w:val="17"/>
          <w:color w:val="auto"/>
        </w:rPr>
      </w:pPr>
      <w:r>
        <w:rPr>
          <w:rFonts w:ascii="Arial" w:cs="Arial" w:eastAsia="Arial" w:hAnsi="Arial"/>
          <w:sz w:val="17"/>
          <w:szCs w:val="17"/>
          <w:color w:val="auto"/>
        </w:rPr>
        <w:t>Pre-commencement communications pursuant to Rule 13e-4(c) under the Exchange Act (17 CFR 240.13e-4(c))</w:t>
      </w:r>
    </w:p>
    <w:p>
      <w:pPr>
        <w:spacing w:after="0" w:line="345" w:lineRule="exact"/>
        <w:rPr>
          <w:sz w:val="24"/>
          <w:szCs w:val="24"/>
          <w:color w:val="auto"/>
        </w:rPr>
      </w:pPr>
    </w:p>
    <w:p>
      <w:pPr>
        <w:ind w:left="200"/>
        <w:spacing w:after="0"/>
        <w:rPr>
          <w:sz w:val="20"/>
          <w:szCs w:val="20"/>
          <w:color w:val="auto"/>
        </w:rPr>
      </w:pPr>
      <w:r>
        <w:rPr>
          <w:rFonts w:ascii="Arial" w:cs="Arial" w:eastAsia="Arial" w:hAnsi="Arial"/>
          <w:sz w:val="18"/>
          <w:szCs w:val="18"/>
          <w:color w:val="auto"/>
        </w:rPr>
        <w:t>Securities registered pursuant to Section 12(b) of the Act:</w:t>
      </w:r>
    </w:p>
    <w:p>
      <w:pPr>
        <w:spacing w:after="0" w:line="125" w:lineRule="exact"/>
        <w:rPr>
          <w:sz w:val="24"/>
          <w:szCs w:val="24"/>
          <w:color w:val="auto"/>
        </w:rPr>
      </w:pPr>
    </w:p>
    <w:tbl>
      <w:tblPr>
        <w:tblLayout w:type="fixed"/>
        <w:tblInd w:w="90" w:type="dxa"/>
        <w:tblCellMar>
          <w:top w:w="0" w:type="dxa"/>
          <w:left w:w="0" w:type="dxa"/>
          <w:bottom w:w="0" w:type="dxa"/>
          <w:right w:w="0" w:type="dxa"/>
        </w:tblCellMar>
      </w:tblPr>
      <w:tr>
        <w:trPr>
          <w:trHeight w:val="244"/>
        </w:trPr>
        <w:tc>
          <w:tcPr>
            <w:tcW w:w="3300" w:type="dxa"/>
            <w:vAlign w:val="bottom"/>
            <w:tcBorders>
              <w:top w:val="single" w:sz="8" w:color="auto"/>
              <w:left w:val="single" w:sz="8" w:color="auto"/>
              <w:right w:val="single" w:sz="8" w:color="auto"/>
            </w:tcBorders>
          </w:tcPr>
          <w:p>
            <w:pPr>
              <w:jc w:val="center"/>
              <w:spacing w:after="0"/>
              <w:rPr>
                <w:sz w:val="20"/>
                <w:szCs w:val="20"/>
                <w:color w:val="auto"/>
              </w:rPr>
            </w:pPr>
            <w:r>
              <w:rPr>
                <w:rFonts w:ascii="Arial" w:cs="Arial" w:eastAsia="Arial" w:hAnsi="Arial"/>
                <w:sz w:val="18"/>
                <w:szCs w:val="18"/>
                <w:color w:val="auto"/>
                <w:w w:val="90"/>
              </w:rPr>
              <w:t>Title of each class</w:t>
            </w:r>
          </w:p>
        </w:tc>
        <w:tc>
          <w:tcPr>
            <w:tcW w:w="1740" w:type="dxa"/>
            <w:vAlign w:val="bottom"/>
            <w:tcBorders>
              <w:top w:val="single" w:sz="8" w:color="auto"/>
              <w:right w:val="single" w:sz="8" w:color="auto"/>
            </w:tcBorders>
          </w:tcPr>
          <w:p>
            <w:pPr>
              <w:jc w:val="center"/>
              <w:spacing w:after="0"/>
              <w:rPr>
                <w:sz w:val="20"/>
                <w:szCs w:val="20"/>
                <w:color w:val="auto"/>
              </w:rPr>
            </w:pPr>
            <w:r>
              <w:rPr>
                <w:rFonts w:ascii="Arial" w:cs="Arial" w:eastAsia="Arial" w:hAnsi="Arial"/>
                <w:sz w:val="18"/>
                <w:szCs w:val="18"/>
                <w:color w:val="auto"/>
                <w:w w:val="92"/>
              </w:rPr>
              <w:t>Trading Symbol(s)</w:t>
            </w:r>
          </w:p>
        </w:tc>
        <w:tc>
          <w:tcPr>
            <w:tcW w:w="3820" w:type="dxa"/>
            <w:vAlign w:val="bottom"/>
            <w:tcBorders>
              <w:top w:val="single" w:sz="8" w:color="auto"/>
              <w:right w:val="single" w:sz="8" w:color="auto"/>
            </w:tcBorders>
          </w:tcPr>
          <w:p>
            <w:pPr>
              <w:jc w:val="center"/>
              <w:spacing w:after="0"/>
              <w:rPr>
                <w:sz w:val="20"/>
                <w:szCs w:val="20"/>
                <w:color w:val="auto"/>
              </w:rPr>
            </w:pPr>
            <w:r>
              <w:rPr>
                <w:rFonts w:ascii="Arial" w:cs="Arial" w:eastAsia="Arial" w:hAnsi="Arial"/>
                <w:sz w:val="18"/>
                <w:szCs w:val="18"/>
                <w:color w:val="auto"/>
                <w:w w:val="89"/>
              </w:rPr>
              <w:t>Name of each exchange on which registered</w:t>
            </w:r>
          </w:p>
        </w:tc>
      </w:tr>
      <w:tr>
        <w:trPr>
          <w:trHeight w:val="26"/>
        </w:trPr>
        <w:tc>
          <w:tcPr>
            <w:tcW w:w="3300" w:type="dxa"/>
            <w:vAlign w:val="bottom"/>
            <w:tcBorders>
              <w:left w:val="single" w:sz="8" w:color="auto"/>
              <w:bottom w:val="single" w:sz="8" w:color="auto"/>
              <w:right w:val="single" w:sz="8" w:color="auto"/>
            </w:tcBorders>
          </w:tcPr>
          <w:p>
            <w:pPr>
              <w:spacing w:after="0"/>
              <w:rPr>
                <w:sz w:val="2"/>
                <w:szCs w:val="2"/>
                <w:color w:val="auto"/>
              </w:rPr>
            </w:pPr>
          </w:p>
        </w:tc>
        <w:tc>
          <w:tcPr>
            <w:tcW w:w="1740" w:type="dxa"/>
            <w:vAlign w:val="bottom"/>
            <w:tcBorders>
              <w:bottom w:val="single" w:sz="8" w:color="auto"/>
              <w:right w:val="single" w:sz="8" w:color="auto"/>
            </w:tcBorders>
          </w:tcPr>
          <w:p>
            <w:pPr>
              <w:spacing w:after="0"/>
              <w:rPr>
                <w:sz w:val="2"/>
                <w:szCs w:val="2"/>
                <w:color w:val="auto"/>
              </w:rPr>
            </w:pPr>
          </w:p>
        </w:tc>
        <w:tc>
          <w:tcPr>
            <w:tcW w:w="3820" w:type="dxa"/>
            <w:vAlign w:val="bottom"/>
            <w:tcBorders>
              <w:bottom w:val="single" w:sz="8" w:color="auto"/>
              <w:right w:val="single" w:sz="8" w:color="auto"/>
            </w:tcBorders>
          </w:tcPr>
          <w:p>
            <w:pPr>
              <w:spacing w:after="0"/>
              <w:rPr>
                <w:sz w:val="2"/>
                <w:szCs w:val="2"/>
                <w:color w:val="auto"/>
              </w:rPr>
            </w:pPr>
          </w:p>
        </w:tc>
      </w:tr>
      <w:tr>
        <w:trPr>
          <w:trHeight w:val="224"/>
        </w:trPr>
        <w:tc>
          <w:tcPr>
            <w:tcW w:w="3300" w:type="dxa"/>
            <w:vAlign w:val="bottom"/>
            <w:tcBorders>
              <w:left w:val="single" w:sz="8" w:color="auto"/>
              <w:right w:val="single" w:sz="8" w:color="auto"/>
            </w:tcBorders>
          </w:tcPr>
          <w:p>
            <w:pPr>
              <w:jc w:val="center"/>
              <w:spacing w:after="0"/>
              <w:rPr>
                <w:sz w:val="20"/>
                <w:szCs w:val="20"/>
                <w:color w:val="auto"/>
              </w:rPr>
            </w:pPr>
            <w:r>
              <w:rPr>
                <w:rFonts w:ascii="Arial" w:cs="Arial" w:eastAsia="Arial" w:hAnsi="Arial"/>
                <w:sz w:val="18"/>
                <w:szCs w:val="18"/>
                <w:color w:val="auto"/>
                <w:w w:val="89"/>
              </w:rPr>
              <w:t>Common Stock, $0.01 par value per share</w:t>
            </w:r>
          </w:p>
        </w:tc>
        <w:tc>
          <w:tcPr>
            <w:tcW w:w="1740" w:type="dxa"/>
            <w:vAlign w:val="bottom"/>
            <w:tcBorders>
              <w:right w:val="single" w:sz="8" w:color="auto"/>
            </w:tcBorders>
          </w:tcPr>
          <w:p>
            <w:pPr>
              <w:jc w:val="center"/>
              <w:spacing w:after="0"/>
              <w:rPr>
                <w:sz w:val="20"/>
                <w:szCs w:val="20"/>
                <w:color w:val="auto"/>
              </w:rPr>
            </w:pPr>
            <w:r>
              <w:rPr>
                <w:rFonts w:ascii="Arial" w:cs="Arial" w:eastAsia="Arial" w:hAnsi="Arial"/>
                <w:sz w:val="18"/>
                <w:szCs w:val="18"/>
                <w:color w:val="auto"/>
              </w:rPr>
              <w:t>GIII</w:t>
            </w:r>
          </w:p>
        </w:tc>
        <w:tc>
          <w:tcPr>
            <w:tcW w:w="3820" w:type="dxa"/>
            <w:vAlign w:val="bottom"/>
            <w:tcBorders>
              <w:right w:val="single" w:sz="8" w:color="auto"/>
            </w:tcBorders>
          </w:tcPr>
          <w:p>
            <w:pPr>
              <w:jc w:val="center"/>
              <w:spacing w:after="0"/>
              <w:rPr>
                <w:sz w:val="20"/>
                <w:szCs w:val="20"/>
                <w:color w:val="auto"/>
              </w:rPr>
            </w:pPr>
            <w:r>
              <w:rPr>
                <w:rFonts w:ascii="Arial" w:cs="Arial" w:eastAsia="Arial" w:hAnsi="Arial"/>
                <w:sz w:val="18"/>
                <w:szCs w:val="18"/>
                <w:color w:val="auto"/>
                <w:w w:val="90"/>
              </w:rPr>
              <w:t>The Nasdaq Stock Market</w:t>
            </w:r>
          </w:p>
        </w:tc>
      </w:tr>
      <w:tr>
        <w:trPr>
          <w:trHeight w:val="26"/>
        </w:trPr>
        <w:tc>
          <w:tcPr>
            <w:tcW w:w="3300" w:type="dxa"/>
            <w:vAlign w:val="bottom"/>
            <w:tcBorders>
              <w:left w:val="single" w:sz="8" w:color="auto"/>
              <w:bottom w:val="single" w:sz="8" w:color="auto"/>
              <w:right w:val="single" w:sz="8" w:color="auto"/>
            </w:tcBorders>
          </w:tcPr>
          <w:p>
            <w:pPr>
              <w:spacing w:after="0"/>
              <w:rPr>
                <w:sz w:val="2"/>
                <w:szCs w:val="2"/>
                <w:color w:val="auto"/>
              </w:rPr>
            </w:pPr>
          </w:p>
        </w:tc>
        <w:tc>
          <w:tcPr>
            <w:tcW w:w="1740" w:type="dxa"/>
            <w:vAlign w:val="bottom"/>
            <w:tcBorders>
              <w:bottom w:val="single" w:sz="8" w:color="auto"/>
              <w:right w:val="single" w:sz="8" w:color="auto"/>
            </w:tcBorders>
          </w:tcPr>
          <w:p>
            <w:pPr>
              <w:spacing w:after="0"/>
              <w:rPr>
                <w:sz w:val="2"/>
                <w:szCs w:val="2"/>
                <w:color w:val="auto"/>
              </w:rPr>
            </w:pPr>
          </w:p>
        </w:tc>
        <w:tc>
          <w:tcPr>
            <w:tcW w:w="3820" w:type="dxa"/>
            <w:vAlign w:val="bottom"/>
            <w:tcBorders>
              <w:bottom w:val="single" w:sz="8" w:color="auto"/>
              <w:right w:val="single" w:sz="8" w:color="auto"/>
            </w:tcBorders>
          </w:tcPr>
          <w:p>
            <w:pPr>
              <w:spacing w:after="0"/>
              <w:rPr>
                <w:sz w:val="2"/>
                <w:szCs w:val="2"/>
                <w:color w:val="auto"/>
              </w:rPr>
            </w:pPr>
          </w:p>
        </w:tc>
      </w:tr>
    </w:tbl>
    <w:p>
      <w:pPr>
        <w:spacing w:after="0" w:line="202" w:lineRule="exact"/>
        <w:rPr>
          <w:sz w:val="24"/>
          <w:szCs w:val="24"/>
          <w:color w:val="auto"/>
        </w:rPr>
      </w:pPr>
    </w:p>
    <w:p>
      <w:pPr>
        <w:jc w:val="both"/>
        <w:ind w:left="200" w:right="219"/>
        <w:spacing w:after="0" w:line="287" w:lineRule="auto"/>
        <w:rPr>
          <w:sz w:val="20"/>
          <w:szCs w:val="20"/>
          <w:color w:val="auto"/>
        </w:rPr>
      </w:pPr>
      <w:r>
        <w:rPr>
          <w:rFonts w:ascii="Arial" w:cs="Arial" w:eastAsia="Arial" w:hAnsi="Arial"/>
          <w:sz w:val="16"/>
          <w:szCs w:val="16"/>
          <w:color w:val="auto"/>
        </w:rPr>
        <w:t>Indicate by check mark whether the registrant is an emerging growth company as defined in Rule 405 of the Securities Act of 1933 (17 CFR §230.405 of this chapter) or Rule 12b-2 of the Securities Exchange Act of 1934 (§240.12b-2 of</w:t>
      </w:r>
    </w:p>
    <w:p>
      <w:pPr>
        <w:spacing w:after="0" w:line="1" w:lineRule="exact"/>
        <w:rPr>
          <w:sz w:val="24"/>
          <w:szCs w:val="24"/>
          <w:color w:val="auto"/>
        </w:rPr>
      </w:pPr>
    </w:p>
    <w:p>
      <w:pPr>
        <w:ind w:left="200"/>
        <w:spacing w:after="0" w:line="207" w:lineRule="exact"/>
        <w:tabs>
          <w:tab w:leader="none" w:pos="4720" w:val="left"/>
        </w:tabs>
        <w:rPr>
          <w:sz w:val="20"/>
          <w:szCs w:val="20"/>
          <w:color w:val="auto"/>
        </w:rPr>
      </w:pPr>
      <w:r>
        <w:rPr>
          <w:rFonts w:ascii="Arial" w:cs="Arial" w:eastAsia="Arial" w:hAnsi="Arial"/>
          <w:sz w:val="18"/>
          <w:szCs w:val="18"/>
          <w:color w:val="auto"/>
        </w:rPr>
        <w:t>this chapter).</w:t>
      </w:r>
      <w:r>
        <w:rPr>
          <w:sz w:val="20"/>
          <w:szCs w:val="20"/>
          <w:color w:val="auto"/>
        </w:rPr>
        <w:tab/>
      </w:r>
      <w:r>
        <w:rPr>
          <w:rFonts w:ascii="Arial" w:cs="Arial" w:eastAsia="Arial" w:hAnsi="Arial"/>
          <w:sz w:val="16"/>
          <w:szCs w:val="16"/>
          <w:color w:val="auto"/>
        </w:rPr>
        <w:t xml:space="preserve">Emerging growth company </w:t>
      </w:r>
      <w:r>
        <w:rPr>
          <w:rFonts w:ascii="MS PGothic" w:cs="MS PGothic" w:eastAsia="MS PGothic" w:hAnsi="MS PGothic"/>
          <w:sz w:val="16"/>
          <w:szCs w:val="16"/>
          <w:color w:val="auto"/>
        </w:rPr>
        <w:t>☐</w:t>
      </w:r>
    </w:p>
    <w:p>
      <w:pPr>
        <w:spacing w:after="0" w:line="200" w:lineRule="exact"/>
        <w:rPr>
          <w:sz w:val="24"/>
          <w:szCs w:val="24"/>
          <w:color w:val="auto"/>
        </w:rPr>
      </w:pPr>
    </w:p>
    <w:p>
      <w:pPr>
        <w:spacing w:after="0" w:line="232" w:lineRule="exact"/>
        <w:rPr>
          <w:sz w:val="24"/>
          <w:szCs w:val="24"/>
          <w:color w:val="auto"/>
        </w:rPr>
      </w:pPr>
    </w:p>
    <w:p>
      <w:pPr>
        <w:jc w:val="both"/>
        <w:ind w:left="200" w:right="219"/>
        <w:spacing w:after="0" w:line="227" w:lineRule="exact"/>
        <w:rPr>
          <w:sz w:val="20"/>
          <w:szCs w:val="20"/>
          <w:color w:val="auto"/>
        </w:rPr>
      </w:pPr>
      <w:r>
        <w:rPr>
          <w:rFonts w:ascii="Arial" w:cs="Arial" w:eastAsia="Arial" w:hAnsi="Arial"/>
          <w:sz w:val="18"/>
          <w:szCs w:val="18"/>
          <w:color w:val="auto"/>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MS PGothic" w:cs="MS PGothic" w:eastAsia="MS PGothic" w:hAnsi="MS PGothic"/>
          <w:sz w:val="18"/>
          <w:szCs w:val="18"/>
          <w:color w:val="auto"/>
        </w:rPr>
        <w:t>☐</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133985</wp:posOffset>
            </wp:positionH>
            <wp:positionV relativeFrom="paragraph">
              <wp:posOffset>682625</wp:posOffset>
            </wp:positionV>
            <wp:extent cx="5452110" cy="171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5452110" cy="17145"/>
                    </a:xfrm>
                    <a:prstGeom prst="rect">
                      <a:avLst/>
                    </a:prstGeom>
                    <a:noFill/>
                  </pic:spPr>
                </pic:pic>
              </a:graphicData>
            </a:graphic>
          </wp:anchor>
        </w:drawing>
        <w:drawing>
          <wp:anchor simplePos="0" relativeHeight="251657728" behindDoc="1" locked="0" layoutInCell="0" allowOverlap="1">
            <wp:simplePos x="0" y="0"/>
            <wp:positionH relativeFrom="column">
              <wp:posOffset>133985</wp:posOffset>
            </wp:positionH>
            <wp:positionV relativeFrom="paragraph">
              <wp:posOffset>305435</wp:posOffset>
            </wp:positionV>
            <wp:extent cx="5452110" cy="342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5452110" cy="34290"/>
                    </a:xfrm>
                    <a:prstGeom prst="rect">
                      <a:avLst/>
                    </a:prstGeom>
                    <a:noFill/>
                  </pic:spPr>
                </pic:pic>
              </a:graphicData>
            </a:graphic>
          </wp:anchor>
        </w:drawing>
        <w:drawing>
          <wp:anchor simplePos="0" relativeHeight="251657728" behindDoc="1" locked="0" layoutInCell="0" allowOverlap="1">
            <wp:simplePos x="0" y="0"/>
            <wp:positionH relativeFrom="column">
              <wp:posOffset>133985</wp:posOffset>
            </wp:positionH>
            <wp:positionV relativeFrom="paragraph">
              <wp:posOffset>271145</wp:posOffset>
            </wp:positionV>
            <wp:extent cx="5452110" cy="1714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5452110" cy="17145"/>
                    </a:xfrm>
                    <a:prstGeom prst="rect">
                      <a:avLst/>
                    </a:prstGeom>
                    <a:noFill/>
                  </pic:spPr>
                </pic:pic>
              </a:graphicData>
            </a:graphic>
          </wp:anchor>
        </w:drawing>
      </w:r>
    </w:p>
    <w:p>
      <w:pPr>
        <w:sectPr>
          <w:pgSz w:w="11900" w:h="16838" w:orient="portrait"/>
          <w:cols w:equalWidth="0" w:num="1">
            <w:col w:w="9019"/>
          </w:cols>
          <w:pgMar w:left="1440" w:top="999" w:right="1440" w:bottom="1440" w:gutter="0" w:footer="0" w:header="0"/>
          <w:type w:val="continuous"/>
        </w:sectPr>
      </w:pPr>
    </w:p>
    <w:bookmarkStart w:id="1" w:name="page2"/>
    <w:bookmarkEnd w:id="1"/>
    <w:p>
      <w:pPr>
        <w:jc w:val="both"/>
        <w:ind w:left="1160" w:right="239" w:hanging="971"/>
        <w:spacing w:after="0" w:line="282" w:lineRule="auto"/>
        <w:tabs>
          <w:tab w:leader="none" w:pos="1140" w:val="left"/>
        </w:tabs>
        <w:rPr>
          <w:sz w:val="20"/>
          <w:szCs w:val="20"/>
          <w:color w:val="auto"/>
        </w:rPr>
      </w:pPr>
      <w:r>
        <w:rPr>
          <w:rFonts w:ascii="Arial" w:cs="Arial" w:eastAsia="Arial" w:hAnsi="Arial"/>
          <w:sz w:val="18"/>
          <w:szCs w:val="18"/>
          <w:b w:val="1"/>
          <w:bCs w:val="1"/>
          <w:color w:val="auto"/>
        </w:rPr>
        <w:t>Item 5.02</w:t>
        <w:tab/>
        <w:t>Departure of Directors or Certain Officers; Election of Directors; Appointment of Certain Officers; Compensatory Arrangements of Certain Officers.</w:t>
      </w:r>
    </w:p>
    <w:p>
      <w:pPr>
        <w:spacing w:after="0" w:line="166" w:lineRule="exact"/>
        <w:rPr>
          <w:sz w:val="20"/>
          <w:szCs w:val="20"/>
          <w:color w:val="auto"/>
        </w:rPr>
      </w:pPr>
    </w:p>
    <w:p>
      <w:pPr>
        <w:jc w:val="both"/>
        <w:ind w:left="200" w:right="239" w:firstLine="648"/>
        <w:spacing w:after="0" w:line="277" w:lineRule="auto"/>
        <w:rPr>
          <w:sz w:val="20"/>
          <w:szCs w:val="20"/>
          <w:color w:val="auto"/>
        </w:rPr>
      </w:pPr>
      <w:r>
        <w:rPr>
          <w:rFonts w:ascii="Arial" w:cs="Arial" w:eastAsia="Arial" w:hAnsi="Arial"/>
          <w:sz w:val="18"/>
          <w:szCs w:val="18"/>
          <w:color w:val="auto"/>
        </w:rPr>
        <w:t>On March 31, 2022, the Board of Directors (the “Board”) of G-III Apparel Group, Ltd. (the “Company”) elected Lisa Warner Wardell and Patti H. Ongman as directors to the Board.</w:t>
      </w:r>
    </w:p>
    <w:p>
      <w:pPr>
        <w:spacing w:after="0" w:line="170" w:lineRule="exact"/>
        <w:rPr>
          <w:sz w:val="20"/>
          <w:szCs w:val="20"/>
          <w:color w:val="auto"/>
        </w:rPr>
      </w:pPr>
    </w:p>
    <w:p>
      <w:pPr>
        <w:jc w:val="both"/>
        <w:ind w:left="200" w:right="219" w:firstLine="648"/>
        <w:spacing w:after="0" w:line="296" w:lineRule="auto"/>
        <w:rPr>
          <w:sz w:val="20"/>
          <w:szCs w:val="20"/>
          <w:color w:val="auto"/>
        </w:rPr>
      </w:pPr>
      <w:r>
        <w:rPr>
          <w:rFonts w:ascii="Arial" w:cs="Arial" w:eastAsia="Arial" w:hAnsi="Arial"/>
          <w:sz w:val="16"/>
          <w:szCs w:val="16"/>
          <w:color w:val="auto"/>
        </w:rPr>
        <w:t>As directors of the Company, each of Ms. Wardell and Ms. Ongman will receive the Company’s standard director compensation, which consists of (1) an cash annual retainer of $75,000 and (2) upon election as a director at the Annual Meeting of Stockholders in June 2022, a grant of restricted stock units valued at $130,000 in value (the “RSUs”). The RSU grants vest over a three-year period. In addition, each of them is expected to execute and receive the benefit of the Company’s standard form of indemnification agreement for directors and executive officers.</w:t>
      </w:r>
    </w:p>
    <w:p>
      <w:pPr>
        <w:spacing w:after="0" w:line="161" w:lineRule="exact"/>
        <w:rPr>
          <w:sz w:val="20"/>
          <w:szCs w:val="20"/>
          <w:color w:val="auto"/>
        </w:rPr>
      </w:pPr>
    </w:p>
    <w:p>
      <w:pPr>
        <w:jc w:val="both"/>
        <w:ind w:left="200" w:right="219" w:firstLine="648"/>
        <w:spacing w:after="0" w:line="263" w:lineRule="auto"/>
        <w:rPr>
          <w:sz w:val="20"/>
          <w:szCs w:val="20"/>
          <w:color w:val="auto"/>
        </w:rPr>
      </w:pPr>
      <w:r>
        <w:rPr>
          <w:rFonts w:ascii="Arial" w:cs="Arial" w:eastAsia="Arial" w:hAnsi="Arial"/>
          <w:sz w:val="18"/>
          <w:szCs w:val="18"/>
          <w:color w:val="auto"/>
        </w:rPr>
        <w:t>In addition, Willem van Bokhorst and Jeanette Nostra-Katz, directors of the Company, have notified the Company that they will not stand for reelection at the Company’s Annual Meeting of Stockholders to be held in June, 2022.</w:t>
      </w:r>
    </w:p>
    <w:p>
      <w:pPr>
        <w:spacing w:after="0" w:line="180" w:lineRule="exact"/>
        <w:rPr>
          <w:sz w:val="20"/>
          <w:szCs w:val="20"/>
          <w:color w:val="auto"/>
        </w:rPr>
      </w:pPr>
    </w:p>
    <w:p>
      <w:pPr>
        <w:ind w:left="200"/>
        <w:spacing w:after="0"/>
        <w:tabs>
          <w:tab w:leader="none" w:pos="1140" w:val="left"/>
        </w:tabs>
        <w:rPr>
          <w:sz w:val="20"/>
          <w:szCs w:val="20"/>
          <w:color w:val="auto"/>
        </w:rPr>
      </w:pPr>
      <w:r>
        <w:rPr>
          <w:rFonts w:ascii="Arial" w:cs="Arial" w:eastAsia="Arial" w:hAnsi="Arial"/>
          <w:sz w:val="18"/>
          <w:szCs w:val="18"/>
          <w:b w:val="1"/>
          <w:bCs w:val="1"/>
          <w:color w:val="auto"/>
        </w:rPr>
        <w:t>Item 8.01</w:t>
      </w:r>
      <w:r>
        <w:rPr>
          <w:sz w:val="20"/>
          <w:szCs w:val="20"/>
          <w:color w:val="auto"/>
        </w:rPr>
        <w:tab/>
      </w:r>
      <w:r>
        <w:rPr>
          <w:rFonts w:ascii="Arial" w:cs="Arial" w:eastAsia="Arial" w:hAnsi="Arial"/>
          <w:sz w:val="16"/>
          <w:szCs w:val="16"/>
          <w:b w:val="1"/>
          <w:bCs w:val="1"/>
          <w:color w:val="auto"/>
        </w:rPr>
        <w:t>Other Events.</w:t>
      </w:r>
    </w:p>
    <w:p>
      <w:pPr>
        <w:spacing w:after="0" w:line="229" w:lineRule="exact"/>
        <w:rPr>
          <w:sz w:val="20"/>
          <w:szCs w:val="20"/>
          <w:color w:val="auto"/>
        </w:rPr>
      </w:pPr>
    </w:p>
    <w:p>
      <w:pPr>
        <w:jc w:val="both"/>
        <w:ind w:left="200" w:right="219" w:firstLine="648"/>
        <w:spacing w:after="0" w:line="263" w:lineRule="auto"/>
        <w:rPr>
          <w:sz w:val="20"/>
          <w:szCs w:val="20"/>
          <w:color w:val="auto"/>
        </w:rPr>
      </w:pPr>
      <w:r>
        <w:rPr>
          <w:rFonts w:ascii="Arial" w:cs="Arial" w:eastAsia="Arial" w:hAnsi="Arial"/>
          <w:sz w:val="18"/>
          <w:szCs w:val="18"/>
          <w:color w:val="auto"/>
        </w:rPr>
        <w:t>On March 31, 2022, the Company issued a press release announcing the election of Ms. Wardell and Ms. Ongman to the Board. A copy of the press release issued is filed as Exhibit 99.1 to, and is incorporated by reference into, this Item 8.01.</w:t>
      </w:r>
    </w:p>
    <w:p>
      <w:pPr>
        <w:spacing w:after="0" w:line="180" w:lineRule="exact"/>
        <w:rPr>
          <w:sz w:val="20"/>
          <w:szCs w:val="20"/>
          <w:color w:val="auto"/>
        </w:rPr>
      </w:pPr>
    </w:p>
    <w:p>
      <w:pPr>
        <w:ind w:left="200"/>
        <w:spacing w:after="0"/>
        <w:tabs>
          <w:tab w:leader="none" w:pos="1140" w:val="left"/>
        </w:tabs>
        <w:rPr>
          <w:sz w:val="20"/>
          <w:szCs w:val="20"/>
          <w:color w:val="auto"/>
        </w:rPr>
      </w:pPr>
      <w:r>
        <w:rPr>
          <w:rFonts w:ascii="Arial" w:cs="Arial" w:eastAsia="Arial" w:hAnsi="Arial"/>
          <w:sz w:val="18"/>
          <w:szCs w:val="18"/>
          <w:b w:val="1"/>
          <w:bCs w:val="1"/>
          <w:color w:val="auto"/>
        </w:rPr>
        <w:t>Item 9.01</w:t>
      </w:r>
      <w:r>
        <w:rPr>
          <w:sz w:val="20"/>
          <w:szCs w:val="20"/>
          <w:color w:val="auto"/>
        </w:rPr>
        <w:tab/>
      </w:r>
      <w:r>
        <w:rPr>
          <w:rFonts w:ascii="Arial" w:cs="Arial" w:eastAsia="Arial" w:hAnsi="Arial"/>
          <w:sz w:val="16"/>
          <w:szCs w:val="16"/>
          <w:b w:val="1"/>
          <w:bCs w:val="1"/>
          <w:color w:val="auto"/>
        </w:rPr>
        <w:t>Financial Statements and Exhibits.</w:t>
      </w:r>
    </w:p>
    <w:p>
      <w:pPr>
        <w:spacing w:after="0" w:line="121" w:lineRule="exact"/>
        <w:rPr>
          <w:sz w:val="20"/>
          <w:szCs w:val="20"/>
          <w:color w:val="auto"/>
        </w:rPr>
      </w:pPr>
    </w:p>
    <w:p>
      <w:pPr>
        <w:ind w:left="1200" w:hanging="316"/>
        <w:spacing w:after="0"/>
        <w:tabs>
          <w:tab w:leader="none" w:pos="1200" w:val="left"/>
        </w:tabs>
        <w:numPr>
          <w:ilvl w:val="0"/>
          <w:numId w:val="2"/>
        </w:numPr>
        <w:rPr>
          <w:rFonts w:ascii="Arial" w:cs="Arial" w:eastAsia="Arial" w:hAnsi="Arial"/>
          <w:sz w:val="18"/>
          <w:szCs w:val="18"/>
          <w:color w:val="auto"/>
        </w:rPr>
      </w:pPr>
      <w:r>
        <w:rPr>
          <w:rFonts w:ascii="Arial" w:cs="Arial" w:eastAsia="Arial" w:hAnsi="Arial"/>
          <w:sz w:val="18"/>
          <w:szCs w:val="18"/>
          <w:u w:val="single" w:color="auto"/>
          <w:color w:val="auto"/>
        </w:rPr>
        <w:t>Exhibits</w:t>
      </w:r>
      <w:r>
        <w:rPr>
          <w:rFonts w:ascii="Arial" w:cs="Arial" w:eastAsia="Arial" w:hAnsi="Arial"/>
          <w:sz w:val="18"/>
          <w:szCs w:val="18"/>
          <w:color w:val="auto"/>
        </w:rPr>
        <w:t>.</w:t>
      </w:r>
    </w:p>
    <w:p>
      <w:pPr>
        <w:spacing w:after="0" w:line="239" w:lineRule="exact"/>
        <w:rPr>
          <w:sz w:val="20"/>
          <w:szCs w:val="20"/>
          <w:color w:val="auto"/>
        </w:rPr>
      </w:pPr>
    </w:p>
    <w:p>
      <w:pPr>
        <w:ind w:left="1680" w:right="239" w:hanging="742"/>
        <w:spacing w:after="0" w:line="308" w:lineRule="auto"/>
        <w:tabs>
          <w:tab w:leader="none" w:pos="1660" w:val="left"/>
        </w:tabs>
        <w:rPr>
          <w:rFonts w:ascii="Arial" w:cs="Arial" w:eastAsia="Arial" w:hAnsi="Arial"/>
          <w:sz w:val="17"/>
          <w:szCs w:val="17"/>
          <w:u w:val="single" w:color="auto"/>
          <w:color w:val="0000EE"/>
        </w:rPr>
      </w:pPr>
      <w:r>
        <w:rPr>
          <w:rFonts w:ascii="Arial" w:cs="Arial" w:eastAsia="Arial" w:hAnsi="Arial"/>
          <w:sz w:val="18"/>
          <w:szCs w:val="18"/>
          <w:color w:val="auto"/>
        </w:rPr>
        <w:t>99.1</w:t>
      </w:r>
      <w:r>
        <w:rPr>
          <w:sz w:val="20"/>
          <w:szCs w:val="20"/>
          <w:color w:val="auto"/>
        </w:rPr>
        <w:tab/>
      </w:r>
      <w:hyperlink w:anchor="page5">
        <w:r>
          <w:rPr>
            <w:rFonts w:ascii="Arial" w:cs="Arial" w:eastAsia="Arial" w:hAnsi="Arial"/>
            <w:sz w:val="17"/>
            <w:szCs w:val="17"/>
            <w:u w:val="single" w:color="auto"/>
            <w:color w:val="0000EE"/>
          </w:rPr>
          <w:t>Press release of G-III Apparel Group, Ltd. issued on March 31, 2022 relating to the election of</w:t>
        </w:r>
      </w:hyperlink>
      <w:r>
        <w:rPr>
          <w:rFonts w:ascii="Arial" w:cs="Arial" w:eastAsia="Arial" w:hAnsi="Arial"/>
          <w:sz w:val="17"/>
          <w:szCs w:val="17"/>
          <w:u w:val="single" w:color="auto"/>
          <w:color w:val="0000EE"/>
        </w:rPr>
        <w:t xml:space="preserve"> </w:t>
      </w:r>
      <w:hyperlink w:anchor="page5">
        <w:r>
          <w:rPr>
            <w:rFonts w:ascii="Arial" w:cs="Arial" w:eastAsia="Arial" w:hAnsi="Arial"/>
            <w:sz w:val="17"/>
            <w:szCs w:val="17"/>
            <w:u w:val="single" w:color="auto"/>
            <w:color w:val="0000EE"/>
          </w:rPr>
          <w:t>Lisa Warner Wardell and Patti H. Ongman to the Company’s Board of Directors.</w:t>
        </w:r>
      </w:hyperlink>
    </w:p>
    <w:p>
      <w:pPr>
        <w:spacing w:after="0" w:line="146" w:lineRule="exact"/>
        <w:rPr>
          <w:sz w:val="20"/>
          <w:szCs w:val="20"/>
          <w:color w:val="auto"/>
        </w:rPr>
      </w:pPr>
    </w:p>
    <w:p>
      <w:pPr>
        <w:ind w:left="1680" w:hanging="742"/>
        <w:spacing w:after="0"/>
        <w:tabs>
          <w:tab w:leader="none" w:pos="1680" w:val="left"/>
        </w:tabs>
        <w:numPr>
          <w:ilvl w:val="0"/>
          <w:numId w:val="3"/>
        </w:numPr>
        <w:rPr>
          <w:rFonts w:ascii="Arial" w:cs="Arial" w:eastAsia="Arial" w:hAnsi="Arial"/>
          <w:sz w:val="18"/>
          <w:szCs w:val="18"/>
          <w:color w:val="auto"/>
        </w:rPr>
      </w:pPr>
      <w:r>
        <w:rPr>
          <w:rFonts w:ascii="Arial" w:cs="Arial" w:eastAsia="Arial" w:hAnsi="Arial"/>
          <w:sz w:val="18"/>
          <w:szCs w:val="18"/>
          <w:color w:val="auto"/>
        </w:rPr>
        <w:t>Cover Page Interactive Data File (embedded within the Inline XBRL document).</w:t>
      </w: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300" w:lineRule="exact"/>
        <w:rPr>
          <w:rFonts w:ascii="Arial" w:cs="Arial" w:eastAsia="Arial" w:hAnsi="Arial"/>
          <w:sz w:val="18"/>
          <w:szCs w:val="18"/>
          <w:color w:val="auto"/>
        </w:rPr>
      </w:pPr>
    </w:p>
    <w:p>
      <w:pPr>
        <w:ind w:left="4460"/>
        <w:spacing w:after="0"/>
        <w:rPr>
          <w:rFonts w:ascii="Arial" w:cs="Arial" w:eastAsia="Arial" w:hAnsi="Arial"/>
          <w:sz w:val="18"/>
          <w:szCs w:val="18"/>
          <w:color w:val="auto"/>
        </w:rPr>
      </w:pPr>
      <w:r>
        <w:rPr>
          <w:rFonts w:ascii="Arial" w:cs="Arial" w:eastAsia="Arial" w:hAnsi="Arial"/>
          <w:sz w:val="18"/>
          <w:szCs w:val="18"/>
          <w:color w:val="auto"/>
        </w:rPr>
        <w:t>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133985</wp:posOffset>
            </wp:positionH>
            <wp:positionV relativeFrom="paragraph">
              <wp:posOffset>494665</wp:posOffset>
            </wp:positionV>
            <wp:extent cx="5452110" cy="2540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5452110" cy="25400"/>
                    </a:xfrm>
                    <a:prstGeom prst="rect">
                      <a:avLst/>
                    </a:prstGeom>
                    <a:noFill/>
                  </pic:spPr>
                </pic:pic>
              </a:graphicData>
            </a:graphic>
          </wp:anchor>
        </w:drawing>
      </w:r>
    </w:p>
    <w:p>
      <w:pPr>
        <w:sectPr>
          <w:pgSz w:w="11900" w:h="16838" w:orient="portrait"/>
          <w:cols w:equalWidth="0" w:num="1">
            <w:col w:w="9019"/>
          </w:cols>
          <w:pgMar w:left="1440" w:top="121" w:right="1440" w:bottom="1440" w:gutter="0" w:footer="0" w:header="0"/>
        </w:sectPr>
      </w:pPr>
    </w:p>
    <w:bookmarkStart w:id="2" w:name="page3"/>
    <w:bookmarkEnd w:id="2"/>
    <w:tbl>
      <w:tblPr>
        <w:tblLayout w:type="fixed"/>
        <w:tblInd w:w="300" w:type="dxa"/>
        <w:tblCellMar>
          <w:top w:w="0" w:type="dxa"/>
          <w:left w:w="0" w:type="dxa"/>
          <w:bottom w:w="0" w:type="dxa"/>
          <w:right w:w="0" w:type="dxa"/>
        </w:tblCellMar>
      </w:tblPr>
      <w:tr>
        <w:trPr>
          <w:trHeight w:val="230"/>
        </w:trPr>
        <w:tc>
          <w:tcPr>
            <w:tcW w:w="1080" w:type="dxa"/>
            <w:vAlign w:val="bottom"/>
          </w:tcPr>
          <w:p>
            <w:pPr>
              <w:spacing w:after="0"/>
              <w:rPr>
                <w:sz w:val="20"/>
                <w:szCs w:val="20"/>
                <w:color w:val="auto"/>
              </w:rPr>
            </w:pPr>
          </w:p>
        </w:tc>
        <w:tc>
          <w:tcPr>
            <w:tcW w:w="7180" w:type="dxa"/>
            <w:vAlign w:val="bottom"/>
            <w:gridSpan w:val="2"/>
          </w:tcPr>
          <w:p>
            <w:pPr>
              <w:ind w:left="2460"/>
              <w:spacing w:after="0"/>
              <w:rPr>
                <w:sz w:val="20"/>
                <w:szCs w:val="20"/>
                <w:color w:val="auto"/>
              </w:rPr>
            </w:pPr>
            <w:r>
              <w:rPr>
                <w:rFonts w:ascii="Arial" w:cs="Arial" w:eastAsia="Arial" w:hAnsi="Arial"/>
                <w:sz w:val="18"/>
                <w:szCs w:val="18"/>
                <w:color w:val="auto"/>
              </w:rPr>
              <w:t>EXHIBIT INDEX</w:t>
            </w:r>
          </w:p>
        </w:tc>
      </w:tr>
      <w:tr>
        <w:trPr>
          <w:trHeight w:val="427"/>
        </w:trPr>
        <w:tc>
          <w:tcPr>
            <w:tcW w:w="1080" w:type="dxa"/>
            <w:vAlign w:val="bottom"/>
          </w:tcPr>
          <w:p>
            <w:pPr>
              <w:spacing w:after="0"/>
              <w:rPr>
                <w:sz w:val="20"/>
                <w:szCs w:val="20"/>
                <w:color w:val="auto"/>
              </w:rPr>
            </w:pPr>
            <w:r>
              <w:rPr>
                <w:rFonts w:ascii="Arial" w:cs="Arial" w:eastAsia="Arial" w:hAnsi="Arial"/>
                <w:sz w:val="18"/>
                <w:szCs w:val="18"/>
                <w:b w:val="1"/>
                <w:bCs w:val="1"/>
                <w:color w:val="auto"/>
              </w:rPr>
              <w:t>Exhibit</w:t>
            </w:r>
          </w:p>
        </w:tc>
        <w:tc>
          <w:tcPr>
            <w:tcW w:w="5460" w:type="dxa"/>
            <w:vAlign w:val="bottom"/>
          </w:tcPr>
          <w:p>
            <w:pPr>
              <w:spacing w:after="0"/>
              <w:rPr>
                <w:sz w:val="24"/>
                <w:szCs w:val="24"/>
                <w:color w:val="auto"/>
              </w:rPr>
            </w:pPr>
          </w:p>
        </w:tc>
        <w:tc>
          <w:tcPr>
            <w:tcW w:w="1720" w:type="dxa"/>
            <w:vAlign w:val="bottom"/>
          </w:tcPr>
          <w:p>
            <w:pPr>
              <w:spacing w:after="0"/>
              <w:rPr>
                <w:sz w:val="24"/>
                <w:szCs w:val="24"/>
                <w:color w:val="auto"/>
              </w:rPr>
            </w:pPr>
          </w:p>
        </w:tc>
      </w:tr>
      <w:tr>
        <w:trPr>
          <w:trHeight w:val="220"/>
        </w:trPr>
        <w:tc>
          <w:tcPr>
            <w:tcW w:w="1080" w:type="dxa"/>
            <w:vAlign w:val="bottom"/>
          </w:tcPr>
          <w:p>
            <w:pPr>
              <w:spacing w:after="0"/>
              <w:rPr>
                <w:sz w:val="20"/>
                <w:szCs w:val="20"/>
                <w:color w:val="auto"/>
              </w:rPr>
            </w:pPr>
            <w:r>
              <w:rPr>
                <w:rFonts w:ascii="Arial" w:cs="Arial" w:eastAsia="Arial" w:hAnsi="Arial"/>
                <w:sz w:val="18"/>
                <w:szCs w:val="18"/>
                <w:b w:val="1"/>
                <w:bCs w:val="1"/>
                <w:color w:val="auto"/>
              </w:rPr>
              <w:t>No.</w:t>
            </w:r>
          </w:p>
        </w:tc>
        <w:tc>
          <w:tcPr>
            <w:tcW w:w="7180" w:type="dxa"/>
            <w:vAlign w:val="bottom"/>
            <w:gridSpan w:val="2"/>
          </w:tcPr>
          <w:p>
            <w:pPr>
              <w:spacing w:after="0"/>
              <w:rPr>
                <w:sz w:val="20"/>
                <w:szCs w:val="20"/>
                <w:color w:val="auto"/>
              </w:rPr>
            </w:pPr>
            <w:r>
              <w:rPr>
                <w:rFonts w:ascii="Arial" w:cs="Arial" w:eastAsia="Arial" w:hAnsi="Arial"/>
                <w:sz w:val="18"/>
                <w:szCs w:val="18"/>
                <w:b w:val="1"/>
                <w:bCs w:val="1"/>
                <w:color w:val="auto"/>
              </w:rPr>
              <w:t>Description</w:t>
            </w:r>
          </w:p>
        </w:tc>
      </w:tr>
      <w:tr>
        <w:trPr>
          <w:trHeight w:val="190"/>
        </w:trPr>
        <w:tc>
          <w:tcPr>
            <w:tcW w:w="1080" w:type="dxa"/>
            <w:vAlign w:val="bottom"/>
          </w:tcPr>
          <w:p>
            <w:pPr>
              <w:spacing w:after="0" w:line="190" w:lineRule="exact"/>
              <w:rPr>
                <w:sz w:val="20"/>
                <w:szCs w:val="20"/>
                <w:color w:val="auto"/>
              </w:rPr>
            </w:pPr>
            <w:r>
              <w:rPr>
                <w:rFonts w:ascii="Arial" w:cs="Arial" w:eastAsia="Arial" w:hAnsi="Arial"/>
                <w:sz w:val="18"/>
                <w:szCs w:val="18"/>
                <w:color w:val="auto"/>
              </w:rPr>
              <w:t>99.1</w:t>
            </w:r>
          </w:p>
        </w:tc>
        <w:tc>
          <w:tcPr>
            <w:tcW w:w="7180" w:type="dxa"/>
            <w:vAlign w:val="bottom"/>
            <w:tcBorders>
              <w:bottom w:val="single" w:sz="8" w:color="0000EE"/>
            </w:tcBorders>
            <w:gridSpan w:val="2"/>
          </w:tcPr>
          <w:p>
            <w:pPr>
              <w:spacing w:after="0" w:line="190" w:lineRule="exact"/>
              <w:rPr>
                <w:rFonts w:ascii="Arial" w:cs="Arial" w:eastAsia="Arial" w:hAnsi="Arial"/>
                <w:sz w:val="18"/>
                <w:szCs w:val="18"/>
                <w:color w:val="0000EE"/>
                <w:w w:val="91"/>
              </w:rPr>
            </w:pPr>
            <w:hyperlink w:anchor="page5">
              <w:r>
                <w:rPr>
                  <w:rFonts w:ascii="Arial" w:cs="Arial" w:eastAsia="Arial" w:hAnsi="Arial"/>
                  <w:sz w:val="18"/>
                  <w:szCs w:val="18"/>
                  <w:color w:val="0000EE"/>
                  <w:w w:val="91"/>
                </w:rPr>
                <w:t>Press release of G-III Apparel Group, Ltd. issued on March 31, 2022 relating to the election of Lisa</w:t>
              </w:r>
            </w:hyperlink>
          </w:p>
        </w:tc>
      </w:tr>
      <w:tr>
        <w:trPr>
          <w:trHeight w:val="196"/>
        </w:trPr>
        <w:tc>
          <w:tcPr>
            <w:tcW w:w="1080" w:type="dxa"/>
            <w:vAlign w:val="bottom"/>
          </w:tcPr>
          <w:p>
            <w:pPr>
              <w:spacing w:after="0"/>
              <w:rPr>
                <w:sz w:val="17"/>
                <w:szCs w:val="17"/>
                <w:color w:val="auto"/>
              </w:rPr>
            </w:pPr>
          </w:p>
        </w:tc>
        <w:tc>
          <w:tcPr>
            <w:tcW w:w="7180" w:type="dxa"/>
            <w:vAlign w:val="bottom"/>
            <w:gridSpan w:val="2"/>
          </w:tcPr>
          <w:p>
            <w:pPr>
              <w:spacing w:after="0" w:line="196" w:lineRule="exact"/>
              <w:rPr>
                <w:rFonts w:ascii="Arial" w:cs="Arial" w:eastAsia="Arial" w:hAnsi="Arial"/>
                <w:sz w:val="18"/>
                <w:szCs w:val="18"/>
                <w:color w:val="0000EE"/>
              </w:rPr>
            </w:pPr>
            <w:hyperlink w:anchor="page5">
              <w:r>
                <w:rPr>
                  <w:rFonts w:ascii="Arial" w:cs="Arial" w:eastAsia="Arial" w:hAnsi="Arial"/>
                  <w:sz w:val="18"/>
                  <w:szCs w:val="18"/>
                  <w:color w:val="0000EE"/>
                </w:rPr>
                <w:t>Warner Wardell and Patti H. Ongman to the Company’s Board of Directors.</w:t>
              </w:r>
            </w:hyperlink>
          </w:p>
        </w:tc>
      </w:tr>
      <w:tr>
        <w:trPr>
          <w:trHeight w:val="20"/>
        </w:trPr>
        <w:tc>
          <w:tcPr>
            <w:tcW w:w="1080" w:type="dxa"/>
            <w:vAlign w:val="bottom"/>
          </w:tcPr>
          <w:p>
            <w:pPr>
              <w:spacing w:after="0" w:line="20" w:lineRule="exact"/>
              <w:rPr>
                <w:sz w:val="1"/>
                <w:szCs w:val="1"/>
                <w:color w:val="auto"/>
              </w:rPr>
            </w:pPr>
          </w:p>
        </w:tc>
        <w:tc>
          <w:tcPr>
            <w:tcW w:w="5460" w:type="dxa"/>
            <w:vAlign w:val="bottom"/>
            <w:shd w:val="clear" w:color="auto" w:fill="0000EE"/>
          </w:tcPr>
          <w:p>
            <w:pPr>
              <w:spacing w:after="0" w:line="20" w:lineRule="exact"/>
              <w:rPr>
                <w:sz w:val="1"/>
                <w:szCs w:val="1"/>
                <w:color w:val="auto"/>
              </w:rPr>
            </w:pPr>
          </w:p>
        </w:tc>
        <w:tc>
          <w:tcPr>
            <w:tcW w:w="1720" w:type="dxa"/>
            <w:vAlign w:val="bottom"/>
          </w:tcPr>
          <w:p>
            <w:pPr>
              <w:spacing w:after="0" w:line="20" w:lineRule="exact"/>
              <w:rPr>
                <w:sz w:val="1"/>
                <w:szCs w:val="1"/>
                <w:color w:val="auto"/>
              </w:rPr>
            </w:pPr>
          </w:p>
        </w:tc>
      </w:tr>
    </w:tbl>
    <w:p>
      <w:pPr>
        <w:spacing w:after="0" w:line="13" w:lineRule="exact"/>
        <w:rPr>
          <w:sz w:val="20"/>
          <w:szCs w:val="20"/>
          <w:color w:val="auto"/>
        </w:rPr>
      </w:pPr>
    </w:p>
    <w:p>
      <w:pPr>
        <w:ind w:left="4460" w:right="1819" w:hanging="4152"/>
        <w:spacing w:after="0" w:line="778" w:lineRule="auto"/>
        <w:tabs>
          <w:tab w:leader="none" w:pos="1389" w:val="left"/>
        </w:tabs>
        <w:numPr>
          <w:ilvl w:val="0"/>
          <w:numId w:val="4"/>
        </w:numPr>
        <w:rPr>
          <w:rFonts w:ascii="Arial" w:cs="Arial" w:eastAsia="Arial" w:hAnsi="Arial"/>
          <w:sz w:val="18"/>
          <w:szCs w:val="18"/>
          <w:color w:val="auto"/>
        </w:rPr>
      </w:pPr>
      <w:r>
        <w:rPr>
          <w:rFonts w:ascii="Arial" w:cs="Arial" w:eastAsia="Arial" w:hAnsi="Arial"/>
          <w:sz w:val="18"/>
          <w:szCs w:val="18"/>
          <w:color w:val="auto"/>
        </w:rPr>
        <w:t>Cover Page Interactive Data File (embedded within the Inline XBRL document). 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133985</wp:posOffset>
            </wp:positionH>
            <wp:positionV relativeFrom="paragraph">
              <wp:posOffset>185420</wp:posOffset>
            </wp:positionV>
            <wp:extent cx="5452110" cy="2540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5452110" cy="25400"/>
                    </a:xfrm>
                    <a:prstGeom prst="rect">
                      <a:avLst/>
                    </a:prstGeom>
                    <a:noFill/>
                  </pic:spPr>
                </pic:pic>
              </a:graphicData>
            </a:graphic>
          </wp:anchor>
        </w:drawing>
      </w:r>
    </w:p>
    <w:p>
      <w:pPr>
        <w:sectPr>
          <w:pgSz w:w="11900" w:h="16838" w:orient="portrait"/>
          <w:cols w:equalWidth="0" w:num="1">
            <w:col w:w="9019"/>
          </w:cols>
          <w:pgMar w:left="1440" w:top="125" w:right="1440" w:bottom="1440" w:gutter="0" w:footer="0" w:header="0"/>
        </w:sectPr>
      </w:pPr>
    </w:p>
    <w:bookmarkStart w:id="3" w:name="page4"/>
    <w:bookmarkEnd w:id="3"/>
    <w:p>
      <w:pPr>
        <w:jc w:val="center"/>
        <w:spacing w:after="0"/>
        <w:rPr>
          <w:sz w:val="20"/>
          <w:szCs w:val="20"/>
          <w:color w:val="auto"/>
        </w:rPr>
      </w:pPr>
      <w:r>
        <w:rPr>
          <w:rFonts w:ascii="Arial" w:cs="Arial" w:eastAsia="Arial" w:hAnsi="Arial"/>
          <w:sz w:val="18"/>
          <w:szCs w:val="18"/>
          <w:color w:val="auto"/>
        </w:rPr>
        <w:t>SIGNATURE</w:t>
      </w:r>
    </w:p>
    <w:p>
      <w:pPr>
        <w:spacing w:after="0" w:line="200" w:lineRule="exact"/>
        <w:rPr>
          <w:sz w:val="20"/>
          <w:szCs w:val="20"/>
          <w:color w:val="auto"/>
        </w:rPr>
      </w:pPr>
    </w:p>
    <w:p>
      <w:pPr>
        <w:spacing w:after="0" w:line="241" w:lineRule="exact"/>
        <w:rPr>
          <w:sz w:val="20"/>
          <w:szCs w:val="20"/>
          <w:color w:val="auto"/>
        </w:rPr>
      </w:pPr>
    </w:p>
    <w:p>
      <w:pPr>
        <w:ind w:left="200" w:right="219" w:firstLine="648"/>
        <w:spacing w:after="0" w:line="277" w:lineRule="auto"/>
        <w:rPr>
          <w:sz w:val="20"/>
          <w:szCs w:val="20"/>
          <w:color w:val="auto"/>
        </w:rPr>
      </w:pPr>
      <w:r>
        <w:rPr>
          <w:rFonts w:ascii="Arial" w:cs="Arial" w:eastAsia="Arial" w:hAnsi="Arial"/>
          <w:sz w:val="18"/>
          <w:szCs w:val="18"/>
          <w:color w:val="auto"/>
        </w:rPr>
        <w:t>Pursuant to the requirements of the Securities Exchange Act of 1934, the registrant has duly caused this report to be signed on its behalf by the undersigned hereunto duly authorized.</w:t>
      </w:r>
    </w:p>
    <w:p>
      <w:pPr>
        <w:spacing w:after="0" w:line="184" w:lineRule="exact"/>
        <w:rPr>
          <w:sz w:val="20"/>
          <w:szCs w:val="20"/>
          <w:color w:val="auto"/>
        </w:rPr>
      </w:pPr>
    </w:p>
    <w:p>
      <w:pPr>
        <w:ind w:left="4460"/>
        <w:spacing w:after="0"/>
        <w:rPr>
          <w:sz w:val="20"/>
          <w:szCs w:val="20"/>
          <w:color w:val="auto"/>
        </w:rPr>
      </w:pPr>
      <w:r>
        <w:rPr>
          <w:rFonts w:ascii="Arial" w:cs="Arial" w:eastAsia="Arial" w:hAnsi="Arial"/>
          <w:sz w:val="18"/>
          <w:szCs w:val="18"/>
          <w:color w:val="auto"/>
        </w:rPr>
        <w:t>G-III APPAREL GROUP, LTD.</w:t>
      </w:r>
    </w:p>
    <w:p>
      <w:pPr>
        <w:spacing w:after="0" w:line="225" w:lineRule="exact"/>
        <w:rPr>
          <w:sz w:val="20"/>
          <w:szCs w:val="20"/>
          <w:color w:val="auto"/>
        </w:rPr>
      </w:pPr>
    </w:p>
    <w:p>
      <w:pPr>
        <w:ind w:left="220"/>
        <w:spacing w:after="0"/>
        <w:tabs>
          <w:tab w:leader="none" w:pos="4440" w:val="left"/>
          <w:tab w:leader="none" w:pos="4920" w:val="left"/>
        </w:tabs>
        <w:rPr>
          <w:sz w:val="20"/>
          <w:szCs w:val="20"/>
          <w:color w:val="auto"/>
        </w:rPr>
      </w:pPr>
      <w:r>
        <w:rPr>
          <w:rFonts w:ascii="Arial" w:cs="Arial" w:eastAsia="Arial" w:hAnsi="Arial"/>
          <w:sz w:val="18"/>
          <w:szCs w:val="18"/>
          <w:color w:val="auto"/>
        </w:rPr>
        <w:t>Date: March 31, 2022</w:t>
      </w:r>
      <w:r>
        <w:rPr>
          <w:sz w:val="20"/>
          <w:szCs w:val="20"/>
          <w:color w:val="auto"/>
        </w:rPr>
        <w:tab/>
      </w:r>
      <w:r>
        <w:rPr>
          <w:rFonts w:ascii="Arial" w:cs="Arial" w:eastAsia="Arial" w:hAnsi="Arial"/>
          <w:sz w:val="18"/>
          <w:szCs w:val="18"/>
          <w:color w:val="auto"/>
        </w:rPr>
        <w:t>By:</w:t>
      </w:r>
      <w:r>
        <w:rPr>
          <w:sz w:val="20"/>
          <w:szCs w:val="20"/>
          <w:color w:val="auto"/>
        </w:rPr>
        <w:tab/>
      </w:r>
      <w:r>
        <w:rPr>
          <w:rFonts w:ascii="Arial" w:cs="Arial" w:eastAsia="Arial" w:hAnsi="Arial"/>
          <w:sz w:val="16"/>
          <w:szCs w:val="16"/>
          <w:color w:val="auto"/>
        </w:rPr>
        <w:t>/s/  Neal S. Nackman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3142615</wp:posOffset>
            </wp:positionH>
            <wp:positionV relativeFrom="paragraph">
              <wp:posOffset>14605</wp:posOffset>
            </wp:positionV>
            <wp:extent cx="2442845" cy="825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2442845" cy="8255"/>
                    </a:xfrm>
                    <a:prstGeom prst="rect">
                      <a:avLst/>
                    </a:prstGeom>
                    <a:noFill/>
                  </pic:spPr>
                </pic:pic>
              </a:graphicData>
            </a:graphic>
          </wp:anchor>
        </w:drawing>
      </w:r>
    </w:p>
    <w:p>
      <w:pPr>
        <w:spacing w:after="0" w:line="3" w:lineRule="exact"/>
        <w:rPr>
          <w:sz w:val="20"/>
          <w:szCs w:val="20"/>
          <w:color w:val="auto"/>
        </w:rPr>
      </w:pPr>
    </w:p>
    <w:p>
      <w:pPr>
        <w:ind w:left="4460"/>
        <w:spacing w:after="0"/>
        <w:rPr>
          <w:sz w:val="20"/>
          <w:szCs w:val="20"/>
          <w:color w:val="auto"/>
        </w:rPr>
      </w:pPr>
      <w:r>
        <w:rPr>
          <w:rFonts w:ascii="Arial" w:cs="Arial" w:eastAsia="Arial" w:hAnsi="Arial"/>
          <w:sz w:val="18"/>
          <w:szCs w:val="18"/>
          <w:color w:val="auto"/>
        </w:rPr>
        <w:t>Name:Neal S. Nackman</w:t>
      </w:r>
    </w:p>
    <w:p>
      <w:pPr>
        <w:spacing w:after="0" w:line="23" w:lineRule="exact"/>
        <w:rPr>
          <w:sz w:val="20"/>
          <w:szCs w:val="20"/>
          <w:color w:val="auto"/>
        </w:rPr>
      </w:pPr>
    </w:p>
    <w:p>
      <w:pPr>
        <w:ind w:left="4460"/>
        <w:spacing w:after="0"/>
        <w:rPr>
          <w:sz w:val="20"/>
          <w:szCs w:val="20"/>
          <w:color w:val="auto"/>
        </w:rPr>
      </w:pPr>
      <w:r>
        <w:rPr>
          <w:rFonts w:ascii="Arial" w:cs="Arial" w:eastAsia="Arial" w:hAnsi="Arial"/>
          <w:sz w:val="18"/>
          <w:szCs w:val="18"/>
          <w:color w:val="auto"/>
        </w:rPr>
        <w:t>Title: Chief Financial Officer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jc w:val="center"/>
        <w:spacing w:after="0"/>
        <w:rPr>
          <w:sz w:val="20"/>
          <w:szCs w:val="20"/>
          <w:color w:val="auto"/>
        </w:rPr>
      </w:pPr>
      <w:r>
        <w:rPr>
          <w:rFonts w:ascii="Arial" w:cs="Arial" w:eastAsia="Arial" w:hAnsi="Arial"/>
          <w:sz w:val="14"/>
          <w:szCs w:val="14"/>
          <w:b w:val="1"/>
          <w:bCs w:val="1"/>
          <w:color w:val="auto"/>
        </w:rPr>
        <w:t>-</w:t>
      </w:r>
      <w:r>
        <w:rPr>
          <w:rFonts w:ascii="Arial" w:cs="Arial" w:eastAsia="Arial" w:hAnsi="Arial"/>
          <w:sz w:val="14"/>
          <w:szCs w:val="14"/>
          <w:color w:val="auto"/>
        </w:rPr>
        <w:t>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133985</wp:posOffset>
            </wp:positionH>
            <wp:positionV relativeFrom="paragraph">
              <wp:posOffset>486410</wp:posOffset>
            </wp:positionV>
            <wp:extent cx="5452110" cy="2540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extLst>
                    </a:blip>
                    <a:srcRect/>
                    <a:stretch>
                      <a:fillRect/>
                    </a:stretch>
                  </pic:blipFill>
                  <pic:spPr bwMode="auto">
                    <a:xfrm>
                      <a:off x="0" y="0"/>
                      <a:ext cx="5452110" cy="25400"/>
                    </a:xfrm>
                    <a:prstGeom prst="rect">
                      <a:avLst/>
                    </a:prstGeom>
                    <a:noFill/>
                  </pic:spPr>
                </pic:pic>
              </a:graphicData>
            </a:graphic>
          </wp:anchor>
        </w:drawing>
      </w:r>
    </w:p>
    <w:p>
      <w:pPr>
        <w:sectPr>
          <w:pgSz w:w="11900" w:h="16838" w:orient="portrait"/>
          <w:cols w:equalWidth="0" w:num="1">
            <w:col w:w="9019"/>
          </w:cols>
          <w:pgMar w:left="1440" w:top="125" w:right="1440" w:bottom="1440" w:gutter="0" w:footer="0" w:header="0"/>
        </w:sectPr>
      </w:pPr>
    </w:p>
    <w:bookmarkStart w:id="4" w:name="page5"/>
    <w:bookmarkEnd w:id="4"/>
    <w:p>
      <w:pPr>
        <w:jc w:val="right"/>
        <w:spacing w:after="0"/>
        <w:rPr>
          <w:sz w:val="20"/>
          <w:szCs w:val="20"/>
          <w:color w:val="auto"/>
        </w:rPr>
      </w:pPr>
      <w:r>
        <w:rPr>
          <w:rFonts w:ascii="Arial" w:cs="Arial" w:eastAsia="Arial" w:hAnsi="Arial"/>
          <w:sz w:val="18"/>
          <w:szCs w:val="18"/>
          <w:b w:val="1"/>
          <w:bCs w:val="1"/>
          <w:color w:val="auto"/>
        </w:rPr>
        <w:t>Exhibit 99.1</w:t>
      </w:r>
    </w:p>
    <w:p>
      <w:pPr>
        <w:spacing w:after="0" w:line="27" w:lineRule="exact"/>
        <w:rPr>
          <w:sz w:val="20"/>
          <w:szCs w:val="20"/>
          <w:color w:val="auto"/>
        </w:rPr>
      </w:pPr>
    </w:p>
    <w:p>
      <w:pPr>
        <w:jc w:val="center"/>
        <w:spacing w:after="0"/>
        <w:rPr>
          <w:sz w:val="20"/>
          <w:szCs w:val="20"/>
          <w:color w:val="auto"/>
        </w:rPr>
      </w:pPr>
      <w:r>
        <w:rPr>
          <w:rFonts w:ascii="Arial" w:cs="Arial" w:eastAsia="Arial" w:hAnsi="Arial"/>
          <w:sz w:val="25"/>
          <w:szCs w:val="25"/>
          <w:b w:val="1"/>
          <w:bCs w:val="1"/>
          <w:color w:val="auto"/>
        </w:rPr>
        <w:t>G-III APPAREL GROUP, LTD.</w:t>
      </w:r>
    </w:p>
    <w:p>
      <w:pPr>
        <w:spacing w:after="0" w:line="279" w:lineRule="exact"/>
        <w:rPr>
          <w:sz w:val="20"/>
          <w:szCs w:val="20"/>
          <w:color w:val="auto"/>
        </w:rPr>
      </w:pPr>
    </w:p>
    <w:p>
      <w:pPr>
        <w:jc w:val="center"/>
        <w:ind w:right="20"/>
        <w:spacing w:after="0" w:line="256" w:lineRule="auto"/>
        <w:rPr>
          <w:sz w:val="20"/>
          <w:szCs w:val="20"/>
          <w:color w:val="auto"/>
        </w:rPr>
      </w:pPr>
      <w:r>
        <w:rPr>
          <w:rFonts w:ascii="Arial" w:cs="Arial" w:eastAsia="Arial" w:hAnsi="Arial"/>
          <w:sz w:val="22"/>
          <w:szCs w:val="22"/>
          <w:b w:val="1"/>
          <w:bCs w:val="1"/>
          <w:color w:val="auto"/>
        </w:rPr>
        <w:t>G-III APPAREL GROUP, LTD. ANNOUNCES THE ELECTION OF LISA WARNER WARDELL AND PATTI H. ONGMAN TO ITS BOARD OF DIRECTORS</w:t>
      </w:r>
    </w:p>
    <w:p>
      <w:pPr>
        <w:spacing w:after="0" w:line="200" w:lineRule="exact"/>
        <w:rPr>
          <w:sz w:val="20"/>
          <w:szCs w:val="20"/>
          <w:color w:val="auto"/>
        </w:rPr>
      </w:pPr>
    </w:p>
    <w:p>
      <w:pPr>
        <w:spacing w:after="0" w:line="245" w:lineRule="exact"/>
        <w:rPr>
          <w:sz w:val="20"/>
          <w:szCs w:val="20"/>
          <w:color w:val="auto"/>
        </w:rPr>
      </w:pPr>
    </w:p>
    <w:p>
      <w:pPr>
        <w:jc w:val="both"/>
        <w:ind w:firstLine="648"/>
        <w:spacing w:after="0" w:line="259" w:lineRule="auto"/>
        <w:rPr>
          <w:sz w:val="20"/>
          <w:szCs w:val="20"/>
          <w:color w:val="auto"/>
        </w:rPr>
      </w:pPr>
      <w:r>
        <w:rPr>
          <w:rFonts w:ascii="Arial" w:cs="Arial" w:eastAsia="Arial" w:hAnsi="Arial"/>
          <w:sz w:val="18"/>
          <w:szCs w:val="18"/>
          <w:color w:val="auto"/>
        </w:rPr>
        <w:t>New York, New York – March 31, 2022 -- G-III Apparel Group, Ltd. (NasdaqGS: GIII) today announced the election of Ms. Lisa Warner Wardell, Executive Chairman of the Board of Directors of Adtalem Global Education, and Ms. Patti H. Ongman, recently retired Chief Merchandising Officer at Macy’s Inc. and an external advisor to a leading international consulting company.</w:t>
      </w:r>
    </w:p>
    <w:p>
      <w:pPr>
        <w:spacing w:after="0" w:line="187" w:lineRule="exact"/>
        <w:rPr>
          <w:sz w:val="20"/>
          <w:szCs w:val="20"/>
          <w:color w:val="auto"/>
        </w:rPr>
      </w:pPr>
    </w:p>
    <w:p>
      <w:pPr>
        <w:jc w:val="both"/>
        <w:ind w:firstLine="648"/>
        <w:spacing w:after="0" w:line="257" w:lineRule="auto"/>
        <w:rPr>
          <w:sz w:val="20"/>
          <w:szCs w:val="20"/>
          <w:color w:val="auto"/>
        </w:rPr>
      </w:pPr>
      <w:r>
        <w:rPr>
          <w:rFonts w:ascii="Arial" w:cs="Arial" w:eastAsia="Arial" w:hAnsi="Arial"/>
          <w:sz w:val="18"/>
          <w:szCs w:val="18"/>
          <w:color w:val="auto"/>
        </w:rPr>
        <w:t>Morris Goldfarb, G-III’s Chairman and Chief Executive Officer, said, “We are pleased to welcome Lisa and Patti to our Board of Directors and are looking forward to working with them. Lisa’s business acumen and significant technology focus combined with Patti’s extensive omni-channel retail operations experience will provide valuable perspectives to G-III. As we continue to execute our strategy to unlock the value of our brands, their insights into omni-channel and data-driven retail will support our management team’s plans.”</w:t>
      </w:r>
    </w:p>
    <w:p>
      <w:pPr>
        <w:spacing w:after="0" w:line="188" w:lineRule="exact"/>
        <w:rPr>
          <w:sz w:val="20"/>
          <w:szCs w:val="20"/>
          <w:color w:val="auto"/>
        </w:rPr>
      </w:pPr>
    </w:p>
    <w:p>
      <w:pPr>
        <w:jc w:val="both"/>
        <w:ind w:firstLine="648"/>
        <w:spacing w:after="0" w:line="275" w:lineRule="auto"/>
        <w:rPr>
          <w:sz w:val="20"/>
          <w:szCs w:val="20"/>
          <w:color w:val="auto"/>
        </w:rPr>
      </w:pPr>
      <w:r>
        <w:rPr>
          <w:rFonts w:ascii="Arial" w:cs="Arial" w:eastAsia="Arial" w:hAnsi="Arial"/>
          <w:sz w:val="17"/>
          <w:szCs w:val="17"/>
          <w:color w:val="auto"/>
        </w:rPr>
        <w:t>Lisa Wardell currently serves as Executive Chairman of the Board of Directors for Adtalem Global Education, a leading workforce solutions provider and healthcare education company, after her successful five-year run as the company’s president and CEO and then CEO and Chairman. Lisa is also a member of the board of American Express Company, the Economic Club of Chicago, the Executive Leadership Council, CEO Action for Diversity and Inclusion and the Fortune CEO Initiative and a fierce advocate for diversity and inclusion and access to education across diverse communities.</w:t>
      </w:r>
    </w:p>
    <w:p>
      <w:pPr>
        <w:spacing w:after="0" w:line="176" w:lineRule="exact"/>
        <w:rPr>
          <w:sz w:val="20"/>
          <w:szCs w:val="20"/>
          <w:color w:val="auto"/>
        </w:rPr>
      </w:pPr>
    </w:p>
    <w:p>
      <w:pPr>
        <w:jc w:val="both"/>
        <w:ind w:firstLine="648"/>
        <w:spacing w:after="0" w:line="279" w:lineRule="auto"/>
        <w:rPr>
          <w:sz w:val="20"/>
          <w:szCs w:val="20"/>
          <w:color w:val="auto"/>
        </w:rPr>
      </w:pPr>
      <w:r>
        <w:rPr>
          <w:rFonts w:ascii="Arial" w:cs="Arial" w:eastAsia="Arial" w:hAnsi="Arial"/>
          <w:sz w:val="17"/>
          <w:szCs w:val="17"/>
          <w:color w:val="auto"/>
        </w:rPr>
        <w:t>On joining the G-III Board, Ms. Wardell said, “It is an honor to join the dedicated management team and Board of G-III. The Company has a proven track record of success in delivering results and enhancing shareholder value. I look forward to partnering with this elite team of executives and board members to advance both G-III’s operational expertise, as well as its commitment to driving positive social impact for all stakeholders and the communities G-III serves.”</w:t>
      </w:r>
    </w:p>
    <w:p>
      <w:pPr>
        <w:spacing w:after="0" w:line="171" w:lineRule="exact"/>
        <w:rPr>
          <w:sz w:val="20"/>
          <w:szCs w:val="20"/>
          <w:color w:val="auto"/>
        </w:rPr>
      </w:pPr>
    </w:p>
    <w:p>
      <w:pPr>
        <w:jc w:val="both"/>
        <w:ind w:firstLine="648"/>
        <w:spacing w:after="0" w:line="296" w:lineRule="auto"/>
        <w:rPr>
          <w:sz w:val="20"/>
          <w:szCs w:val="20"/>
          <w:color w:val="auto"/>
        </w:rPr>
      </w:pPr>
      <w:r>
        <w:rPr>
          <w:rFonts w:ascii="Arial" w:cs="Arial" w:eastAsia="Arial" w:hAnsi="Arial"/>
          <w:sz w:val="16"/>
          <w:szCs w:val="16"/>
          <w:color w:val="auto"/>
        </w:rPr>
        <w:t>Patti Ongman currently serves as an external advisor to a leading international consulting company, where she provides guidance to their clients on digital and retail projects. Patti is also a member of the New Yorkers for Children Board of Directors where she serves on the Audit Committee. Previously, Patti served as the Chief Merchandising Officer of Macy’s, as well as the Chief Planning Officer, where she led the company’s merchandising function and omni-channel strategy implementation. Patti was the founding executive sponsor of WAM, an employee resource group for Women at Macy’s.</w:t>
      </w:r>
    </w:p>
    <w:p>
      <w:pPr>
        <w:spacing w:after="0" w:line="161" w:lineRule="exact"/>
        <w:rPr>
          <w:sz w:val="20"/>
          <w:szCs w:val="20"/>
          <w:color w:val="auto"/>
        </w:rPr>
      </w:pPr>
    </w:p>
    <w:p>
      <w:pPr>
        <w:jc w:val="both"/>
        <w:ind w:firstLine="648"/>
        <w:spacing w:after="0" w:line="255" w:lineRule="auto"/>
        <w:rPr>
          <w:sz w:val="20"/>
          <w:szCs w:val="20"/>
          <w:color w:val="auto"/>
        </w:rPr>
      </w:pPr>
      <w:r>
        <w:rPr>
          <w:rFonts w:ascii="Arial" w:cs="Arial" w:eastAsia="Arial" w:hAnsi="Arial"/>
          <w:sz w:val="18"/>
          <w:szCs w:val="18"/>
          <w:color w:val="auto"/>
        </w:rPr>
        <w:t>Ms. Ongman commented, “I’m honored to be joining G-III’s Board at this exciting time for the Company and the industry. Having worked as a retail partner of the Company while at Macy’s, I know firsthand that G-III is a partner of choice for a broad and diverse group of retailers and e-tailers. The Company’s diversified product categories, distribution expertise and well-developed manufacturing capabilities are impressive. I look forward to supporting the team as they further build upon their success and partnering with the executive team and Board on Corporate Social Responsibility initiatives in striving towards change for global good.”</w:t>
      </w:r>
    </w:p>
    <w:p>
      <w:pPr>
        <w:spacing w:after="0" w:line="192" w:lineRule="exact"/>
        <w:rPr>
          <w:sz w:val="20"/>
          <w:szCs w:val="20"/>
          <w:color w:val="auto"/>
        </w:rPr>
      </w:pPr>
    </w:p>
    <w:p>
      <w:pPr>
        <w:jc w:val="both"/>
        <w:ind w:firstLine="648"/>
        <w:spacing w:after="0" w:line="263" w:lineRule="auto"/>
        <w:rPr>
          <w:sz w:val="20"/>
          <w:szCs w:val="20"/>
          <w:color w:val="auto"/>
        </w:rPr>
      </w:pPr>
      <w:r>
        <w:rPr>
          <w:rFonts w:ascii="Arial" w:cs="Arial" w:eastAsia="Arial" w:hAnsi="Arial"/>
          <w:sz w:val="18"/>
          <w:szCs w:val="18"/>
          <w:color w:val="auto"/>
        </w:rPr>
        <w:t>G-III also announced that Willem van Bokhorst and Jeanette Nostra-Katz, two long-standing members of G-III’s Board of Directors, have notified the Company that they will not stand for re-election at the Company’s Annual Meeting of Stockholders to be held in June.</w:t>
      </w:r>
    </w:p>
    <w:p>
      <w:pPr>
        <w:spacing w:after="0" w:line="184" w:lineRule="exact"/>
        <w:rPr>
          <w:sz w:val="20"/>
          <w:szCs w:val="20"/>
          <w:color w:val="auto"/>
        </w:rPr>
      </w:pPr>
    </w:p>
    <w:p>
      <w:pPr>
        <w:jc w:val="both"/>
        <w:ind w:right="20" w:firstLine="648"/>
        <w:spacing w:after="0" w:line="259" w:lineRule="auto"/>
        <w:rPr>
          <w:sz w:val="20"/>
          <w:szCs w:val="20"/>
          <w:color w:val="auto"/>
        </w:rPr>
      </w:pPr>
      <w:r>
        <w:rPr>
          <w:rFonts w:ascii="Arial" w:cs="Arial" w:eastAsia="Arial" w:hAnsi="Arial"/>
          <w:sz w:val="18"/>
          <w:szCs w:val="18"/>
          <w:color w:val="auto"/>
        </w:rPr>
        <w:t>Morris Goldfarb, G-III’s Chairman and Chief Executive Officer, said, “While they will remain on our Board through June, I wanted to take this opportunity to thank Willem and Jeanette for their years of dedicated service to our Board of Directors. We are grateful for their valuable guidance and contributions to G-III’s success. Jeanette will continue in her role as a Senior Advisor to the Company and we wish Willem all the best in the future.”</w:t>
      </w:r>
    </w:p>
    <w:p>
      <w:pPr>
        <w:spacing w:after="0" w:line="187" w:lineRule="exact"/>
        <w:rPr>
          <w:sz w:val="20"/>
          <w:szCs w:val="20"/>
          <w:color w:val="auto"/>
        </w:rPr>
      </w:pPr>
    </w:p>
    <w:p>
      <w:pPr>
        <w:jc w:val="both"/>
        <w:ind w:firstLine="648"/>
        <w:spacing w:after="0" w:line="263" w:lineRule="auto"/>
        <w:rPr>
          <w:sz w:val="20"/>
          <w:szCs w:val="20"/>
          <w:color w:val="auto"/>
        </w:rPr>
      </w:pPr>
      <w:r>
        <w:rPr>
          <w:rFonts w:ascii="Arial" w:cs="Arial" w:eastAsia="Arial" w:hAnsi="Arial"/>
          <w:sz w:val="18"/>
          <w:szCs w:val="18"/>
          <w:color w:val="auto"/>
        </w:rPr>
        <w:t>After all these changes are effective, G-III will have a twelve-member board that includes four women and three individuals of diverse backgrounds, one of whom is a woman. In addition, independent directors will constitute 75% of the Board, up from 67% prior to these changes.</w:t>
      </w:r>
    </w:p>
    <w:p>
      <w:pPr>
        <w:spacing w:after="0" w:line="184" w:lineRule="exact"/>
        <w:rPr>
          <w:sz w:val="20"/>
          <w:szCs w:val="20"/>
          <w:color w:val="auto"/>
        </w:rPr>
      </w:pPr>
    </w:p>
    <w:p>
      <w:pPr>
        <w:jc w:val="center"/>
        <w:spacing w:after="0"/>
        <w:rPr>
          <w:sz w:val="20"/>
          <w:szCs w:val="20"/>
          <w:color w:val="auto"/>
        </w:rPr>
      </w:pPr>
      <w:r>
        <w:rPr>
          <w:rFonts w:ascii="Arial" w:cs="Arial" w:eastAsia="Arial" w:hAnsi="Arial"/>
          <w:sz w:val="18"/>
          <w:szCs w:val="18"/>
          <w:color w:val="auto"/>
        </w:rPr>
        <w:t>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511810</wp:posOffset>
            </wp:positionV>
            <wp:extent cx="5957570" cy="2540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extLst>
                    </a:blip>
                    <a:srcRect/>
                    <a:stretch>
                      <a:fillRect/>
                    </a:stretch>
                  </pic:blipFill>
                  <pic:spPr bwMode="auto">
                    <a:xfrm>
                      <a:off x="0" y="0"/>
                      <a:ext cx="5957570" cy="25400"/>
                    </a:xfrm>
                    <a:prstGeom prst="rect">
                      <a:avLst/>
                    </a:prstGeom>
                    <a:noFill/>
                  </pic:spPr>
                </pic:pic>
              </a:graphicData>
            </a:graphic>
          </wp:anchor>
        </w:drawing>
      </w:r>
    </w:p>
    <w:p>
      <w:pPr>
        <w:sectPr>
          <w:pgSz w:w="11900" w:h="16838" w:orient="portrait"/>
          <w:cols w:equalWidth="0" w:num="1">
            <w:col w:w="9380"/>
          </w:cols>
          <w:pgMar w:left="1260" w:top="121" w:right="1259" w:bottom="1440" w:gutter="0" w:footer="0" w:header="0"/>
        </w:sectPr>
      </w:pPr>
    </w:p>
    <w:bookmarkStart w:id="5" w:name="page6"/>
    <w:bookmarkEnd w:id="5"/>
    <w:p>
      <w:pPr>
        <w:spacing w:after="0"/>
        <w:rPr>
          <w:sz w:val="20"/>
          <w:szCs w:val="20"/>
          <w:color w:val="auto"/>
        </w:rPr>
      </w:pPr>
      <w:r>
        <w:rPr>
          <w:rFonts w:ascii="Arial" w:cs="Arial" w:eastAsia="Arial" w:hAnsi="Arial"/>
          <w:sz w:val="18"/>
          <w:szCs w:val="18"/>
          <w:b w:val="1"/>
          <w:bCs w:val="1"/>
          <w:u w:val="single" w:color="auto"/>
          <w:color w:val="auto"/>
        </w:rPr>
        <w:t>About G-III Apparel Group, Ltd.</w:t>
      </w:r>
    </w:p>
    <w:p>
      <w:pPr>
        <w:spacing w:after="0" w:line="229" w:lineRule="exact"/>
        <w:rPr>
          <w:sz w:val="20"/>
          <w:szCs w:val="20"/>
          <w:color w:val="auto"/>
        </w:rPr>
      </w:pPr>
    </w:p>
    <w:p>
      <w:pPr>
        <w:jc w:val="both"/>
        <w:ind w:firstLine="648"/>
        <w:spacing w:after="0" w:line="270" w:lineRule="auto"/>
        <w:rPr>
          <w:sz w:val="20"/>
          <w:szCs w:val="20"/>
          <w:color w:val="auto"/>
        </w:rPr>
      </w:pPr>
      <w:r>
        <w:rPr>
          <w:rFonts w:ascii="Arial" w:cs="Arial" w:eastAsia="Arial" w:hAnsi="Arial"/>
          <w:sz w:val="17"/>
          <w:szCs w:val="17"/>
          <w:color w:val="auto"/>
        </w:rPr>
        <w:t>G-III designs, sources and markets apparel and accessories under owned, licensed and private label brands. G-III’s substantial portfolio of more than 30 licensed and proprietary brands is anchored by five global power brands: DKNY, Donna Karan, Calvin Klein, Tommy Hilfiger and Karl Lagerfeld Paris. G-III’s owned brands include DKNY, Donna Karan, Vilebrequin, G.H. Bass, Eliza J, Jessica Howard, Andrew Marc, Marc New York and Sonia Rykiel. G-III has fashion licenses under the Calvin Klein, Tommy Hilfiger, Karl Lagerfeld Paris, Kenneth Cole, Cole Haan, Guess?, Vince Camuto, Levi's and Dockers brands. Through its team sports business, G-III has licenses with the National Football League, National Basketball Association, Major League Baseball, National Hockey League and over 150 U.S. colleges and universities. G-III also distributes directly to consumers through its DKNY, Karl Lagerfeld Paris and Vilebrequin stores and its digital channels for the DKNY, Donna Karan, Vilebrequin, Karl Lagerfeld Paris, Andrew Marc, Wilsons Leather and G.H. Bass brands.</w:t>
      </w:r>
    </w:p>
    <w:p>
      <w:pPr>
        <w:spacing w:after="0" w:line="181" w:lineRule="exact"/>
        <w:rPr>
          <w:sz w:val="20"/>
          <w:szCs w:val="20"/>
          <w:color w:val="auto"/>
        </w:rPr>
      </w:pPr>
    </w:p>
    <w:p>
      <w:pPr>
        <w:jc w:val="both"/>
        <w:ind w:firstLine="648"/>
        <w:spacing w:after="0" w:line="287" w:lineRule="auto"/>
        <w:rPr>
          <w:sz w:val="20"/>
          <w:szCs w:val="20"/>
          <w:color w:val="auto"/>
        </w:rPr>
      </w:pPr>
      <w:r>
        <w:rPr>
          <w:rFonts w:ascii="Arial" w:cs="Arial" w:eastAsia="Arial" w:hAnsi="Arial"/>
          <w:sz w:val="16"/>
          <w:szCs w:val="16"/>
          <w:i w:val="1"/>
          <w:iCs w:val="1"/>
          <w:color w:val="auto"/>
        </w:rPr>
        <w:t>Statements concerning G-III's business outlook or future economic performance, anticipated revenues, expenses or other financial items; product introductions and plans and objectives related thereto; and statements concerning assumptions made or expectations as to any future events, conditions, performance or other matters are "forward-looking statements" as that term is defined under the Federal Securities laws. Forward-looking statements are subject to risks, uncertainties and factors which include, but are not limited to, risks related to the COVID-19 pandemic, reliance on licensed product, reliance on foreign manufacturers, risks of doing business abroad, the current economic and credit environment, risks related to our indebtedness, the nature of the apparel industry, including changing customer demand and tastes, customer concentration, seasonality, risks of operating a retail business, risks related to G-III’s ability to reduce the losses incurred in its retail operations, customer acceptance of new products, the impact of competitive products and pricing, dependence on existing management, possible disruption from acquisitions, the impact on G-III’s business of the imposition of tariffs by the United States government and business and general economic conditions, as well as other risks detailed in G-III's filings with the Securities and Exchange Commission. G-III assumes no obligation to update the information in this release.</w:t>
      </w:r>
    </w:p>
    <w:p>
      <w:pPr>
        <w:spacing w:after="0" w:line="200" w:lineRule="exact"/>
        <w:rPr>
          <w:sz w:val="20"/>
          <w:szCs w:val="20"/>
          <w:color w:val="auto"/>
        </w:rPr>
      </w:pPr>
    </w:p>
    <w:p>
      <w:pPr>
        <w:spacing w:after="0" w:line="396"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G-III Apparel Group, Ltd.</w:t>
      </w:r>
    </w:p>
    <w:p>
      <w:pPr>
        <w:spacing w:after="0" w:line="225"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Company Contact:</w:t>
      </w:r>
    </w:p>
    <w:p>
      <w:pPr>
        <w:spacing w:after="0" w:line="27" w:lineRule="exact"/>
        <w:rPr>
          <w:sz w:val="20"/>
          <w:szCs w:val="20"/>
          <w:color w:val="auto"/>
        </w:rPr>
      </w:pPr>
    </w:p>
    <w:p>
      <w:pPr>
        <w:spacing w:after="0"/>
        <w:rPr>
          <w:sz w:val="20"/>
          <w:szCs w:val="20"/>
          <w:color w:val="auto"/>
        </w:rPr>
      </w:pPr>
      <w:r>
        <w:rPr>
          <w:rFonts w:ascii="Arial" w:cs="Arial" w:eastAsia="Arial" w:hAnsi="Arial"/>
          <w:sz w:val="18"/>
          <w:szCs w:val="18"/>
          <w:color w:val="auto"/>
        </w:rPr>
        <w:t>Priya Trivedi</w:t>
      </w:r>
    </w:p>
    <w:p>
      <w:pPr>
        <w:spacing w:after="0" w:line="9" w:lineRule="exact"/>
        <w:rPr>
          <w:sz w:val="20"/>
          <w:szCs w:val="20"/>
          <w:color w:val="auto"/>
        </w:rPr>
      </w:pPr>
    </w:p>
    <w:p>
      <w:pPr>
        <w:spacing w:after="0"/>
        <w:rPr>
          <w:sz w:val="20"/>
          <w:szCs w:val="20"/>
          <w:color w:val="auto"/>
        </w:rPr>
      </w:pPr>
      <w:r>
        <w:rPr>
          <w:rFonts w:ascii="Arial" w:cs="Arial" w:eastAsia="Arial" w:hAnsi="Arial"/>
          <w:sz w:val="18"/>
          <w:szCs w:val="18"/>
          <w:color w:val="auto"/>
        </w:rPr>
        <w:t>SVP of Investor Relations and Treasurer</w:t>
      </w:r>
    </w:p>
    <w:p>
      <w:pPr>
        <w:spacing w:after="0" w:line="9" w:lineRule="exact"/>
        <w:rPr>
          <w:sz w:val="20"/>
          <w:szCs w:val="20"/>
          <w:color w:val="auto"/>
        </w:rPr>
      </w:pPr>
    </w:p>
    <w:p>
      <w:pPr>
        <w:spacing w:after="0"/>
        <w:rPr>
          <w:sz w:val="20"/>
          <w:szCs w:val="20"/>
          <w:color w:val="auto"/>
        </w:rPr>
      </w:pPr>
      <w:r>
        <w:rPr>
          <w:rFonts w:ascii="Arial" w:cs="Arial" w:eastAsia="Arial" w:hAnsi="Arial"/>
          <w:sz w:val="18"/>
          <w:szCs w:val="18"/>
          <w:color w:val="auto"/>
        </w:rPr>
        <w:t>(646) 473-5228</w:t>
      </w:r>
    </w:p>
    <w:p>
      <w:pPr>
        <w:spacing w:after="0" w:line="207"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Investor Relations Contact:</w:t>
      </w:r>
    </w:p>
    <w:p>
      <w:pPr>
        <w:spacing w:after="0" w:line="27" w:lineRule="exact"/>
        <w:rPr>
          <w:sz w:val="20"/>
          <w:szCs w:val="20"/>
          <w:color w:val="auto"/>
        </w:rPr>
      </w:pPr>
    </w:p>
    <w:p>
      <w:pPr>
        <w:spacing w:after="0"/>
        <w:rPr>
          <w:sz w:val="20"/>
          <w:szCs w:val="20"/>
          <w:color w:val="auto"/>
        </w:rPr>
      </w:pPr>
      <w:r>
        <w:rPr>
          <w:rFonts w:ascii="Arial" w:cs="Arial" w:eastAsia="Arial" w:hAnsi="Arial"/>
          <w:sz w:val="18"/>
          <w:szCs w:val="18"/>
          <w:color w:val="auto"/>
        </w:rPr>
        <w:t>Tom Filandro</w:t>
      </w:r>
    </w:p>
    <w:p>
      <w:pPr>
        <w:spacing w:after="0" w:line="9" w:lineRule="exact"/>
        <w:rPr>
          <w:sz w:val="20"/>
          <w:szCs w:val="20"/>
          <w:color w:val="auto"/>
        </w:rPr>
      </w:pPr>
    </w:p>
    <w:p>
      <w:pPr>
        <w:spacing w:after="0"/>
        <w:rPr>
          <w:sz w:val="20"/>
          <w:szCs w:val="20"/>
          <w:color w:val="auto"/>
        </w:rPr>
      </w:pPr>
      <w:r>
        <w:rPr>
          <w:rFonts w:ascii="Arial" w:cs="Arial" w:eastAsia="Arial" w:hAnsi="Arial"/>
          <w:sz w:val="18"/>
          <w:szCs w:val="18"/>
          <w:color w:val="auto"/>
        </w:rPr>
        <w:t>ICR, Inc.</w:t>
      </w:r>
    </w:p>
    <w:p>
      <w:pPr>
        <w:spacing w:after="0" w:line="9" w:lineRule="exact"/>
        <w:rPr>
          <w:sz w:val="20"/>
          <w:szCs w:val="20"/>
          <w:color w:val="auto"/>
        </w:rPr>
      </w:pPr>
    </w:p>
    <w:p>
      <w:pPr>
        <w:spacing w:after="0"/>
        <w:rPr>
          <w:sz w:val="20"/>
          <w:szCs w:val="20"/>
          <w:color w:val="auto"/>
        </w:rPr>
      </w:pPr>
      <w:r>
        <w:rPr>
          <w:rFonts w:ascii="Arial" w:cs="Arial" w:eastAsia="Arial" w:hAnsi="Arial"/>
          <w:sz w:val="18"/>
          <w:szCs w:val="18"/>
          <w:color w:val="auto"/>
        </w:rPr>
        <w:t>(646) 277-1235</w:t>
      </w:r>
    </w:p>
    <w:p>
      <w:pPr>
        <w:spacing w:after="0" w:line="9" w:lineRule="exact"/>
        <w:rPr>
          <w:sz w:val="20"/>
          <w:szCs w:val="20"/>
          <w:color w:val="auto"/>
        </w:rPr>
      </w:pPr>
    </w:p>
    <w:p>
      <w:pPr>
        <w:jc w:val="center"/>
        <w:spacing w:after="0"/>
        <w:rPr>
          <w:sz w:val="20"/>
          <w:szCs w:val="20"/>
          <w:color w:val="auto"/>
        </w:rPr>
      </w:pPr>
      <w:r>
        <w:rPr>
          <w:rFonts w:ascii="Arial" w:cs="Arial" w:eastAsia="Arial" w:hAnsi="Arial"/>
          <w:sz w:val="18"/>
          <w:szCs w:val="18"/>
          <w:color w:val="auto"/>
        </w:rPr>
        <w:t>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502920</wp:posOffset>
            </wp:positionV>
            <wp:extent cx="5957570" cy="2540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extLst>
                    </a:blip>
                    <a:srcRect/>
                    <a:stretch>
                      <a:fillRect/>
                    </a:stretch>
                  </pic:blipFill>
                  <pic:spPr bwMode="auto">
                    <a:xfrm>
                      <a:off x="0" y="0"/>
                      <a:ext cx="5957570" cy="25400"/>
                    </a:xfrm>
                    <a:prstGeom prst="rect">
                      <a:avLst/>
                    </a:prstGeom>
                    <a:noFill/>
                  </pic:spPr>
                </pic:pic>
              </a:graphicData>
            </a:graphic>
          </wp:anchor>
        </w:drawing>
      </w:r>
    </w:p>
    <w:sectPr>
      <w:pgSz w:w="11900" w:h="16838" w:orient="portrait"/>
      <w:cols w:equalWidth="0" w:num="1">
        <w:col w:w="9380"/>
      </w:cols>
      <w:pgMar w:left="1260" w:top="121" w:right="1259"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MS PGothic">
    <w:panose1 w:val="020B0600070205080204"/>
    <w:charset w:val="80"/>
    <w:family w:val="swiss"/>
    <w:pitch w:val="variable"/>
    <w:sig w:usb0="E00002FF" w:usb1="6AC7FDFB" w:usb2="08000012" w:usb3="00000000" w:csb0="4002009F" w:csb1="DFD70000"/>
  </w:font>
</w:fonts>
</file>

<file path=word/numbering.xml><?xml version="1.0" encoding="utf-8"?>
<w:numbering xmlns:w="http://schemas.openxmlformats.org/wordprocessingml/2006/main">
  <w:abstractNum w:abstractNumId="0">
    <w:nsid w:val="74B0DC51"/>
    <w:multiLevelType w:val="hybridMultilevel"/>
    <w:lvl w:ilvl="0">
      <w:lvlJc w:val="left"/>
      <w:lvlText w:val="☐"/>
      <w:numFmt w:val="bullet"/>
      <w:start w:val="1"/>
    </w:lvl>
  </w:abstractNum>
  <w:abstractNum w:abstractNumId="1">
    <w:nsid w:val="19495CFF"/>
    <w:multiLevelType w:val="hybridMultilevel"/>
    <w:lvl w:ilvl="0">
      <w:lvlJc w:val="left"/>
      <w:lvlText w:val="(%1)"/>
      <w:numFmt w:val="lowerLetter"/>
      <w:start w:val="4"/>
    </w:lvl>
  </w:abstractNum>
  <w:abstractNum w:abstractNumId="2">
    <w:nsid w:val="2AE8944A"/>
    <w:multiLevelType w:val="hybridMultilevel"/>
    <w:lvl w:ilvl="0">
      <w:lvlJc w:val="left"/>
      <w:lvlText w:val="%1"/>
      <w:numFmt w:val="decimal"/>
      <w:start w:val="104"/>
    </w:lvl>
  </w:abstractNum>
  <w:abstractNum w:abstractNumId="3">
    <w:nsid w:val="625558EC"/>
    <w:multiLevelType w:val="hybridMultilevel"/>
    <w:lvl w:ilvl="0">
      <w:lvlJc w:val="left"/>
      <w:lvlText w:val="%1"/>
      <w:numFmt w:val="decimal"/>
      <w:start w:val="104"/>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2022-03-31T16:53:51Z</dcterms:created>
  <dcterms:modified xsi:type="dcterms:W3CDTF">2022-03-31T16:53:51Z</dcterms:modified>
</cp:coreProperties>
</file>