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7F9" w:rsidRPr="007C56EB" w:rsidRDefault="002D77F9" w:rsidP="00217B1A">
      <w:pPr>
        <w:rPr>
          <w:color w:val="C00000"/>
          <w:szCs w:val="24"/>
          <w:lang w:eastAsia="zh-CN"/>
        </w:rPr>
      </w:pPr>
    </w:p>
    <w:tbl>
      <w:tblPr>
        <w:tblW w:w="0" w:type="auto"/>
        <w:tblLayout w:type="fixed"/>
        <w:tblLook w:val="04A0" w:firstRow="1" w:lastRow="0" w:firstColumn="1" w:lastColumn="0" w:noHBand="0" w:noVBand="1"/>
      </w:tblPr>
      <w:tblGrid>
        <w:gridCol w:w="4548"/>
        <w:gridCol w:w="5460"/>
      </w:tblGrid>
      <w:tr w:rsidR="008128C0" w:rsidRPr="007C56EB" w:rsidTr="00CC730B">
        <w:trPr>
          <w:trHeight w:val="2573"/>
        </w:trPr>
        <w:tc>
          <w:tcPr>
            <w:tcW w:w="4548" w:type="dxa"/>
          </w:tcPr>
          <w:p w:rsidR="00780818" w:rsidRPr="007C56EB" w:rsidRDefault="00C30004" w:rsidP="00217B1A">
            <w:pPr>
              <w:rPr>
                <w:szCs w:val="24"/>
              </w:rPr>
            </w:pPr>
            <w:r w:rsidRPr="007C56EB">
              <w:rPr>
                <w:noProof/>
                <w:szCs w:val="24"/>
              </w:rPr>
              <w:drawing>
                <wp:inline distT="0" distB="0" distL="0" distR="0" wp14:anchorId="5EDD1598" wp14:editId="62924DAB">
                  <wp:extent cx="2514600" cy="1362075"/>
                  <wp:effectExtent l="0" t="0" r="0" b="9525"/>
                  <wp:docPr id="1" name="Picture 1" descr="ca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8"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tc>
        <w:tc>
          <w:tcPr>
            <w:tcW w:w="5460" w:type="dxa"/>
          </w:tcPr>
          <w:p w:rsidR="006A5D7A" w:rsidRPr="00FD374A" w:rsidRDefault="006A5D7A" w:rsidP="008F314F">
            <w:pPr>
              <w:pStyle w:val="Heading1"/>
              <w:rPr>
                <w:rFonts w:ascii="Times New Roman" w:hAnsi="Times New Roman"/>
                <w:sz w:val="24"/>
                <w:szCs w:val="24"/>
              </w:rPr>
            </w:pPr>
            <w:r w:rsidRPr="00FD374A">
              <w:rPr>
                <w:rFonts w:ascii="Times New Roman" w:hAnsi="Times New Roman"/>
                <w:sz w:val="24"/>
                <w:szCs w:val="24"/>
              </w:rPr>
              <w:t>Health Innovation and Evaluation</w:t>
            </w:r>
          </w:p>
          <w:p w:rsidR="00FF27ED" w:rsidRPr="00FD374A" w:rsidRDefault="000A5A1D" w:rsidP="00217B1A">
            <w:pPr>
              <w:rPr>
                <w:szCs w:val="24"/>
              </w:rPr>
            </w:pPr>
            <w:r w:rsidRPr="00FD374A">
              <w:rPr>
                <w:szCs w:val="24"/>
              </w:rPr>
              <w:t xml:space="preserve">2 </w:t>
            </w:r>
            <w:r w:rsidR="000617E9" w:rsidRPr="00FD374A">
              <w:rPr>
                <w:szCs w:val="24"/>
              </w:rPr>
              <w:t>C</w:t>
            </w:r>
            <w:r w:rsidR="00FF27ED" w:rsidRPr="00FD374A">
              <w:rPr>
                <w:szCs w:val="24"/>
              </w:rPr>
              <w:t>redits</w:t>
            </w:r>
          </w:p>
          <w:p w:rsidR="00FF27ED" w:rsidRPr="00FD374A" w:rsidRDefault="00FF27ED" w:rsidP="00217B1A">
            <w:pPr>
              <w:ind w:left="-18"/>
              <w:rPr>
                <w:szCs w:val="24"/>
              </w:rPr>
            </w:pPr>
            <w:bookmarkStart w:id="0" w:name="_GoBack"/>
            <w:bookmarkEnd w:id="0"/>
          </w:p>
          <w:p w:rsidR="00033248" w:rsidRPr="00FD374A" w:rsidRDefault="00D243C9" w:rsidP="00033248">
            <w:pPr>
              <w:rPr>
                <w:color w:val="FF0000"/>
                <w:szCs w:val="24"/>
              </w:rPr>
            </w:pPr>
            <w:r w:rsidRPr="00FD374A">
              <w:rPr>
                <w:szCs w:val="24"/>
              </w:rPr>
              <w:t>BU</w:t>
            </w:r>
            <w:r w:rsidR="0093201E" w:rsidRPr="00FD374A">
              <w:rPr>
                <w:szCs w:val="24"/>
              </w:rPr>
              <w:t>.881.706</w:t>
            </w:r>
            <w:r w:rsidRPr="00FD374A">
              <w:rPr>
                <w:szCs w:val="24"/>
              </w:rPr>
              <w:t>.</w:t>
            </w:r>
            <w:r w:rsidR="00FD374A" w:rsidRPr="00FD374A">
              <w:rPr>
                <w:color w:val="FF0000"/>
                <w:szCs w:val="24"/>
              </w:rPr>
              <w:t>XX</w:t>
            </w:r>
          </w:p>
          <w:p w:rsidR="00FD374A" w:rsidRPr="00FD374A" w:rsidRDefault="00FD374A" w:rsidP="00FD374A">
            <w:pPr>
              <w:ind w:left="-18"/>
              <w:rPr>
                <w:color w:val="FF0000"/>
                <w:szCs w:val="24"/>
                <w:u w:val="single"/>
              </w:rPr>
            </w:pPr>
            <w:r w:rsidRPr="00FD374A">
              <w:rPr>
                <w:color w:val="FF0000"/>
                <w:szCs w:val="24"/>
              </w:rPr>
              <w:t>[</w:t>
            </w:r>
            <w:r w:rsidRPr="00FD374A">
              <w:rPr>
                <w:b/>
                <w:color w:val="FF0000"/>
                <w:szCs w:val="24"/>
              </w:rPr>
              <w:t>NOTE:</w:t>
            </w:r>
            <w:r w:rsidRPr="00FD374A">
              <w:rPr>
                <w:color w:val="FF0000"/>
                <w:szCs w:val="24"/>
              </w:rPr>
              <w:t xml:space="preserve"> Each section must have a separate syllabus.]</w:t>
            </w:r>
          </w:p>
          <w:p w:rsidR="00FD374A" w:rsidRPr="00FD374A" w:rsidRDefault="00FD374A" w:rsidP="00FD374A">
            <w:pPr>
              <w:ind w:left="-18"/>
              <w:rPr>
                <w:szCs w:val="24"/>
              </w:rPr>
            </w:pPr>
          </w:p>
          <w:p w:rsidR="00FD374A" w:rsidRPr="00FD374A" w:rsidRDefault="00FD374A" w:rsidP="00FD374A">
            <w:pPr>
              <w:ind w:left="-18"/>
              <w:rPr>
                <w:color w:val="FF0000"/>
                <w:szCs w:val="24"/>
              </w:rPr>
            </w:pPr>
            <w:r w:rsidRPr="00FD374A">
              <w:rPr>
                <w:color w:val="FF0000"/>
                <w:szCs w:val="24"/>
              </w:rPr>
              <w:t>[Day &amp;</w:t>
            </w:r>
            <w:r w:rsidRPr="00FD374A">
              <w:rPr>
                <w:b/>
                <w:color w:val="FF0000"/>
                <w:szCs w:val="24"/>
              </w:rPr>
              <w:t xml:space="preserve"> </w:t>
            </w:r>
            <w:r w:rsidRPr="00FD374A">
              <w:rPr>
                <w:color w:val="FF0000"/>
                <w:szCs w:val="24"/>
              </w:rPr>
              <w:t>Time / ex: Monday, 6pm-9pm]</w:t>
            </w:r>
          </w:p>
          <w:p w:rsidR="00FD374A" w:rsidRPr="00FD374A" w:rsidRDefault="00FD374A" w:rsidP="00FD374A">
            <w:pPr>
              <w:ind w:left="-18"/>
              <w:rPr>
                <w:color w:val="FF0000"/>
                <w:szCs w:val="24"/>
              </w:rPr>
            </w:pPr>
            <w:r w:rsidRPr="00FD374A">
              <w:rPr>
                <w:color w:val="FF0000"/>
                <w:szCs w:val="24"/>
              </w:rPr>
              <w:t>[Start &amp; End Dates / ex: 8/20/18–10/15/18]</w:t>
            </w:r>
          </w:p>
          <w:p w:rsidR="00FD374A" w:rsidRPr="00FD374A" w:rsidRDefault="00FD374A" w:rsidP="00FD374A">
            <w:pPr>
              <w:ind w:left="-18"/>
              <w:rPr>
                <w:szCs w:val="24"/>
              </w:rPr>
            </w:pPr>
          </w:p>
          <w:p w:rsidR="00FD374A" w:rsidRPr="00FD374A" w:rsidRDefault="00FD374A" w:rsidP="00FD374A">
            <w:pPr>
              <w:ind w:left="-18"/>
              <w:rPr>
                <w:color w:val="FF0000"/>
                <w:szCs w:val="24"/>
              </w:rPr>
            </w:pPr>
            <w:r w:rsidRPr="00FD374A">
              <w:rPr>
                <w:color w:val="FF0000"/>
                <w:szCs w:val="24"/>
              </w:rPr>
              <w:t>[Semester / ex: Fall 2018]</w:t>
            </w:r>
          </w:p>
          <w:p w:rsidR="00780818" w:rsidRPr="00D243C9" w:rsidRDefault="00FD374A" w:rsidP="00FD374A">
            <w:pPr>
              <w:ind w:left="-18"/>
              <w:rPr>
                <w:color w:val="FF0000"/>
                <w:szCs w:val="24"/>
              </w:rPr>
            </w:pPr>
            <w:r w:rsidRPr="00FD374A">
              <w:rPr>
                <w:color w:val="FF0000"/>
                <w:szCs w:val="24"/>
              </w:rPr>
              <w:t>[Location / ex: Washington, DC]</w:t>
            </w:r>
          </w:p>
        </w:tc>
      </w:tr>
    </w:tbl>
    <w:p w:rsidR="001F24B4" w:rsidRPr="007C56EB" w:rsidRDefault="001F24B4" w:rsidP="00217B1A">
      <w:pPr>
        <w:jc w:val="both"/>
        <w:rPr>
          <w:b/>
          <w:szCs w:val="24"/>
        </w:rPr>
        <w:sectPr w:rsidR="001F24B4" w:rsidRPr="007C56EB" w:rsidSect="007D44AC">
          <w:headerReference w:type="default" r:id="rId9"/>
          <w:headerReference w:type="first" r:id="rId10"/>
          <w:pgSz w:w="12240" w:h="15840"/>
          <w:pgMar w:top="1152" w:right="1296" w:bottom="1152" w:left="1152" w:header="720" w:footer="720" w:gutter="0"/>
          <w:cols w:space="720"/>
          <w:docGrid w:linePitch="326"/>
        </w:sectPr>
      </w:pPr>
    </w:p>
    <w:p w:rsidR="00FD374A" w:rsidRPr="00FD374A" w:rsidRDefault="00FD374A" w:rsidP="00FD374A">
      <w:pPr>
        <w:pStyle w:val="Heading2"/>
      </w:pPr>
      <w:r w:rsidRPr="00FD374A">
        <w:t>Instructor</w:t>
      </w:r>
    </w:p>
    <w:p w:rsidR="00FD374A" w:rsidRPr="00FD374A" w:rsidRDefault="00FD374A" w:rsidP="00FD374A">
      <w:pPr>
        <w:rPr>
          <w:color w:val="FF0000"/>
          <w:szCs w:val="24"/>
        </w:rPr>
      </w:pPr>
      <w:r w:rsidRPr="00FD374A">
        <w:rPr>
          <w:color w:val="FF0000"/>
          <w:szCs w:val="24"/>
        </w:rPr>
        <w:t>[Full Name]</w:t>
      </w:r>
    </w:p>
    <w:p w:rsidR="00FD374A" w:rsidRPr="00FD374A" w:rsidRDefault="00FD374A" w:rsidP="00FD374A">
      <w:pPr>
        <w:rPr>
          <w:szCs w:val="24"/>
        </w:rPr>
      </w:pPr>
    </w:p>
    <w:p w:rsidR="00FD374A" w:rsidRPr="00FD374A" w:rsidRDefault="00FD374A" w:rsidP="00FD374A">
      <w:pPr>
        <w:pStyle w:val="Heading2"/>
      </w:pPr>
      <w:r w:rsidRPr="00FD374A">
        <w:t>Contact Info</w:t>
      </w:r>
      <w:r w:rsidRPr="00FD374A">
        <w:t>rmatio</w:t>
      </w:r>
      <w:r w:rsidRPr="00FD374A">
        <w:t>n</w:t>
      </w:r>
    </w:p>
    <w:p w:rsidR="00FD374A" w:rsidRPr="00FD374A" w:rsidRDefault="00FD374A" w:rsidP="00FD374A">
      <w:pPr>
        <w:rPr>
          <w:color w:val="FF0000"/>
          <w:szCs w:val="24"/>
        </w:rPr>
      </w:pPr>
      <w:r w:rsidRPr="00FD374A">
        <w:rPr>
          <w:color w:val="FF0000"/>
          <w:szCs w:val="24"/>
        </w:rPr>
        <w:t>[Email Address]</w:t>
      </w:r>
    </w:p>
    <w:p w:rsidR="00FD374A" w:rsidRPr="00FD374A" w:rsidRDefault="00FD374A" w:rsidP="00FD374A">
      <w:pPr>
        <w:rPr>
          <w:color w:val="FF0000"/>
          <w:szCs w:val="24"/>
        </w:rPr>
      </w:pPr>
      <w:r w:rsidRPr="00FD374A">
        <w:rPr>
          <w:color w:val="FF0000"/>
          <w:szCs w:val="24"/>
        </w:rPr>
        <w:t>[Phone Number, ###- ###-#### (Optional)]</w:t>
      </w:r>
    </w:p>
    <w:p w:rsidR="00FD374A" w:rsidRPr="00FD374A" w:rsidRDefault="00FD374A" w:rsidP="00FD374A">
      <w:pPr>
        <w:rPr>
          <w:szCs w:val="24"/>
        </w:rPr>
      </w:pPr>
    </w:p>
    <w:p w:rsidR="00FD374A" w:rsidRPr="00FD374A" w:rsidRDefault="00FD374A" w:rsidP="00FD374A">
      <w:pPr>
        <w:pStyle w:val="Heading2"/>
      </w:pPr>
      <w:r w:rsidRPr="00FD374A">
        <w:t>Office Hours</w:t>
      </w:r>
    </w:p>
    <w:p w:rsidR="00FD374A" w:rsidRPr="00FD374A" w:rsidRDefault="00FD374A" w:rsidP="00FD374A">
      <w:pPr>
        <w:rPr>
          <w:color w:val="FF0000"/>
          <w:szCs w:val="24"/>
        </w:rPr>
      </w:pPr>
      <w:r w:rsidRPr="00FD374A">
        <w:rPr>
          <w:color w:val="FF0000"/>
          <w:szCs w:val="24"/>
        </w:rPr>
        <w:t xml:space="preserve">[Specify the day and time of the 2 hours that will be dedicated to office hours each week. For evening classes, faculty may wish to hold their office hours by phone or email. While faculty </w:t>
      </w:r>
      <w:proofErr w:type="gramStart"/>
      <w:r w:rsidRPr="00FD374A">
        <w:rPr>
          <w:color w:val="FF0000"/>
          <w:szCs w:val="24"/>
        </w:rPr>
        <w:t>are permitted</w:t>
      </w:r>
      <w:proofErr w:type="gramEnd"/>
      <w:r w:rsidRPr="00FD374A">
        <w:rPr>
          <w:color w:val="FF0000"/>
          <w:szCs w:val="24"/>
        </w:rPr>
        <w:t xml:space="preserve"> to state “and by appointment,” office hours should not be held exclusively by appointment.]</w:t>
      </w:r>
    </w:p>
    <w:p w:rsidR="00FD374A" w:rsidRPr="00FD374A" w:rsidRDefault="00FD374A" w:rsidP="00FD374A">
      <w:pPr>
        <w:rPr>
          <w:szCs w:val="24"/>
        </w:rPr>
      </w:pPr>
    </w:p>
    <w:p w:rsidR="00FD374A" w:rsidRPr="00FD374A" w:rsidRDefault="00FD374A" w:rsidP="00FD374A">
      <w:pPr>
        <w:pStyle w:val="Heading2"/>
      </w:pPr>
      <w:r w:rsidRPr="00FD374A">
        <w:t>Required Texts &amp; Learning Materials</w:t>
      </w:r>
    </w:p>
    <w:p w:rsidR="00326ED1" w:rsidRPr="006A5D7A" w:rsidRDefault="00326ED1" w:rsidP="00FD374A">
      <w:pPr>
        <w:rPr>
          <w:szCs w:val="24"/>
        </w:rPr>
      </w:pPr>
      <w:r w:rsidRPr="00FD374A">
        <w:rPr>
          <w:szCs w:val="24"/>
        </w:rPr>
        <w:t>There is no required</w:t>
      </w:r>
      <w:r w:rsidRPr="006A5D7A">
        <w:rPr>
          <w:szCs w:val="24"/>
        </w:rPr>
        <w:t xml:space="preserve"> text for this class. </w:t>
      </w:r>
    </w:p>
    <w:p w:rsidR="00326ED1" w:rsidRPr="006A5D7A" w:rsidRDefault="00326ED1" w:rsidP="006A5D7A">
      <w:pPr>
        <w:rPr>
          <w:szCs w:val="24"/>
        </w:rPr>
      </w:pPr>
    </w:p>
    <w:p w:rsidR="00033248" w:rsidRPr="006A5D7A" w:rsidRDefault="00033248" w:rsidP="006A5D7A">
      <w:pPr>
        <w:rPr>
          <w:szCs w:val="24"/>
        </w:rPr>
      </w:pPr>
      <w:r w:rsidRPr="006A5D7A">
        <w:rPr>
          <w:szCs w:val="24"/>
        </w:rPr>
        <w:t xml:space="preserve">I have placed the following two texts on </w:t>
      </w:r>
      <w:r w:rsidR="007D44AC" w:rsidRPr="006A5D7A">
        <w:rPr>
          <w:szCs w:val="24"/>
        </w:rPr>
        <w:t>e-</w:t>
      </w:r>
      <w:r w:rsidRPr="006A5D7A">
        <w:rPr>
          <w:szCs w:val="24"/>
        </w:rPr>
        <w:t>reserve:</w:t>
      </w:r>
    </w:p>
    <w:p w:rsidR="00D243C9" w:rsidRPr="006A5D7A" w:rsidRDefault="00D243C9" w:rsidP="006A5D7A">
      <w:pPr>
        <w:rPr>
          <w:szCs w:val="24"/>
        </w:rPr>
      </w:pPr>
    </w:p>
    <w:p w:rsidR="00326ED1" w:rsidRPr="006A5D7A" w:rsidRDefault="00326ED1" w:rsidP="006A5D7A">
      <w:pPr>
        <w:ind w:left="360"/>
        <w:rPr>
          <w:szCs w:val="24"/>
          <w:u w:val="single"/>
        </w:rPr>
      </w:pPr>
      <w:r w:rsidRPr="006A5D7A">
        <w:rPr>
          <w:szCs w:val="24"/>
          <w:u w:val="single"/>
        </w:rPr>
        <w:t>Measuring the Gains from Medical Research</w:t>
      </w:r>
    </w:p>
    <w:p w:rsidR="00326ED1" w:rsidRPr="006A5D7A" w:rsidRDefault="00326ED1" w:rsidP="006A5D7A">
      <w:pPr>
        <w:ind w:left="360"/>
        <w:rPr>
          <w:szCs w:val="24"/>
        </w:rPr>
      </w:pPr>
      <w:r w:rsidRPr="006A5D7A">
        <w:rPr>
          <w:szCs w:val="24"/>
        </w:rPr>
        <w:t xml:space="preserve">By Kevin Murphy and Robert </w:t>
      </w:r>
      <w:proofErr w:type="spellStart"/>
      <w:r w:rsidRPr="006A5D7A">
        <w:rPr>
          <w:szCs w:val="24"/>
        </w:rPr>
        <w:t>Topel</w:t>
      </w:r>
      <w:proofErr w:type="spellEnd"/>
      <w:r w:rsidRPr="006A5D7A">
        <w:rPr>
          <w:szCs w:val="24"/>
        </w:rPr>
        <w:t>, Published by the University of Chicago Press</w:t>
      </w:r>
    </w:p>
    <w:p w:rsidR="00326ED1" w:rsidRPr="006A5D7A" w:rsidRDefault="00326ED1" w:rsidP="006A5D7A">
      <w:pPr>
        <w:tabs>
          <w:tab w:val="left" w:pos="5169"/>
        </w:tabs>
        <w:ind w:left="360"/>
        <w:rPr>
          <w:szCs w:val="24"/>
        </w:rPr>
      </w:pPr>
      <w:r w:rsidRPr="006A5D7A">
        <w:rPr>
          <w:szCs w:val="24"/>
        </w:rPr>
        <w:tab/>
      </w:r>
    </w:p>
    <w:p w:rsidR="00326ED1" w:rsidRPr="006A5D7A" w:rsidRDefault="00326ED1" w:rsidP="006A5D7A">
      <w:pPr>
        <w:ind w:left="360"/>
        <w:rPr>
          <w:szCs w:val="24"/>
          <w:u w:val="single"/>
        </w:rPr>
      </w:pPr>
      <w:r w:rsidRPr="006A5D7A">
        <w:rPr>
          <w:szCs w:val="24"/>
          <w:u w:val="single"/>
        </w:rPr>
        <w:t>Medical Care Output and Productivity</w:t>
      </w:r>
    </w:p>
    <w:p w:rsidR="00326ED1" w:rsidRPr="006A5D7A" w:rsidRDefault="00326ED1" w:rsidP="006A5D7A">
      <w:pPr>
        <w:ind w:left="360"/>
        <w:rPr>
          <w:szCs w:val="24"/>
        </w:rPr>
      </w:pPr>
      <w:r w:rsidRPr="006A5D7A">
        <w:rPr>
          <w:szCs w:val="24"/>
        </w:rPr>
        <w:t>By Ernst Berndt and David Cutler, National Bureau of Economic Research, Studies in Income and Wealth Volume 62</w:t>
      </w:r>
    </w:p>
    <w:p w:rsidR="00326ED1" w:rsidRPr="006A5D7A" w:rsidRDefault="00326ED1" w:rsidP="006A5D7A">
      <w:pPr>
        <w:rPr>
          <w:szCs w:val="24"/>
        </w:rPr>
      </w:pPr>
    </w:p>
    <w:p w:rsidR="00326ED1" w:rsidRPr="006A5D7A" w:rsidRDefault="00326ED1" w:rsidP="006A5D7A">
      <w:pPr>
        <w:rPr>
          <w:szCs w:val="24"/>
        </w:rPr>
      </w:pPr>
      <w:r w:rsidRPr="006A5D7A">
        <w:rPr>
          <w:szCs w:val="24"/>
        </w:rPr>
        <w:t xml:space="preserve">We will discuss the articles listed below. I will provide e-links to the articles on Blackboard, however you are responsible for reading them in whatever form you see fit (printed, </w:t>
      </w:r>
      <w:r w:rsidR="006A5D7A" w:rsidRPr="006A5D7A">
        <w:rPr>
          <w:szCs w:val="24"/>
        </w:rPr>
        <w:t>iPad</w:t>
      </w:r>
      <w:r w:rsidRPr="006A5D7A">
        <w:rPr>
          <w:szCs w:val="24"/>
        </w:rPr>
        <w:t xml:space="preserve">, </w:t>
      </w:r>
      <w:r w:rsidR="006A5D7A" w:rsidRPr="006A5D7A">
        <w:rPr>
          <w:szCs w:val="24"/>
        </w:rPr>
        <w:t>K</w:t>
      </w:r>
      <w:r w:rsidRPr="006A5D7A">
        <w:rPr>
          <w:szCs w:val="24"/>
        </w:rPr>
        <w:t>indle, whatever)</w:t>
      </w:r>
      <w:r w:rsidR="00B0091D" w:rsidRPr="006A5D7A">
        <w:rPr>
          <w:szCs w:val="24"/>
        </w:rPr>
        <w:t>.</w:t>
      </w:r>
    </w:p>
    <w:p w:rsidR="00326ED1" w:rsidRPr="006A5D7A" w:rsidRDefault="00326ED1" w:rsidP="006A5D7A">
      <w:pPr>
        <w:rPr>
          <w:szCs w:val="24"/>
        </w:rPr>
      </w:pPr>
    </w:p>
    <w:p w:rsidR="00326ED1" w:rsidRPr="006A5D7A" w:rsidRDefault="00326ED1" w:rsidP="006A5D7A">
      <w:pPr>
        <w:rPr>
          <w:szCs w:val="24"/>
          <w:u w:val="single"/>
        </w:rPr>
      </w:pPr>
      <w:r w:rsidRPr="006A5D7A">
        <w:rPr>
          <w:szCs w:val="24"/>
          <w:u w:val="single"/>
        </w:rPr>
        <w:t xml:space="preserve">Articles: </w:t>
      </w:r>
    </w:p>
    <w:p w:rsidR="00B0091D" w:rsidRPr="006A5D7A" w:rsidRDefault="00B0091D" w:rsidP="006A5D7A">
      <w:pPr>
        <w:rPr>
          <w:szCs w:val="24"/>
          <w:u w:val="single"/>
        </w:rPr>
      </w:pPr>
    </w:p>
    <w:p w:rsidR="00326ED1" w:rsidRPr="006A5D7A" w:rsidRDefault="00326ED1" w:rsidP="006A5D7A">
      <w:pPr>
        <w:ind w:left="360"/>
        <w:rPr>
          <w:rStyle w:val="Hyperlink"/>
          <w:szCs w:val="24"/>
        </w:rPr>
      </w:pPr>
      <w:r w:rsidRPr="006A5D7A">
        <w:rPr>
          <w:szCs w:val="24"/>
        </w:rPr>
        <w:t xml:space="preserve">Leon, </w:t>
      </w:r>
      <w:proofErr w:type="spellStart"/>
      <w:r w:rsidRPr="006A5D7A">
        <w:rPr>
          <w:szCs w:val="24"/>
        </w:rPr>
        <w:t>Gianmarco</w:t>
      </w:r>
      <w:proofErr w:type="spellEnd"/>
      <w:r w:rsidRPr="006A5D7A">
        <w:rPr>
          <w:szCs w:val="24"/>
        </w:rPr>
        <w:t xml:space="preserve"> and Edward Miguel “</w:t>
      </w:r>
      <w:r w:rsidR="001412CD" w:rsidRPr="006A5D7A">
        <w:rPr>
          <w:szCs w:val="24"/>
        </w:rPr>
        <w:t xml:space="preserve">Risky </w:t>
      </w:r>
      <w:r w:rsidRPr="006A5D7A">
        <w:rPr>
          <w:szCs w:val="24"/>
        </w:rPr>
        <w:t>Transportation Choices and the Val</w:t>
      </w:r>
      <w:r w:rsidR="001412CD" w:rsidRPr="006A5D7A">
        <w:rPr>
          <w:szCs w:val="24"/>
        </w:rPr>
        <w:t xml:space="preserve">ue of Statistical Life” </w:t>
      </w:r>
      <w:r w:rsidRPr="006A5D7A">
        <w:rPr>
          <w:szCs w:val="24"/>
        </w:rPr>
        <w:t xml:space="preserve">Paper available </w:t>
      </w:r>
      <w:r w:rsidR="00D243C9" w:rsidRPr="006A5D7A">
        <w:rPr>
          <w:szCs w:val="24"/>
        </w:rPr>
        <w:t>here:</w:t>
      </w:r>
      <w:r w:rsidRPr="006A5D7A">
        <w:rPr>
          <w:szCs w:val="24"/>
        </w:rPr>
        <w:t xml:space="preserve"> </w:t>
      </w:r>
      <w:hyperlink r:id="rId11" w:history="1">
        <w:r w:rsidR="006A5D7A" w:rsidRPr="006A5D7A">
          <w:rPr>
            <w:rStyle w:val="Hyperlink"/>
            <w:szCs w:val="24"/>
          </w:rPr>
          <w:t>http://emiguel.econ.berkeley.edu/assets/miguel_research/5/SL-VSL_2016-07-07-CLEAN.pdf</w:t>
        </w:r>
      </w:hyperlink>
      <w:r w:rsidR="006A5D7A" w:rsidRPr="006A5D7A">
        <w:rPr>
          <w:szCs w:val="24"/>
        </w:rPr>
        <w:t xml:space="preserve"> </w:t>
      </w:r>
    </w:p>
    <w:p w:rsidR="00B0091D" w:rsidRPr="006A5D7A" w:rsidRDefault="00B0091D" w:rsidP="006A5D7A">
      <w:pPr>
        <w:ind w:left="360"/>
        <w:rPr>
          <w:szCs w:val="24"/>
        </w:rPr>
      </w:pPr>
    </w:p>
    <w:p w:rsidR="00326ED1" w:rsidRPr="006A5D7A" w:rsidRDefault="00326ED1" w:rsidP="006A5D7A">
      <w:pPr>
        <w:ind w:left="360"/>
        <w:rPr>
          <w:rStyle w:val="Hyperlink"/>
          <w:szCs w:val="24"/>
        </w:rPr>
      </w:pPr>
      <w:proofErr w:type="spellStart"/>
      <w:r w:rsidRPr="006A5D7A">
        <w:rPr>
          <w:szCs w:val="24"/>
        </w:rPr>
        <w:lastRenderedPageBreak/>
        <w:t>Ashenfelter</w:t>
      </w:r>
      <w:proofErr w:type="spellEnd"/>
      <w:r w:rsidRPr="006A5D7A">
        <w:rPr>
          <w:szCs w:val="24"/>
        </w:rPr>
        <w:t xml:space="preserve">, </w:t>
      </w:r>
      <w:proofErr w:type="spellStart"/>
      <w:r w:rsidRPr="006A5D7A">
        <w:rPr>
          <w:szCs w:val="24"/>
        </w:rPr>
        <w:t>Orly</w:t>
      </w:r>
      <w:proofErr w:type="spellEnd"/>
      <w:r w:rsidRPr="006A5D7A">
        <w:rPr>
          <w:szCs w:val="24"/>
        </w:rPr>
        <w:t xml:space="preserve"> and Michael Greenstone “Using Mandated Speed Limits to Measure the Value of a Statistical Life” – the Working Paper version is available here</w:t>
      </w:r>
      <w:r w:rsidR="00D243C9" w:rsidRPr="006A5D7A">
        <w:rPr>
          <w:szCs w:val="24"/>
        </w:rPr>
        <w:t xml:space="preserve">: </w:t>
      </w:r>
      <w:hyperlink r:id="rId12" w:history="1">
        <w:r w:rsidRPr="006A5D7A">
          <w:rPr>
            <w:rStyle w:val="Hyperlink"/>
            <w:szCs w:val="24"/>
          </w:rPr>
          <w:t>http://papers.ssrn.com/sol3/papers.cfm?abstract_id=331463</w:t>
        </w:r>
      </w:hyperlink>
    </w:p>
    <w:p w:rsidR="00B0091D" w:rsidRPr="006A5D7A" w:rsidRDefault="00B0091D" w:rsidP="006A5D7A">
      <w:pPr>
        <w:ind w:left="360"/>
        <w:rPr>
          <w:szCs w:val="24"/>
        </w:rPr>
      </w:pPr>
    </w:p>
    <w:p w:rsidR="00326ED1" w:rsidRPr="006A5D7A" w:rsidRDefault="00326ED1" w:rsidP="006A5D7A">
      <w:pPr>
        <w:ind w:left="360"/>
        <w:rPr>
          <w:rStyle w:val="Hyperlink"/>
          <w:rFonts w:eastAsiaTheme="minorHAnsi"/>
          <w:szCs w:val="24"/>
        </w:rPr>
      </w:pPr>
      <w:r w:rsidRPr="006A5D7A">
        <w:rPr>
          <w:szCs w:val="24"/>
        </w:rPr>
        <w:t>Goldman, Dana et al “An Economic Evaluation on the War on Cancer” Journal of Health Economics, 29, 333-346 available here</w:t>
      </w:r>
      <w:r w:rsidR="00D243C9" w:rsidRPr="006A5D7A">
        <w:rPr>
          <w:szCs w:val="24"/>
        </w:rPr>
        <w:t xml:space="preserve">: </w:t>
      </w:r>
      <w:hyperlink r:id="rId13" w:history="1">
        <w:r w:rsidRPr="006A5D7A">
          <w:rPr>
            <w:rStyle w:val="Hyperlink"/>
            <w:rFonts w:eastAsiaTheme="minorHAnsi"/>
            <w:szCs w:val="24"/>
          </w:rPr>
          <w:t>http://works.bepress.com/dana_goldman/67</w:t>
        </w:r>
      </w:hyperlink>
    </w:p>
    <w:p w:rsidR="00B0091D" w:rsidRPr="006A5D7A" w:rsidRDefault="00B0091D" w:rsidP="006A5D7A">
      <w:pPr>
        <w:ind w:left="360"/>
        <w:rPr>
          <w:rFonts w:eastAsiaTheme="minorHAnsi"/>
          <w:szCs w:val="24"/>
        </w:rPr>
      </w:pPr>
    </w:p>
    <w:p w:rsidR="00326ED1" w:rsidRPr="006A5D7A" w:rsidRDefault="00326ED1" w:rsidP="006A5D7A">
      <w:pPr>
        <w:ind w:left="360"/>
        <w:rPr>
          <w:rStyle w:val="Hyperlink"/>
          <w:rFonts w:eastAsiaTheme="minorHAnsi"/>
          <w:szCs w:val="24"/>
        </w:rPr>
      </w:pPr>
      <w:r w:rsidRPr="006A5D7A">
        <w:rPr>
          <w:rFonts w:eastAsiaTheme="minorHAnsi"/>
          <w:szCs w:val="24"/>
        </w:rPr>
        <w:t xml:space="preserve">Sun, Eric et al “The Contributions of Improved Therapy and Earlier Detection on Cancer Survival Gains 1988-2000” Forum for Health Economics and Policy, Vol 13, Issue 2, 2010; also available here: </w:t>
      </w:r>
      <w:hyperlink r:id="rId14" w:history="1">
        <w:r w:rsidRPr="006A5D7A">
          <w:rPr>
            <w:rStyle w:val="Hyperlink"/>
            <w:rFonts w:eastAsiaTheme="minorHAnsi"/>
            <w:szCs w:val="24"/>
          </w:rPr>
          <w:t>http://works.bepress.com/dana_goldman/64</w:t>
        </w:r>
      </w:hyperlink>
    </w:p>
    <w:p w:rsidR="00B0091D" w:rsidRPr="006A5D7A" w:rsidRDefault="00B0091D" w:rsidP="006A5D7A">
      <w:pPr>
        <w:ind w:left="360"/>
        <w:rPr>
          <w:rFonts w:eastAsiaTheme="minorHAnsi"/>
          <w:szCs w:val="24"/>
        </w:rPr>
      </w:pPr>
    </w:p>
    <w:p w:rsidR="00326ED1" w:rsidRPr="006A5D7A" w:rsidRDefault="00326ED1" w:rsidP="006A5D7A">
      <w:pPr>
        <w:ind w:left="360"/>
        <w:rPr>
          <w:rFonts w:eastAsiaTheme="minorHAnsi"/>
          <w:szCs w:val="24"/>
        </w:rPr>
      </w:pPr>
      <w:r w:rsidRPr="006A5D7A">
        <w:rPr>
          <w:rFonts w:eastAsiaTheme="minorHAnsi"/>
          <w:szCs w:val="24"/>
        </w:rPr>
        <w:t xml:space="preserve">Joyce, Geoffrey et al “Impact of Specialty Drugs on the Use of Other Medical Services” American Journal of Managed Care, Vol. 14, no 12; also available at </w:t>
      </w:r>
      <w:hyperlink r:id="rId15" w:history="1">
        <w:r w:rsidR="00D243C9" w:rsidRPr="006A5D7A">
          <w:rPr>
            <w:rStyle w:val="Hyperlink"/>
            <w:rFonts w:eastAsiaTheme="minorHAnsi"/>
            <w:szCs w:val="24"/>
          </w:rPr>
          <w:t>http://works.bepress.com/dana_goldman/62</w:t>
        </w:r>
      </w:hyperlink>
    </w:p>
    <w:p w:rsidR="00B0091D" w:rsidRPr="006A5D7A" w:rsidRDefault="00B0091D" w:rsidP="006A5D7A">
      <w:pPr>
        <w:ind w:left="360"/>
        <w:rPr>
          <w:rFonts w:eastAsiaTheme="minorHAnsi"/>
          <w:szCs w:val="24"/>
        </w:rPr>
      </w:pPr>
    </w:p>
    <w:p w:rsidR="00326ED1" w:rsidRPr="006A5D7A" w:rsidRDefault="00326ED1" w:rsidP="006A5D7A">
      <w:pPr>
        <w:ind w:left="360"/>
        <w:rPr>
          <w:rStyle w:val="Hyperlink"/>
          <w:szCs w:val="24"/>
        </w:rPr>
      </w:pPr>
      <w:r w:rsidRPr="006A5D7A">
        <w:rPr>
          <w:szCs w:val="24"/>
        </w:rPr>
        <w:t xml:space="preserve">GAO Report on Drug Shortages “Public Health Threat Continues, Despite Efforts to Help Ensure Product Availability” February 2014, available at </w:t>
      </w:r>
      <w:hyperlink r:id="rId16" w:history="1">
        <w:r w:rsidRPr="006A5D7A">
          <w:rPr>
            <w:rStyle w:val="Hyperlink"/>
            <w:szCs w:val="24"/>
          </w:rPr>
          <w:t>http://www.gao.gov/assets/670/660785.pdf</w:t>
        </w:r>
      </w:hyperlink>
    </w:p>
    <w:p w:rsidR="00B0091D" w:rsidRPr="006A5D7A" w:rsidRDefault="00B0091D" w:rsidP="006A5D7A">
      <w:pPr>
        <w:ind w:left="360"/>
        <w:rPr>
          <w:szCs w:val="24"/>
        </w:rPr>
      </w:pPr>
    </w:p>
    <w:p w:rsidR="00326ED1" w:rsidRPr="006A5D7A" w:rsidRDefault="00326ED1" w:rsidP="006A5D7A">
      <w:pPr>
        <w:ind w:left="360"/>
        <w:rPr>
          <w:szCs w:val="24"/>
        </w:rPr>
      </w:pPr>
      <w:proofErr w:type="spellStart"/>
      <w:r w:rsidRPr="006A5D7A">
        <w:rPr>
          <w:szCs w:val="24"/>
        </w:rPr>
        <w:t>Haninger</w:t>
      </w:r>
      <w:proofErr w:type="spellEnd"/>
      <w:r w:rsidRPr="006A5D7A">
        <w:rPr>
          <w:szCs w:val="24"/>
        </w:rPr>
        <w:t xml:space="preserve">, Kevin, Amber Jessup and Kathleen Koehler, </w:t>
      </w:r>
      <w:r w:rsidRPr="006A5D7A">
        <w:rPr>
          <w:i/>
          <w:szCs w:val="24"/>
        </w:rPr>
        <w:t>Economic Analysis of the Causes of Drug Shortages</w:t>
      </w:r>
      <w:r w:rsidRPr="006A5D7A">
        <w:rPr>
          <w:szCs w:val="24"/>
        </w:rPr>
        <w:t>, Office of the Assistant Secretary for Planning and Evaluation, Office of Science and Data Policy, U.S. Department of Health and Human Services, ASPE Issue Brief, October 2011.</w:t>
      </w:r>
    </w:p>
    <w:p w:rsidR="00B0091D" w:rsidRPr="006A5D7A" w:rsidRDefault="00B0091D" w:rsidP="006A5D7A">
      <w:pPr>
        <w:ind w:left="360"/>
        <w:rPr>
          <w:szCs w:val="24"/>
        </w:rPr>
      </w:pPr>
    </w:p>
    <w:p w:rsidR="00326ED1" w:rsidRPr="006A5D7A" w:rsidRDefault="00326ED1" w:rsidP="006A5D7A">
      <w:pPr>
        <w:ind w:left="360"/>
        <w:rPr>
          <w:szCs w:val="24"/>
        </w:rPr>
      </w:pPr>
      <w:r w:rsidRPr="006A5D7A">
        <w:rPr>
          <w:szCs w:val="24"/>
        </w:rPr>
        <w:t xml:space="preserve">Woodcock, Janet and Marta </w:t>
      </w:r>
      <w:proofErr w:type="spellStart"/>
      <w:r w:rsidRPr="006A5D7A">
        <w:rPr>
          <w:szCs w:val="24"/>
        </w:rPr>
        <w:t>Wosinska</w:t>
      </w:r>
      <w:proofErr w:type="spellEnd"/>
      <w:r w:rsidRPr="006A5D7A">
        <w:rPr>
          <w:szCs w:val="24"/>
        </w:rPr>
        <w:t xml:space="preserve">, “Economic and Technological Drivers of Generic Sterile Injectable Drug Shortages”, </w:t>
      </w:r>
      <w:r w:rsidRPr="006A5D7A">
        <w:rPr>
          <w:i/>
          <w:szCs w:val="24"/>
        </w:rPr>
        <w:t>Clinical Pharmacology &amp; Therapeutics</w:t>
      </w:r>
      <w:r w:rsidRPr="006A5D7A">
        <w:rPr>
          <w:szCs w:val="24"/>
        </w:rPr>
        <w:t>, 7 November 2012</w:t>
      </w:r>
    </w:p>
    <w:p w:rsidR="00B0091D" w:rsidRPr="006A5D7A" w:rsidRDefault="00B0091D" w:rsidP="006A5D7A">
      <w:pPr>
        <w:ind w:left="360"/>
        <w:rPr>
          <w:szCs w:val="24"/>
        </w:rPr>
      </w:pPr>
    </w:p>
    <w:p w:rsidR="00326ED1" w:rsidRPr="006A5D7A" w:rsidRDefault="00326ED1" w:rsidP="006A5D7A">
      <w:pPr>
        <w:ind w:left="360"/>
        <w:rPr>
          <w:szCs w:val="24"/>
        </w:rPr>
      </w:pPr>
      <w:r w:rsidRPr="006A5D7A">
        <w:rPr>
          <w:szCs w:val="24"/>
        </w:rPr>
        <w:t>Simeonova, Emilia (2013) “Doctors, Patients, and the Racial Mortality Gap”, Journal of Health Economics, September 2013 (also available on my website)</w:t>
      </w:r>
    </w:p>
    <w:p w:rsidR="00326ED1" w:rsidRPr="006A5D7A" w:rsidRDefault="00326ED1" w:rsidP="006A5D7A">
      <w:pPr>
        <w:rPr>
          <w:szCs w:val="24"/>
        </w:rPr>
      </w:pPr>
    </w:p>
    <w:p w:rsidR="00326ED1" w:rsidRPr="006A5D7A" w:rsidRDefault="00326ED1" w:rsidP="006A5D7A">
      <w:pPr>
        <w:rPr>
          <w:szCs w:val="24"/>
        </w:rPr>
      </w:pPr>
      <w:r w:rsidRPr="006A5D7A">
        <w:rPr>
          <w:szCs w:val="24"/>
          <w:u w:val="single"/>
        </w:rPr>
        <w:t>Case studies</w:t>
      </w:r>
      <w:r w:rsidRPr="006A5D7A">
        <w:rPr>
          <w:szCs w:val="24"/>
        </w:rPr>
        <w:t>:</w:t>
      </w:r>
    </w:p>
    <w:p w:rsidR="00940EA2" w:rsidRPr="006A5D7A" w:rsidRDefault="00940EA2" w:rsidP="006A5D7A">
      <w:pPr>
        <w:rPr>
          <w:szCs w:val="24"/>
        </w:rPr>
      </w:pPr>
    </w:p>
    <w:p w:rsidR="00326ED1" w:rsidRPr="006A5D7A" w:rsidRDefault="00326ED1" w:rsidP="006A5D7A">
      <w:pPr>
        <w:ind w:left="360"/>
        <w:rPr>
          <w:szCs w:val="24"/>
        </w:rPr>
      </w:pPr>
      <w:r w:rsidRPr="006A5D7A">
        <w:rPr>
          <w:szCs w:val="24"/>
        </w:rPr>
        <w:t>Craig R. Davis “Calculated Risk: A Framework for Evaluating Product Development”</w:t>
      </w:r>
    </w:p>
    <w:p w:rsidR="00940EA2" w:rsidRPr="006A5D7A" w:rsidRDefault="00940EA2" w:rsidP="006A5D7A">
      <w:pPr>
        <w:ind w:left="360"/>
        <w:rPr>
          <w:szCs w:val="24"/>
        </w:rPr>
      </w:pPr>
    </w:p>
    <w:p w:rsidR="00326ED1" w:rsidRPr="006A5D7A" w:rsidRDefault="00326ED1" w:rsidP="006A5D7A">
      <w:pPr>
        <w:ind w:left="360"/>
        <w:rPr>
          <w:szCs w:val="24"/>
        </w:rPr>
      </w:pPr>
      <w:r w:rsidRPr="006A5D7A">
        <w:rPr>
          <w:szCs w:val="24"/>
        </w:rPr>
        <w:t>Drug Eluting Stents: A Paradigm Shift in the Medical Device Industry Stanford Graduate School of Business Case Study OIT-50 from February 13, 2006</w:t>
      </w:r>
    </w:p>
    <w:p w:rsidR="00940EA2" w:rsidRPr="006A5D7A" w:rsidRDefault="00940EA2" w:rsidP="006A5D7A">
      <w:pPr>
        <w:ind w:left="360"/>
        <w:rPr>
          <w:szCs w:val="24"/>
        </w:rPr>
      </w:pPr>
    </w:p>
    <w:p w:rsidR="00326ED1" w:rsidRPr="006A5D7A" w:rsidRDefault="00326ED1" w:rsidP="006A5D7A">
      <w:pPr>
        <w:ind w:left="360"/>
        <w:rPr>
          <w:b/>
          <w:szCs w:val="24"/>
        </w:rPr>
      </w:pPr>
      <w:r w:rsidRPr="006A5D7A">
        <w:rPr>
          <w:szCs w:val="24"/>
        </w:rPr>
        <w:t xml:space="preserve">Richard G. </w:t>
      </w:r>
      <w:proofErr w:type="spellStart"/>
      <w:r w:rsidRPr="006A5D7A">
        <w:rPr>
          <w:szCs w:val="24"/>
        </w:rPr>
        <w:t>Hamermesh</w:t>
      </w:r>
      <w:proofErr w:type="spellEnd"/>
      <w:r w:rsidRPr="006A5D7A">
        <w:rPr>
          <w:szCs w:val="24"/>
        </w:rPr>
        <w:t>, Lauren Barley and Ginger L. Graham “</w:t>
      </w:r>
      <w:hyperlink r:id="rId17" w:history="1">
        <w:r w:rsidRPr="006A5D7A">
          <w:rPr>
            <w:rStyle w:val="Hyperlink"/>
            <w:szCs w:val="24"/>
          </w:rPr>
          <w:t>Proteus Biomedical: Making Pigs Fly</w:t>
        </w:r>
      </w:hyperlink>
      <w:r w:rsidRPr="006A5D7A">
        <w:rPr>
          <w:rStyle w:val="prod-title"/>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326ED1" w:rsidRPr="006A5D7A" w:rsidTr="00D51351">
        <w:trPr>
          <w:tblCellSpacing w:w="15" w:type="dxa"/>
        </w:trPr>
        <w:tc>
          <w:tcPr>
            <w:tcW w:w="0" w:type="auto"/>
            <w:vAlign w:val="center"/>
            <w:hideMark/>
          </w:tcPr>
          <w:p w:rsidR="00326ED1" w:rsidRPr="006A5D7A" w:rsidRDefault="00326ED1" w:rsidP="006A5D7A">
            <w:pPr>
              <w:rPr>
                <w:szCs w:val="24"/>
              </w:rPr>
            </w:pPr>
          </w:p>
        </w:tc>
        <w:tc>
          <w:tcPr>
            <w:tcW w:w="0" w:type="auto"/>
            <w:vAlign w:val="center"/>
            <w:hideMark/>
          </w:tcPr>
          <w:p w:rsidR="00326ED1" w:rsidRPr="006A5D7A" w:rsidRDefault="00326ED1" w:rsidP="006A5D7A">
            <w:pPr>
              <w:rPr>
                <w:szCs w:val="24"/>
              </w:rPr>
            </w:pPr>
          </w:p>
        </w:tc>
      </w:tr>
    </w:tbl>
    <w:p w:rsidR="00326ED1" w:rsidRPr="006A5D7A" w:rsidRDefault="00326ED1" w:rsidP="006A5D7A">
      <w:pPr>
        <w:ind w:left="360"/>
        <w:rPr>
          <w:szCs w:val="24"/>
        </w:rPr>
      </w:pPr>
      <w:r w:rsidRPr="006A5D7A">
        <w:rPr>
          <w:szCs w:val="24"/>
        </w:rPr>
        <w:t xml:space="preserve">Margaret L. Eaton, Rebecca </w:t>
      </w:r>
      <w:proofErr w:type="spellStart"/>
      <w:r w:rsidRPr="006A5D7A">
        <w:rPr>
          <w:szCs w:val="24"/>
        </w:rPr>
        <w:t>Farkas</w:t>
      </w:r>
      <w:proofErr w:type="spellEnd"/>
      <w:r w:rsidRPr="006A5D7A">
        <w:rPr>
          <w:szCs w:val="24"/>
        </w:rPr>
        <w:t xml:space="preserve"> and Daniel Greenwald “Myriad and </w:t>
      </w:r>
      <w:proofErr w:type="spellStart"/>
      <w:r w:rsidRPr="006A5D7A">
        <w:rPr>
          <w:szCs w:val="24"/>
        </w:rPr>
        <w:t>OncorMed</w:t>
      </w:r>
      <w:proofErr w:type="spellEnd"/>
      <w:r w:rsidRPr="006A5D7A">
        <w:rPr>
          <w:szCs w:val="24"/>
        </w:rPr>
        <w:t xml:space="preserve"> and the Marketing of the First Genetic Tests for Breast Cancer Susceptibility” </w:t>
      </w:r>
    </w:p>
    <w:p w:rsidR="00940EA2" w:rsidRPr="006A5D7A" w:rsidRDefault="00940EA2" w:rsidP="006A5D7A">
      <w:pPr>
        <w:ind w:left="360"/>
        <w:rPr>
          <w:szCs w:val="24"/>
        </w:rPr>
      </w:pPr>
    </w:p>
    <w:p w:rsidR="00326ED1" w:rsidRPr="006A5D7A" w:rsidRDefault="00326ED1" w:rsidP="006A5D7A">
      <w:pPr>
        <w:ind w:left="360"/>
        <w:rPr>
          <w:szCs w:val="24"/>
        </w:rPr>
      </w:pPr>
      <w:r w:rsidRPr="006A5D7A">
        <w:rPr>
          <w:szCs w:val="24"/>
        </w:rPr>
        <w:t xml:space="preserve">Johanna </w:t>
      </w:r>
      <w:proofErr w:type="spellStart"/>
      <w:r w:rsidRPr="006A5D7A">
        <w:rPr>
          <w:szCs w:val="24"/>
        </w:rPr>
        <w:t>Mair</w:t>
      </w:r>
      <w:proofErr w:type="spellEnd"/>
      <w:r w:rsidRPr="006A5D7A">
        <w:rPr>
          <w:szCs w:val="24"/>
        </w:rPr>
        <w:t xml:space="preserve"> and Oliver Schoen “New Model for the Pharmaceutical Industry: The Institute for </w:t>
      </w:r>
      <w:proofErr w:type="spellStart"/>
      <w:r w:rsidRPr="006A5D7A">
        <w:rPr>
          <w:szCs w:val="24"/>
        </w:rPr>
        <w:t>OneWorld</w:t>
      </w:r>
      <w:proofErr w:type="spellEnd"/>
      <w:r w:rsidRPr="006A5D7A">
        <w:rPr>
          <w:szCs w:val="24"/>
        </w:rPr>
        <w:t xml:space="preserve"> Health”</w:t>
      </w:r>
    </w:p>
    <w:p w:rsidR="00940EA2" w:rsidRPr="006A5D7A" w:rsidRDefault="00940EA2" w:rsidP="006A5D7A">
      <w:pPr>
        <w:ind w:left="360"/>
        <w:rPr>
          <w:szCs w:val="24"/>
        </w:rPr>
      </w:pPr>
    </w:p>
    <w:p w:rsidR="00326ED1" w:rsidRPr="006A5D7A" w:rsidRDefault="00326ED1" w:rsidP="006A5D7A">
      <w:pPr>
        <w:ind w:left="360"/>
        <w:rPr>
          <w:szCs w:val="24"/>
        </w:rPr>
      </w:pPr>
      <w:r w:rsidRPr="006A5D7A">
        <w:rPr>
          <w:szCs w:val="24"/>
        </w:rPr>
        <w:t xml:space="preserve">Richard </w:t>
      </w:r>
      <w:proofErr w:type="spellStart"/>
      <w:r w:rsidRPr="006A5D7A">
        <w:rPr>
          <w:szCs w:val="24"/>
        </w:rPr>
        <w:t>Bohmer</w:t>
      </w:r>
      <w:proofErr w:type="spellEnd"/>
      <w:r w:rsidRPr="006A5D7A">
        <w:rPr>
          <w:szCs w:val="24"/>
        </w:rPr>
        <w:t xml:space="preserve"> and Naomi Atkins “E2M Health Services” </w:t>
      </w:r>
    </w:p>
    <w:p w:rsidR="00AB18E7" w:rsidRPr="006A5D7A" w:rsidRDefault="00AB18E7" w:rsidP="006A5D7A">
      <w:pPr>
        <w:rPr>
          <w:szCs w:val="24"/>
        </w:rPr>
      </w:pPr>
    </w:p>
    <w:p w:rsidR="007F4D68" w:rsidRPr="008F314F" w:rsidRDefault="00975D22" w:rsidP="00FD374A">
      <w:pPr>
        <w:pStyle w:val="Heading2"/>
        <w:rPr>
          <w:i/>
        </w:rPr>
      </w:pPr>
      <w:r w:rsidRPr="008F314F">
        <w:t>Course Description</w:t>
      </w:r>
    </w:p>
    <w:p w:rsidR="008F314F" w:rsidRDefault="008F314F" w:rsidP="006A5D7A">
      <w:pPr>
        <w:rPr>
          <w:szCs w:val="24"/>
          <w:lang w:val="x-none" w:eastAsia="x-none"/>
        </w:rPr>
      </w:pPr>
      <w:r w:rsidRPr="008F314F">
        <w:rPr>
          <w:szCs w:val="24"/>
          <w:lang w:val="x-none" w:eastAsia="x-none"/>
        </w:rPr>
        <w:t xml:space="preserve">This course focuses on emerging models of health care provision, including the role of information technology, mobile technologies, point of care diagnostics on a chip, health care at home, </w:t>
      </w:r>
      <w:r w:rsidRPr="008F314F">
        <w:rPr>
          <w:szCs w:val="24"/>
          <w:lang w:val="x-none" w:eastAsia="x-none"/>
        </w:rPr>
        <w:lastRenderedPageBreak/>
        <w:t>telemedicine, and technology-mediated innovations in health care for both consumers and providers. The course discusses various models of evaluation and how health care innovation is valued, funded, and commercialized.</w:t>
      </w:r>
    </w:p>
    <w:p w:rsidR="008F314F" w:rsidRDefault="008F314F" w:rsidP="006A5D7A">
      <w:pPr>
        <w:rPr>
          <w:szCs w:val="24"/>
          <w:lang w:val="x-none" w:eastAsia="x-none"/>
        </w:rPr>
      </w:pPr>
    </w:p>
    <w:p w:rsidR="00033248" w:rsidRPr="008F314F" w:rsidRDefault="00033248" w:rsidP="00FD374A">
      <w:pPr>
        <w:pStyle w:val="Heading2"/>
        <w:rPr>
          <w:i/>
          <w:color w:val="FF0000"/>
        </w:rPr>
      </w:pPr>
      <w:r w:rsidRPr="008F314F">
        <w:t>Course Overview</w:t>
      </w:r>
    </w:p>
    <w:p w:rsidR="00033248" w:rsidRPr="006A5D7A" w:rsidRDefault="00033248" w:rsidP="006A5D7A">
      <w:pPr>
        <w:rPr>
          <w:szCs w:val="24"/>
        </w:rPr>
      </w:pPr>
      <w:r w:rsidRPr="006A5D7A">
        <w:rPr>
          <w:szCs w:val="24"/>
        </w:rPr>
        <w:t xml:space="preserve">This course will teach you how evaluate technological improvements in health care from the micro (individual) and macro (societal) perspective; it will outfit you with the basic economic and statistical models and other tools you need to analyze the benefits and costs of medical innovations. </w:t>
      </w:r>
    </w:p>
    <w:p w:rsidR="00033248" w:rsidRPr="006A5D7A" w:rsidRDefault="00033248" w:rsidP="006A5D7A">
      <w:pPr>
        <w:rPr>
          <w:szCs w:val="24"/>
        </w:rPr>
      </w:pPr>
      <w:r w:rsidRPr="006A5D7A">
        <w:rPr>
          <w:szCs w:val="24"/>
        </w:rPr>
        <w:t xml:space="preserve">Good knowledge of basic micro- and macroeconomic concepts, as well as basic statistics </w:t>
      </w:r>
      <w:proofErr w:type="gramStart"/>
      <w:r w:rsidRPr="006A5D7A">
        <w:rPr>
          <w:szCs w:val="24"/>
        </w:rPr>
        <w:t>is assumed</w:t>
      </w:r>
      <w:proofErr w:type="gramEnd"/>
      <w:r w:rsidRPr="006A5D7A">
        <w:rPr>
          <w:szCs w:val="24"/>
        </w:rPr>
        <w:t xml:space="preserve">. </w:t>
      </w:r>
    </w:p>
    <w:p w:rsidR="00033248" w:rsidRPr="006A5D7A" w:rsidRDefault="00033248" w:rsidP="006A5D7A">
      <w:pPr>
        <w:rPr>
          <w:szCs w:val="24"/>
        </w:rPr>
      </w:pPr>
    </w:p>
    <w:p w:rsidR="00033248" w:rsidRPr="006A5D7A" w:rsidRDefault="00033248" w:rsidP="006A5D7A">
      <w:pPr>
        <w:rPr>
          <w:szCs w:val="24"/>
        </w:rPr>
      </w:pPr>
      <w:r w:rsidRPr="006A5D7A">
        <w:rPr>
          <w:szCs w:val="24"/>
        </w:rPr>
        <w:t xml:space="preserve">When you complete this </w:t>
      </w:r>
      <w:proofErr w:type="gramStart"/>
      <w:r w:rsidRPr="006A5D7A">
        <w:rPr>
          <w:szCs w:val="24"/>
        </w:rPr>
        <w:t>course</w:t>
      </w:r>
      <w:proofErr w:type="gramEnd"/>
      <w:r w:rsidRPr="006A5D7A">
        <w:rPr>
          <w:szCs w:val="24"/>
        </w:rPr>
        <w:t xml:space="preserve"> you will be able to: </w:t>
      </w:r>
    </w:p>
    <w:p w:rsidR="00033248" w:rsidRPr="006A5D7A" w:rsidRDefault="00033248" w:rsidP="006A5D7A">
      <w:pPr>
        <w:pStyle w:val="ListParagraph"/>
        <w:numPr>
          <w:ilvl w:val="0"/>
          <w:numId w:val="11"/>
        </w:numPr>
        <w:rPr>
          <w:szCs w:val="24"/>
        </w:rPr>
      </w:pPr>
      <w:r w:rsidRPr="006A5D7A">
        <w:rPr>
          <w:szCs w:val="24"/>
        </w:rPr>
        <w:t>Master the basic tools used by health care entrepreneurs, venture capitalists and government regulators in assessing technological progress and its impact on the economy in general and the health care sector in particular</w:t>
      </w:r>
    </w:p>
    <w:p w:rsidR="00033248" w:rsidRPr="006A5D7A" w:rsidRDefault="00033248" w:rsidP="006A5D7A">
      <w:pPr>
        <w:rPr>
          <w:szCs w:val="24"/>
        </w:rPr>
      </w:pPr>
    </w:p>
    <w:p w:rsidR="00033248" w:rsidRPr="006A5D7A" w:rsidRDefault="00033248" w:rsidP="006A5D7A">
      <w:pPr>
        <w:pStyle w:val="ListParagraph"/>
        <w:numPr>
          <w:ilvl w:val="0"/>
          <w:numId w:val="11"/>
        </w:numPr>
        <w:rPr>
          <w:szCs w:val="24"/>
        </w:rPr>
      </w:pPr>
      <w:r w:rsidRPr="006A5D7A">
        <w:rPr>
          <w:szCs w:val="24"/>
        </w:rPr>
        <w:t>Using tools of economic and econometric analysis mastered in class:</w:t>
      </w:r>
    </w:p>
    <w:p w:rsidR="00033248" w:rsidRPr="006A5D7A" w:rsidRDefault="00033248" w:rsidP="006A5D7A">
      <w:pPr>
        <w:pStyle w:val="ListParagraph"/>
        <w:numPr>
          <w:ilvl w:val="1"/>
          <w:numId w:val="11"/>
        </w:numPr>
        <w:rPr>
          <w:szCs w:val="24"/>
        </w:rPr>
      </w:pPr>
      <w:r w:rsidRPr="006A5D7A">
        <w:rPr>
          <w:szCs w:val="24"/>
        </w:rPr>
        <w:t xml:space="preserve">Identify how the different components of the health care value chain contribute to the effectiveness and efficiency of health care innovation; </w:t>
      </w:r>
    </w:p>
    <w:p w:rsidR="00033248" w:rsidRPr="006A5D7A" w:rsidRDefault="00033248" w:rsidP="006A5D7A">
      <w:pPr>
        <w:pStyle w:val="ListParagraph"/>
        <w:numPr>
          <w:ilvl w:val="1"/>
          <w:numId w:val="11"/>
        </w:numPr>
        <w:rPr>
          <w:szCs w:val="24"/>
        </w:rPr>
      </w:pPr>
      <w:r w:rsidRPr="006A5D7A">
        <w:rPr>
          <w:szCs w:val="24"/>
        </w:rPr>
        <w:t xml:space="preserve">Evaluate the market value of medical innovations and develop strategies to best realize this value through strategic market placement and technological diffusion; </w:t>
      </w:r>
    </w:p>
    <w:p w:rsidR="00033248" w:rsidRPr="006A5D7A" w:rsidRDefault="00033248" w:rsidP="006A5D7A">
      <w:pPr>
        <w:rPr>
          <w:szCs w:val="24"/>
        </w:rPr>
      </w:pPr>
    </w:p>
    <w:p w:rsidR="00033248" w:rsidRPr="006A5D7A" w:rsidRDefault="00033248" w:rsidP="006A5D7A">
      <w:pPr>
        <w:pStyle w:val="ListParagraph"/>
        <w:numPr>
          <w:ilvl w:val="0"/>
          <w:numId w:val="11"/>
        </w:numPr>
        <w:rPr>
          <w:szCs w:val="24"/>
        </w:rPr>
      </w:pPr>
      <w:r w:rsidRPr="006A5D7A">
        <w:rPr>
          <w:szCs w:val="24"/>
        </w:rPr>
        <w:t>Gain competence in strategic, management, and marketing challenges facing promoters of health care innovation and new medical technology in different market setting; apply the tools of business economics to the analysis and resolution of these challenges</w:t>
      </w:r>
    </w:p>
    <w:p w:rsidR="00033248" w:rsidRPr="006A5D7A" w:rsidRDefault="00033248" w:rsidP="006A5D7A">
      <w:pPr>
        <w:rPr>
          <w:bCs/>
          <w:szCs w:val="24"/>
          <w:lang w:val="x-none"/>
        </w:rPr>
      </w:pPr>
    </w:p>
    <w:p w:rsidR="00BC40D2" w:rsidRPr="008F314F" w:rsidRDefault="00BC40D2" w:rsidP="00FD374A">
      <w:pPr>
        <w:pStyle w:val="Heading2"/>
        <w:rPr>
          <w:i/>
          <w:color w:val="FF0000"/>
        </w:rPr>
      </w:pPr>
      <w:r w:rsidRPr="008F314F">
        <w:t>Prerequisite(s)</w:t>
      </w:r>
    </w:p>
    <w:p w:rsidR="00217B1A" w:rsidRPr="00FD374A" w:rsidRDefault="006A5D7A" w:rsidP="00FD374A">
      <w:r w:rsidRPr="00FD374A">
        <w:t>None</w:t>
      </w:r>
    </w:p>
    <w:p w:rsidR="003A6325" w:rsidRPr="00FD374A" w:rsidRDefault="003A6325" w:rsidP="00FD374A"/>
    <w:p w:rsidR="009566D1" w:rsidRPr="008F314F" w:rsidRDefault="009566D1" w:rsidP="00FD374A">
      <w:pPr>
        <w:pStyle w:val="Heading2"/>
        <w:rPr>
          <w:i/>
        </w:rPr>
      </w:pPr>
      <w:r w:rsidRPr="008F314F">
        <w:t>Learning Objectives</w:t>
      </w:r>
    </w:p>
    <w:p w:rsidR="00306C4C" w:rsidRPr="006A5D7A" w:rsidRDefault="00306C4C" w:rsidP="006A5D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szCs w:val="24"/>
        </w:rPr>
      </w:pPr>
      <w:r w:rsidRPr="006A5D7A">
        <w:rPr>
          <w:szCs w:val="24"/>
        </w:rPr>
        <w:t>The selected texts and our class discussions will enable you to achieve the following objectives:</w:t>
      </w:r>
    </w:p>
    <w:p w:rsidR="00306C4C" w:rsidRPr="006A5D7A" w:rsidRDefault="00306C4C" w:rsidP="006A5D7A">
      <w:pPr>
        <w:pStyle w:val="levnl11"/>
        <w:tabs>
          <w:tab w:val="clear" w:pos="0"/>
          <w:tab w:val="left" w:pos="360"/>
        </w:tabs>
        <w:ind w:firstLine="0"/>
        <w:rPr>
          <w:sz w:val="24"/>
        </w:rPr>
      </w:pPr>
    </w:p>
    <w:p w:rsidR="006A5D7A" w:rsidRPr="006A5D7A" w:rsidRDefault="006A5D7A" w:rsidP="006A5D7A">
      <w:pPr>
        <w:pStyle w:val="ListParagraph"/>
        <w:numPr>
          <w:ilvl w:val="0"/>
          <w:numId w:val="14"/>
        </w:numPr>
        <w:ind w:left="720" w:hanging="360"/>
        <w:rPr>
          <w:szCs w:val="24"/>
        </w:rPr>
      </w:pPr>
      <w:r w:rsidRPr="006A5D7A">
        <w:rPr>
          <w:szCs w:val="24"/>
        </w:rPr>
        <w:t xml:space="preserve">Apply the tools of business economics </w:t>
      </w:r>
      <w:proofErr w:type="gramStart"/>
      <w:r w:rsidRPr="006A5D7A">
        <w:rPr>
          <w:szCs w:val="24"/>
        </w:rPr>
        <w:t>to appropriately analyze</w:t>
      </w:r>
      <w:proofErr w:type="gramEnd"/>
      <w:r w:rsidRPr="006A5D7A">
        <w:rPr>
          <w:szCs w:val="24"/>
        </w:rPr>
        <w:t xml:space="preserve"> decision-making of health care organizations, entrepreneurs, and government regulators.</w:t>
      </w:r>
    </w:p>
    <w:p w:rsidR="006A5D7A" w:rsidRPr="006A5D7A" w:rsidRDefault="006A5D7A" w:rsidP="006A5D7A">
      <w:pPr>
        <w:pStyle w:val="ListParagraph"/>
        <w:numPr>
          <w:ilvl w:val="0"/>
          <w:numId w:val="14"/>
        </w:numPr>
        <w:ind w:left="720" w:hanging="360"/>
        <w:rPr>
          <w:szCs w:val="24"/>
        </w:rPr>
      </w:pPr>
      <w:r w:rsidRPr="006A5D7A">
        <w:rPr>
          <w:szCs w:val="24"/>
        </w:rPr>
        <w:t>Develop an analytical, critically constructive style of analysis of issues in health care and other industries.</w:t>
      </w:r>
    </w:p>
    <w:p w:rsidR="006A5D7A" w:rsidRPr="006A5D7A" w:rsidRDefault="006A5D7A" w:rsidP="006A5D7A">
      <w:pPr>
        <w:pStyle w:val="ListParagraph"/>
        <w:numPr>
          <w:ilvl w:val="0"/>
          <w:numId w:val="14"/>
        </w:numPr>
        <w:ind w:left="720" w:hanging="360"/>
        <w:rPr>
          <w:szCs w:val="24"/>
        </w:rPr>
      </w:pPr>
      <w:r w:rsidRPr="006A5D7A">
        <w:rPr>
          <w:szCs w:val="24"/>
        </w:rPr>
        <w:t>Integrate current research literature on value in health care innovation, and apply the research to issues in health care business decision-making.</w:t>
      </w:r>
    </w:p>
    <w:p w:rsidR="006A5D7A" w:rsidRPr="006A5D7A" w:rsidRDefault="006A5D7A" w:rsidP="006A5D7A">
      <w:pPr>
        <w:pStyle w:val="ListParagraph"/>
        <w:numPr>
          <w:ilvl w:val="0"/>
          <w:numId w:val="14"/>
        </w:numPr>
        <w:ind w:left="720" w:hanging="360"/>
        <w:rPr>
          <w:szCs w:val="24"/>
        </w:rPr>
      </w:pPr>
      <w:r w:rsidRPr="006A5D7A">
        <w:rPr>
          <w:szCs w:val="24"/>
        </w:rPr>
        <w:t>Apply lessons from class to real-life situations, in the business of health care innovation and in the general economy.</w:t>
      </w:r>
    </w:p>
    <w:p w:rsidR="00217B1A" w:rsidRPr="00FD374A" w:rsidRDefault="00217B1A" w:rsidP="006A5D7A">
      <w:pPr>
        <w:ind w:right="720"/>
        <w:rPr>
          <w:szCs w:val="24"/>
        </w:rPr>
      </w:pPr>
    </w:p>
    <w:p w:rsidR="00FD374A" w:rsidRPr="00FD374A" w:rsidRDefault="00FD374A" w:rsidP="00FD374A">
      <w:pPr>
        <w:rPr>
          <w:szCs w:val="24"/>
        </w:rPr>
      </w:pPr>
      <w:r w:rsidRPr="00FD374A">
        <w:rPr>
          <w:szCs w:val="24"/>
        </w:rPr>
        <w:t xml:space="preserve">To view the complete list of the Carey Business School’s general learning goals and objectives, visit the </w:t>
      </w:r>
      <w:hyperlink r:id="rId18" w:history="1">
        <w:r w:rsidRPr="00FD374A">
          <w:rPr>
            <w:rStyle w:val="Hyperlink"/>
            <w:szCs w:val="24"/>
          </w:rPr>
          <w:t>Carey website</w:t>
        </w:r>
      </w:hyperlink>
      <w:r w:rsidRPr="00FD374A">
        <w:rPr>
          <w:szCs w:val="24"/>
        </w:rPr>
        <w:t>.</w:t>
      </w:r>
    </w:p>
    <w:p w:rsidR="002C43FF" w:rsidRPr="00FD374A" w:rsidRDefault="002C43FF" w:rsidP="006A5D7A">
      <w:pPr>
        <w:rPr>
          <w:b/>
          <w:szCs w:val="24"/>
        </w:rPr>
      </w:pPr>
    </w:p>
    <w:p w:rsidR="006E5E41" w:rsidRPr="00FD374A" w:rsidRDefault="00101029" w:rsidP="00FD374A">
      <w:pPr>
        <w:pStyle w:val="Heading2"/>
        <w:rPr>
          <w:i/>
        </w:rPr>
      </w:pPr>
      <w:r w:rsidRPr="00FD374A">
        <w:rPr>
          <w:rStyle w:val="Heading1Char"/>
          <w:rFonts w:ascii="Times New Roman" w:hAnsi="Times New Roman"/>
          <w:b/>
        </w:rPr>
        <w:t>Attendance</w:t>
      </w:r>
    </w:p>
    <w:p w:rsidR="006E5E41" w:rsidRPr="006A5D7A" w:rsidRDefault="006E5E41" w:rsidP="006A5D7A">
      <w:pPr>
        <w:pStyle w:val="ListParagraph"/>
        <w:numPr>
          <w:ilvl w:val="0"/>
          <w:numId w:val="4"/>
        </w:numPr>
        <w:rPr>
          <w:szCs w:val="24"/>
        </w:rPr>
      </w:pPr>
      <w:r w:rsidRPr="006A5D7A">
        <w:rPr>
          <w:szCs w:val="24"/>
        </w:rPr>
        <w:t xml:space="preserve">Name cards are mandatory and </w:t>
      </w:r>
      <w:proofErr w:type="gramStart"/>
      <w:r w:rsidRPr="006A5D7A">
        <w:rPr>
          <w:szCs w:val="24"/>
        </w:rPr>
        <w:t>must be displayed</w:t>
      </w:r>
      <w:proofErr w:type="gramEnd"/>
      <w:r w:rsidRPr="006A5D7A">
        <w:rPr>
          <w:szCs w:val="24"/>
        </w:rPr>
        <w:t xml:space="preserve"> at all times. Make your own card and bring it to class. </w:t>
      </w:r>
    </w:p>
    <w:p w:rsidR="006E5E41" w:rsidRPr="006A5D7A" w:rsidRDefault="006E5E41" w:rsidP="006A5D7A">
      <w:pPr>
        <w:pStyle w:val="ListParagraph"/>
        <w:numPr>
          <w:ilvl w:val="0"/>
          <w:numId w:val="3"/>
        </w:numPr>
        <w:rPr>
          <w:szCs w:val="24"/>
        </w:rPr>
      </w:pPr>
      <w:r w:rsidRPr="006A5D7A">
        <w:rPr>
          <w:szCs w:val="24"/>
        </w:rPr>
        <w:t xml:space="preserve">Attendance and participation are part of your course grade. Everyone’s full attention and engagement in the learning process are crucial in fostering a healthy and engaged learning </w:t>
      </w:r>
      <w:r w:rsidRPr="006A5D7A">
        <w:rPr>
          <w:szCs w:val="24"/>
        </w:rPr>
        <w:lastRenderedPageBreak/>
        <w:t xml:space="preserve">environment </w:t>
      </w:r>
      <w:proofErr w:type="gramStart"/>
      <w:r w:rsidRPr="006A5D7A">
        <w:rPr>
          <w:szCs w:val="24"/>
        </w:rPr>
        <w:t>and also</w:t>
      </w:r>
      <w:proofErr w:type="gramEnd"/>
      <w:r w:rsidRPr="006A5D7A">
        <w:rPr>
          <w:szCs w:val="24"/>
        </w:rPr>
        <w:t xml:space="preserve"> benefit your peers. Course participation is more than just attending class. Asking questions and offering your perspective based on experience, cultural background, or knowledge attained in other classes is encouraged. </w:t>
      </w:r>
    </w:p>
    <w:p w:rsidR="006E5E41" w:rsidRPr="006A5D7A" w:rsidRDefault="006E5E41" w:rsidP="006A5D7A">
      <w:pPr>
        <w:pStyle w:val="ListParagraph"/>
        <w:numPr>
          <w:ilvl w:val="0"/>
          <w:numId w:val="3"/>
        </w:numPr>
        <w:rPr>
          <w:szCs w:val="24"/>
        </w:rPr>
      </w:pPr>
      <w:r w:rsidRPr="006A5D7A">
        <w:rPr>
          <w:szCs w:val="24"/>
        </w:rPr>
        <w:t>The attendance grade composition reflects the basic points outlined above. Students will receive points according to their attendance and class participation in every lecture: 0 points or no attendance; 1 point for attendance and no class participation; 2 points for class participation; and 3 points for class participation that fosters discussion and understanding of other students.</w:t>
      </w:r>
    </w:p>
    <w:p w:rsidR="006E5E41" w:rsidRPr="006A5D7A" w:rsidRDefault="006E5E41" w:rsidP="006A5D7A">
      <w:pPr>
        <w:pStyle w:val="ListParagraph"/>
        <w:numPr>
          <w:ilvl w:val="0"/>
          <w:numId w:val="3"/>
        </w:numPr>
        <w:rPr>
          <w:szCs w:val="24"/>
        </w:rPr>
      </w:pPr>
      <w:r w:rsidRPr="006A5D7A">
        <w:rPr>
          <w:szCs w:val="24"/>
        </w:rPr>
        <w:t xml:space="preserve">I expect you to come to class on time and prepared. </w:t>
      </w:r>
      <w:proofErr w:type="gramStart"/>
      <w:r w:rsidRPr="006A5D7A">
        <w:rPr>
          <w:szCs w:val="24"/>
        </w:rPr>
        <w:t>This means having read the assigned text and prepared for the case discussion.</w:t>
      </w:r>
      <w:proofErr w:type="gramEnd"/>
      <w:r w:rsidRPr="006A5D7A">
        <w:rPr>
          <w:szCs w:val="24"/>
        </w:rPr>
        <w:t xml:space="preserve"> </w:t>
      </w:r>
    </w:p>
    <w:p w:rsidR="006E5E41" w:rsidRPr="006A5D7A" w:rsidRDefault="006E5E41" w:rsidP="006A5D7A">
      <w:pPr>
        <w:pStyle w:val="ListParagraph"/>
        <w:numPr>
          <w:ilvl w:val="0"/>
          <w:numId w:val="3"/>
        </w:numPr>
        <w:rPr>
          <w:szCs w:val="24"/>
        </w:rPr>
      </w:pPr>
      <w:r w:rsidRPr="006A5D7A">
        <w:rPr>
          <w:szCs w:val="24"/>
        </w:rPr>
        <w:t xml:space="preserve">Responding to email or surfing the internet during class is considered </w:t>
      </w:r>
      <w:proofErr w:type="gramStart"/>
      <w:r w:rsidRPr="006A5D7A">
        <w:rPr>
          <w:szCs w:val="24"/>
        </w:rPr>
        <w:t>to be unprofessional</w:t>
      </w:r>
      <w:proofErr w:type="gramEnd"/>
      <w:r w:rsidRPr="006A5D7A">
        <w:rPr>
          <w:szCs w:val="24"/>
        </w:rPr>
        <w:t xml:space="preserve">. Aside from taking notes, a laptop is generally unnecessary. Please put all pagers and cell phones on vibrate mode. </w:t>
      </w:r>
    </w:p>
    <w:p w:rsidR="006E5E41" w:rsidRPr="006A5D7A" w:rsidRDefault="006E5E41" w:rsidP="006A5D7A">
      <w:pPr>
        <w:pStyle w:val="ListParagraph"/>
        <w:numPr>
          <w:ilvl w:val="0"/>
          <w:numId w:val="3"/>
        </w:numPr>
        <w:rPr>
          <w:szCs w:val="24"/>
        </w:rPr>
      </w:pPr>
      <w:r w:rsidRPr="006A5D7A">
        <w:rPr>
          <w:szCs w:val="24"/>
        </w:rPr>
        <w:t xml:space="preserve">The dates for the reading quizzes and class presentations </w:t>
      </w:r>
      <w:proofErr w:type="gramStart"/>
      <w:r w:rsidRPr="006A5D7A">
        <w:rPr>
          <w:szCs w:val="24"/>
        </w:rPr>
        <w:t>are posted</w:t>
      </w:r>
      <w:proofErr w:type="gramEnd"/>
      <w:r w:rsidRPr="006A5D7A">
        <w:rPr>
          <w:szCs w:val="24"/>
        </w:rPr>
        <w:t xml:space="preserve"> in the calendar below. If you are not in class, you miss the quiz and your grade is affected. </w:t>
      </w:r>
    </w:p>
    <w:p w:rsidR="006E5E41" w:rsidRPr="006A5D7A" w:rsidRDefault="006E5E41" w:rsidP="006A5D7A">
      <w:pPr>
        <w:pStyle w:val="ListParagraph"/>
        <w:numPr>
          <w:ilvl w:val="0"/>
          <w:numId w:val="3"/>
        </w:numPr>
        <w:rPr>
          <w:szCs w:val="24"/>
        </w:rPr>
      </w:pPr>
      <w:r w:rsidRPr="006A5D7A">
        <w:rPr>
          <w:szCs w:val="24"/>
        </w:rPr>
        <w:t xml:space="preserve">The typical class proceeds as follow: lecture and discussion of new material from </w:t>
      </w:r>
      <w:r w:rsidR="00F80E51" w:rsidRPr="006A5D7A">
        <w:rPr>
          <w:szCs w:val="24"/>
        </w:rPr>
        <w:t>6-7:20pm</w:t>
      </w:r>
      <w:r w:rsidRPr="006A5D7A">
        <w:rPr>
          <w:szCs w:val="24"/>
        </w:rPr>
        <w:t xml:space="preserve">; short break for snacking </w:t>
      </w:r>
      <w:r w:rsidR="00F80E51" w:rsidRPr="006A5D7A">
        <w:rPr>
          <w:szCs w:val="24"/>
        </w:rPr>
        <w:t>7:20-7:35pm</w:t>
      </w:r>
      <w:r w:rsidRPr="006A5D7A">
        <w:rPr>
          <w:szCs w:val="24"/>
        </w:rPr>
        <w:t xml:space="preserve">; case study discussion for the rest of the class. If we have a speaker, she/he will present during the first part of the class, before break. We will adjust the class structure to accommodate them. </w:t>
      </w:r>
    </w:p>
    <w:p w:rsidR="008E5BF9" w:rsidRPr="006A5D7A" w:rsidRDefault="008E5BF9" w:rsidP="006A5D7A">
      <w:pPr>
        <w:rPr>
          <w:szCs w:val="24"/>
        </w:rPr>
      </w:pPr>
    </w:p>
    <w:p w:rsidR="006914C0" w:rsidRPr="008F314F" w:rsidRDefault="00975D22" w:rsidP="00FD374A">
      <w:pPr>
        <w:pStyle w:val="Heading2"/>
        <w:rPr>
          <w:i/>
          <w:lang w:val="en-US"/>
        </w:rPr>
      </w:pPr>
      <w:r w:rsidRPr="008F314F">
        <w:t>Assignments</w:t>
      </w:r>
      <w:r w:rsidR="00B00079" w:rsidRPr="008F314F">
        <w:rPr>
          <w:lang w:val="en-US"/>
        </w:rPr>
        <w:t xml:space="preserve"> &amp; Rubrics</w:t>
      </w:r>
    </w:p>
    <w:p w:rsidR="00940EA2" w:rsidRPr="00940EA2" w:rsidRDefault="00940EA2" w:rsidP="00940EA2">
      <w:pPr>
        <w:rPr>
          <w:lang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5"/>
        <w:gridCol w:w="3150"/>
        <w:gridCol w:w="1931"/>
      </w:tblGrid>
      <w:tr w:rsidR="007B3303" w:rsidRPr="00A01A8A" w:rsidTr="006A5D7A">
        <w:trPr>
          <w:cantSplit/>
          <w:tblHeader/>
        </w:trPr>
        <w:tc>
          <w:tcPr>
            <w:tcW w:w="4495" w:type="dxa"/>
            <w:tcBorders>
              <w:top w:val="single" w:sz="4" w:space="0" w:color="auto"/>
              <w:left w:val="single" w:sz="4" w:space="0" w:color="auto"/>
              <w:bottom w:val="single" w:sz="4" w:space="0" w:color="auto"/>
              <w:right w:val="single" w:sz="4" w:space="0" w:color="auto"/>
            </w:tcBorders>
            <w:shd w:val="clear" w:color="auto" w:fill="auto"/>
          </w:tcPr>
          <w:p w:rsidR="007B3303" w:rsidRPr="00940EA2" w:rsidRDefault="007B3303" w:rsidP="00D51351">
            <w:pPr>
              <w:rPr>
                <w:rStyle w:val="Emphasis"/>
                <w:b/>
                <w:i w:val="0"/>
                <w:szCs w:val="24"/>
              </w:rPr>
            </w:pPr>
            <w:r w:rsidRPr="00940EA2">
              <w:rPr>
                <w:rStyle w:val="Emphasis"/>
                <w:b/>
                <w:i w:val="0"/>
                <w:szCs w:val="24"/>
              </w:rPr>
              <w:t>Component</w:t>
            </w:r>
          </w:p>
        </w:tc>
        <w:tc>
          <w:tcPr>
            <w:tcW w:w="3150" w:type="dxa"/>
            <w:tcBorders>
              <w:top w:val="single" w:sz="4" w:space="0" w:color="auto"/>
              <w:left w:val="single" w:sz="4" w:space="0" w:color="auto"/>
              <w:bottom w:val="single" w:sz="4" w:space="0" w:color="auto"/>
              <w:right w:val="single" w:sz="4" w:space="0" w:color="auto"/>
            </w:tcBorders>
          </w:tcPr>
          <w:p w:rsidR="007B3303" w:rsidRPr="00940EA2" w:rsidRDefault="00940EA2" w:rsidP="00940EA2">
            <w:pPr>
              <w:rPr>
                <w:rStyle w:val="Emphasis"/>
                <w:b/>
                <w:i w:val="0"/>
                <w:szCs w:val="24"/>
              </w:rPr>
            </w:pPr>
            <w:r w:rsidRPr="00940EA2">
              <w:rPr>
                <w:rStyle w:val="Emphasis"/>
                <w:b/>
                <w:i w:val="0"/>
                <w:szCs w:val="24"/>
              </w:rPr>
              <w:t>L</w:t>
            </w:r>
            <w:r w:rsidR="007B3303" w:rsidRPr="00940EA2">
              <w:rPr>
                <w:rStyle w:val="Emphasis"/>
                <w:b/>
                <w:i w:val="0"/>
                <w:szCs w:val="24"/>
              </w:rPr>
              <w:t xml:space="preserve">earning </w:t>
            </w:r>
            <w:r w:rsidRPr="00940EA2">
              <w:rPr>
                <w:rStyle w:val="Emphasis"/>
                <w:b/>
                <w:i w:val="0"/>
                <w:szCs w:val="24"/>
              </w:rPr>
              <w:t>O</w:t>
            </w:r>
            <w:r w:rsidR="007B3303" w:rsidRPr="00940EA2">
              <w:rPr>
                <w:rStyle w:val="Emphasis"/>
                <w:b/>
                <w:i w:val="0"/>
                <w:szCs w:val="24"/>
              </w:rPr>
              <w:t>bjective</w:t>
            </w:r>
            <w:r w:rsidRPr="00940EA2">
              <w:rPr>
                <w:rStyle w:val="Emphasis"/>
                <w:b/>
                <w:i w:val="0"/>
                <w:szCs w:val="24"/>
              </w:rPr>
              <w:t>s</w:t>
            </w:r>
          </w:p>
        </w:tc>
        <w:tc>
          <w:tcPr>
            <w:tcW w:w="1931" w:type="dxa"/>
            <w:tcBorders>
              <w:top w:val="single" w:sz="4" w:space="0" w:color="auto"/>
              <w:left w:val="single" w:sz="4" w:space="0" w:color="auto"/>
              <w:bottom w:val="single" w:sz="4" w:space="0" w:color="auto"/>
              <w:right w:val="single" w:sz="4" w:space="0" w:color="auto"/>
            </w:tcBorders>
            <w:shd w:val="clear" w:color="auto" w:fill="auto"/>
          </w:tcPr>
          <w:p w:rsidR="007B3303" w:rsidRPr="00940EA2" w:rsidRDefault="007B3303" w:rsidP="00D51351">
            <w:pPr>
              <w:rPr>
                <w:rStyle w:val="Emphasis"/>
                <w:b/>
                <w:i w:val="0"/>
                <w:szCs w:val="24"/>
              </w:rPr>
            </w:pPr>
            <w:r w:rsidRPr="00940EA2">
              <w:rPr>
                <w:rStyle w:val="Emphasis"/>
                <w:b/>
                <w:i w:val="0"/>
                <w:szCs w:val="24"/>
              </w:rPr>
              <w:t>Percent of grade</w:t>
            </w:r>
          </w:p>
        </w:tc>
      </w:tr>
      <w:tr w:rsidR="007B3303" w:rsidRPr="00A01A8A" w:rsidTr="006A5D7A">
        <w:trPr>
          <w:cantSplit/>
        </w:trPr>
        <w:tc>
          <w:tcPr>
            <w:tcW w:w="4495"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D51351">
            <w:pPr>
              <w:rPr>
                <w:rStyle w:val="Emphasis"/>
                <w:i w:val="0"/>
                <w:szCs w:val="24"/>
              </w:rPr>
            </w:pPr>
            <w:r w:rsidRPr="00A01A8A">
              <w:rPr>
                <w:rStyle w:val="Emphasis"/>
                <w:i w:val="0"/>
                <w:szCs w:val="24"/>
              </w:rPr>
              <w:t>Final presentations**</w:t>
            </w:r>
          </w:p>
          <w:p w:rsidR="007B3303" w:rsidRPr="00A01A8A" w:rsidRDefault="007B3303" w:rsidP="00D51351">
            <w:pPr>
              <w:rPr>
                <w:rStyle w:val="Emphasis"/>
                <w:i w:val="0"/>
                <w:szCs w:val="24"/>
              </w:rPr>
            </w:pPr>
            <w:r w:rsidRPr="00A01A8A">
              <w:rPr>
                <w:rStyle w:val="Emphasis"/>
                <w:i w:val="0"/>
                <w:szCs w:val="24"/>
              </w:rPr>
              <w:t>(10% of grade assigned by class; 30% by professor)</w:t>
            </w:r>
          </w:p>
        </w:tc>
        <w:tc>
          <w:tcPr>
            <w:tcW w:w="3150" w:type="dxa"/>
            <w:tcBorders>
              <w:top w:val="single" w:sz="4" w:space="0" w:color="auto"/>
              <w:left w:val="single" w:sz="4" w:space="0" w:color="auto"/>
              <w:bottom w:val="single" w:sz="4" w:space="0" w:color="auto"/>
              <w:right w:val="single" w:sz="4" w:space="0" w:color="auto"/>
            </w:tcBorders>
          </w:tcPr>
          <w:p w:rsidR="007B3303" w:rsidRPr="00A01A8A" w:rsidRDefault="007B3303" w:rsidP="00D51351">
            <w:pPr>
              <w:rPr>
                <w:rStyle w:val="Emphasis"/>
                <w:i w:val="0"/>
                <w:szCs w:val="24"/>
              </w:rPr>
            </w:pPr>
            <w:r w:rsidRPr="00A01A8A">
              <w:rPr>
                <w:rStyle w:val="Emphasis"/>
                <w:i w:val="0"/>
                <w:szCs w:val="24"/>
              </w:rPr>
              <w:t>1, 2, 3</w:t>
            </w:r>
          </w:p>
        </w:tc>
        <w:tc>
          <w:tcPr>
            <w:tcW w:w="1931"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D51351">
            <w:pPr>
              <w:rPr>
                <w:rStyle w:val="Emphasis"/>
                <w:i w:val="0"/>
                <w:szCs w:val="24"/>
              </w:rPr>
            </w:pPr>
            <w:r w:rsidRPr="00A01A8A">
              <w:rPr>
                <w:rStyle w:val="Emphasis"/>
                <w:i w:val="0"/>
                <w:szCs w:val="24"/>
              </w:rPr>
              <w:t>40%</w:t>
            </w:r>
          </w:p>
        </w:tc>
      </w:tr>
      <w:tr w:rsidR="007B3303" w:rsidRPr="00A01A8A" w:rsidTr="006A5D7A">
        <w:trPr>
          <w:cantSplit/>
          <w:trHeight w:val="332"/>
        </w:trPr>
        <w:tc>
          <w:tcPr>
            <w:tcW w:w="4495"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D51351">
            <w:pPr>
              <w:rPr>
                <w:rStyle w:val="Emphasis"/>
                <w:i w:val="0"/>
                <w:szCs w:val="24"/>
              </w:rPr>
            </w:pPr>
            <w:r w:rsidRPr="00A01A8A">
              <w:rPr>
                <w:rStyle w:val="Emphasis"/>
                <w:i w:val="0"/>
                <w:szCs w:val="24"/>
              </w:rPr>
              <w:t>Quizzes on the readings (best 3 out of 4)</w:t>
            </w:r>
          </w:p>
        </w:tc>
        <w:tc>
          <w:tcPr>
            <w:tcW w:w="3150" w:type="dxa"/>
            <w:tcBorders>
              <w:top w:val="single" w:sz="4" w:space="0" w:color="auto"/>
              <w:left w:val="single" w:sz="4" w:space="0" w:color="auto"/>
              <w:bottom w:val="single" w:sz="4" w:space="0" w:color="auto"/>
              <w:right w:val="single" w:sz="4" w:space="0" w:color="auto"/>
            </w:tcBorders>
          </w:tcPr>
          <w:p w:rsidR="007B3303" w:rsidRPr="00A01A8A" w:rsidRDefault="007B3303" w:rsidP="00D51351">
            <w:pPr>
              <w:rPr>
                <w:rStyle w:val="Emphasis"/>
                <w:i w:val="0"/>
                <w:szCs w:val="24"/>
              </w:rPr>
            </w:pPr>
            <w:r w:rsidRPr="00A01A8A">
              <w:rPr>
                <w:rStyle w:val="Emphasis"/>
                <w:i w:val="0"/>
                <w:szCs w:val="24"/>
              </w:rPr>
              <w:t>2, 3</w:t>
            </w:r>
          </w:p>
        </w:tc>
        <w:tc>
          <w:tcPr>
            <w:tcW w:w="1931"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D51351">
            <w:pPr>
              <w:rPr>
                <w:rStyle w:val="Emphasis"/>
                <w:i w:val="0"/>
                <w:szCs w:val="24"/>
              </w:rPr>
            </w:pPr>
            <w:r w:rsidRPr="00A01A8A">
              <w:rPr>
                <w:rStyle w:val="Emphasis"/>
                <w:i w:val="0"/>
                <w:szCs w:val="24"/>
              </w:rPr>
              <w:t>30%</w:t>
            </w:r>
          </w:p>
        </w:tc>
      </w:tr>
      <w:tr w:rsidR="007B3303" w:rsidRPr="00A01A8A" w:rsidTr="006A5D7A">
        <w:trPr>
          <w:cantSplit/>
          <w:trHeight w:val="314"/>
        </w:trPr>
        <w:tc>
          <w:tcPr>
            <w:tcW w:w="4495"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096441">
            <w:pPr>
              <w:rPr>
                <w:rStyle w:val="Emphasis"/>
                <w:i w:val="0"/>
                <w:szCs w:val="24"/>
              </w:rPr>
            </w:pPr>
            <w:r w:rsidRPr="00A01A8A">
              <w:rPr>
                <w:rStyle w:val="Emphasis"/>
                <w:i w:val="0"/>
                <w:szCs w:val="24"/>
              </w:rPr>
              <w:t xml:space="preserve">Class participation &amp; </w:t>
            </w:r>
            <w:r w:rsidR="00096441">
              <w:rPr>
                <w:rStyle w:val="Emphasis"/>
                <w:i w:val="0"/>
                <w:szCs w:val="24"/>
              </w:rPr>
              <w:t>c</w:t>
            </w:r>
            <w:r w:rsidRPr="00A01A8A">
              <w:rPr>
                <w:rStyle w:val="Emphasis"/>
                <w:i w:val="0"/>
                <w:szCs w:val="24"/>
              </w:rPr>
              <w:t xml:space="preserve">ase </w:t>
            </w:r>
            <w:r w:rsidR="00096441">
              <w:rPr>
                <w:rStyle w:val="Emphasis"/>
                <w:i w:val="0"/>
                <w:szCs w:val="24"/>
              </w:rPr>
              <w:t>s</w:t>
            </w:r>
            <w:r w:rsidRPr="00A01A8A">
              <w:rPr>
                <w:rStyle w:val="Emphasis"/>
                <w:i w:val="0"/>
                <w:szCs w:val="24"/>
              </w:rPr>
              <w:t>tudies</w:t>
            </w:r>
          </w:p>
        </w:tc>
        <w:tc>
          <w:tcPr>
            <w:tcW w:w="3150" w:type="dxa"/>
            <w:tcBorders>
              <w:top w:val="single" w:sz="4" w:space="0" w:color="auto"/>
              <w:left w:val="single" w:sz="4" w:space="0" w:color="auto"/>
              <w:bottom w:val="single" w:sz="4" w:space="0" w:color="auto"/>
              <w:right w:val="single" w:sz="4" w:space="0" w:color="auto"/>
            </w:tcBorders>
          </w:tcPr>
          <w:p w:rsidR="007B3303" w:rsidRPr="00A01A8A" w:rsidRDefault="007B3303" w:rsidP="00D51351">
            <w:pPr>
              <w:rPr>
                <w:rStyle w:val="Emphasis"/>
                <w:i w:val="0"/>
                <w:szCs w:val="24"/>
              </w:rPr>
            </w:pPr>
            <w:r w:rsidRPr="00A01A8A">
              <w:rPr>
                <w:rStyle w:val="Emphasis"/>
                <w:i w:val="0"/>
                <w:szCs w:val="24"/>
              </w:rPr>
              <w:t>1, 2, 4</w:t>
            </w:r>
          </w:p>
        </w:tc>
        <w:tc>
          <w:tcPr>
            <w:tcW w:w="1931" w:type="dxa"/>
            <w:tcBorders>
              <w:top w:val="single" w:sz="4" w:space="0" w:color="auto"/>
              <w:left w:val="single" w:sz="4" w:space="0" w:color="auto"/>
              <w:bottom w:val="single" w:sz="4" w:space="0" w:color="auto"/>
              <w:right w:val="single" w:sz="4" w:space="0" w:color="auto"/>
            </w:tcBorders>
            <w:shd w:val="clear" w:color="auto" w:fill="auto"/>
          </w:tcPr>
          <w:p w:rsidR="007B3303" w:rsidRPr="00A01A8A" w:rsidRDefault="007B3303" w:rsidP="00D51351">
            <w:pPr>
              <w:rPr>
                <w:rStyle w:val="Emphasis"/>
                <w:i w:val="0"/>
                <w:szCs w:val="24"/>
              </w:rPr>
            </w:pPr>
            <w:r w:rsidRPr="00A01A8A">
              <w:rPr>
                <w:rStyle w:val="Emphasis"/>
                <w:i w:val="0"/>
                <w:szCs w:val="24"/>
              </w:rPr>
              <w:t>30%</w:t>
            </w:r>
          </w:p>
        </w:tc>
      </w:tr>
      <w:tr w:rsidR="00940EA2" w:rsidRPr="00A01A8A" w:rsidTr="006A5D7A">
        <w:trPr>
          <w:cantSplit/>
          <w:trHeight w:val="314"/>
        </w:trPr>
        <w:tc>
          <w:tcPr>
            <w:tcW w:w="7645" w:type="dxa"/>
            <w:gridSpan w:val="2"/>
            <w:tcBorders>
              <w:top w:val="single" w:sz="4" w:space="0" w:color="auto"/>
              <w:left w:val="single" w:sz="4" w:space="0" w:color="auto"/>
              <w:bottom w:val="single" w:sz="4" w:space="0" w:color="auto"/>
              <w:right w:val="single" w:sz="4" w:space="0" w:color="auto"/>
            </w:tcBorders>
            <w:shd w:val="clear" w:color="auto" w:fill="auto"/>
          </w:tcPr>
          <w:p w:rsidR="00940EA2" w:rsidRPr="00A01A8A" w:rsidRDefault="00940EA2" w:rsidP="00D51351">
            <w:pPr>
              <w:rPr>
                <w:rStyle w:val="Emphasis"/>
                <w:i w:val="0"/>
                <w:szCs w:val="24"/>
              </w:rPr>
            </w:pPr>
            <w:r>
              <w:rPr>
                <w:rStyle w:val="Emphasis"/>
                <w:i w:val="0"/>
                <w:szCs w:val="24"/>
              </w:rPr>
              <w:t>Total</w:t>
            </w:r>
          </w:p>
        </w:tc>
        <w:tc>
          <w:tcPr>
            <w:tcW w:w="1931" w:type="dxa"/>
            <w:tcBorders>
              <w:top w:val="single" w:sz="4" w:space="0" w:color="auto"/>
              <w:left w:val="single" w:sz="4" w:space="0" w:color="auto"/>
              <w:bottom w:val="single" w:sz="4" w:space="0" w:color="auto"/>
              <w:right w:val="single" w:sz="4" w:space="0" w:color="auto"/>
            </w:tcBorders>
            <w:shd w:val="clear" w:color="auto" w:fill="auto"/>
          </w:tcPr>
          <w:p w:rsidR="00940EA2" w:rsidRPr="00A01A8A" w:rsidRDefault="00940EA2" w:rsidP="00D51351">
            <w:pPr>
              <w:rPr>
                <w:rStyle w:val="Emphasis"/>
                <w:i w:val="0"/>
                <w:szCs w:val="24"/>
              </w:rPr>
            </w:pPr>
            <w:r>
              <w:rPr>
                <w:rStyle w:val="Emphasis"/>
                <w:i w:val="0"/>
                <w:szCs w:val="24"/>
              </w:rPr>
              <w:t>100%</w:t>
            </w:r>
          </w:p>
        </w:tc>
      </w:tr>
    </w:tbl>
    <w:p w:rsidR="007B3303" w:rsidRPr="007C56EB" w:rsidRDefault="007B3303" w:rsidP="007B3303">
      <w:pPr>
        <w:rPr>
          <w:bCs/>
          <w:szCs w:val="24"/>
        </w:rPr>
      </w:pPr>
    </w:p>
    <w:p w:rsidR="007B3303" w:rsidRPr="007C56EB" w:rsidRDefault="007B3303" w:rsidP="007B3303">
      <w:pPr>
        <w:rPr>
          <w:bCs/>
          <w:szCs w:val="24"/>
        </w:rPr>
      </w:pPr>
      <w:proofErr w:type="gramStart"/>
      <w:r w:rsidRPr="007C56EB">
        <w:rPr>
          <w:bCs/>
          <w:szCs w:val="24"/>
        </w:rPr>
        <w:t>**In today’s business world</w:t>
      </w:r>
      <w:proofErr w:type="gramEnd"/>
      <w:r w:rsidRPr="007C56EB">
        <w:rPr>
          <w:bCs/>
          <w:szCs w:val="24"/>
        </w:rPr>
        <w:t xml:space="preserve"> a lot depends on your ability to work in teams and communicate successfully your opinions and ideas. Your </w:t>
      </w:r>
      <w:proofErr w:type="gramStart"/>
      <w:r w:rsidRPr="007C56EB">
        <w:rPr>
          <w:bCs/>
          <w:szCs w:val="24"/>
        </w:rPr>
        <w:t>performance will be routinely evaluated by your peers</w:t>
      </w:r>
      <w:proofErr w:type="gramEnd"/>
      <w:r w:rsidRPr="007C56EB">
        <w:rPr>
          <w:bCs/>
          <w:szCs w:val="24"/>
        </w:rPr>
        <w:t xml:space="preserve"> and other business professionals based on their impressions of work that is done in teams. This component of your grade </w:t>
      </w:r>
      <w:proofErr w:type="gramStart"/>
      <w:r w:rsidRPr="007C56EB">
        <w:rPr>
          <w:bCs/>
          <w:szCs w:val="24"/>
        </w:rPr>
        <w:t>will be calculated</w:t>
      </w:r>
      <w:proofErr w:type="gramEnd"/>
      <w:r w:rsidRPr="007C56EB">
        <w:rPr>
          <w:bCs/>
          <w:szCs w:val="24"/>
        </w:rPr>
        <w:t xml:space="preserve"> based on the average grade that your classmates assign to your team’s presentation. </w:t>
      </w:r>
    </w:p>
    <w:p w:rsidR="007B3303" w:rsidRPr="007C56EB" w:rsidRDefault="007B3303" w:rsidP="007B3303">
      <w:pPr>
        <w:rPr>
          <w:b/>
          <w:bCs/>
          <w:szCs w:val="24"/>
        </w:rPr>
      </w:pPr>
    </w:p>
    <w:p w:rsidR="007B3303" w:rsidRDefault="007B3303" w:rsidP="007B3303">
      <w:pPr>
        <w:pStyle w:val="BodyText"/>
        <w:rPr>
          <w:rFonts w:ascii="Times New Roman" w:hAnsi="Times New Roman"/>
          <w:b w:val="0"/>
          <w:szCs w:val="24"/>
          <w:u w:val="single"/>
        </w:rPr>
      </w:pPr>
      <w:r w:rsidRPr="007C56EB">
        <w:rPr>
          <w:rFonts w:ascii="Times New Roman" w:hAnsi="Times New Roman"/>
          <w:b w:val="0"/>
          <w:szCs w:val="24"/>
          <w:u w:val="single"/>
        </w:rPr>
        <w:t xml:space="preserve">Scoring rubrics </w:t>
      </w:r>
    </w:p>
    <w:p w:rsidR="00096441" w:rsidRPr="007C56EB" w:rsidRDefault="00096441" w:rsidP="007B3303">
      <w:pPr>
        <w:pStyle w:val="BodyText"/>
        <w:rPr>
          <w:rFonts w:ascii="Times New Roman" w:hAnsi="Times New Roman"/>
          <w:b w:val="0"/>
          <w:szCs w:val="24"/>
          <w:u w:val="single"/>
        </w:rPr>
      </w:pPr>
    </w:p>
    <w:p w:rsidR="007B3303" w:rsidRPr="007C56EB" w:rsidRDefault="007B3303" w:rsidP="007F5A78">
      <w:pPr>
        <w:pStyle w:val="BodyText"/>
        <w:numPr>
          <w:ilvl w:val="0"/>
          <w:numId w:val="5"/>
        </w:numPr>
        <w:rPr>
          <w:rFonts w:ascii="Times New Roman" w:hAnsi="Times New Roman"/>
          <w:b w:val="0"/>
          <w:szCs w:val="24"/>
        </w:rPr>
      </w:pPr>
      <w:r w:rsidRPr="007C56EB">
        <w:rPr>
          <w:rFonts w:ascii="Times New Roman" w:hAnsi="Times New Roman"/>
          <w:b w:val="0"/>
          <w:szCs w:val="24"/>
        </w:rPr>
        <w:t>Final Presentations</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10: professional level of presentation of material, insight into the topic, demeanor in front of diverse public; ability to answer flawlessly questions from the audience; this is a very rarely assigned grade</w:t>
      </w:r>
    </w:p>
    <w:p w:rsidR="007B3303" w:rsidRPr="007C56EB" w:rsidRDefault="00096441" w:rsidP="007B3303">
      <w:pPr>
        <w:pStyle w:val="BodyText"/>
        <w:ind w:left="720"/>
        <w:rPr>
          <w:rFonts w:ascii="Times New Roman" w:hAnsi="Times New Roman"/>
          <w:b w:val="0"/>
          <w:szCs w:val="24"/>
        </w:rPr>
      </w:pPr>
      <w:r>
        <w:rPr>
          <w:rFonts w:ascii="Times New Roman" w:hAnsi="Times New Roman"/>
          <w:b w:val="0"/>
          <w:szCs w:val="24"/>
        </w:rPr>
        <w:t>8: well-</w:t>
      </w:r>
      <w:r w:rsidR="007B3303" w:rsidRPr="007C56EB">
        <w:rPr>
          <w:rFonts w:ascii="Times New Roman" w:hAnsi="Times New Roman"/>
          <w:b w:val="0"/>
          <w:szCs w:val="24"/>
        </w:rPr>
        <w:t>presented and very coherent; new material incorporated in the presentation as well as a demonstration of an excellent grasp of class material; this score should be reserved for the top 10-15% of presentations</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 xml:space="preserve">6: solid understanding of the case and of related class material; not as inspiring as an 8 but demonstrates good knowledge </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lastRenderedPageBreak/>
        <w:t>4: presentation has a couple of good points; mostly descriptive or repeats material available in the case/class discussion</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2: demonstrates very little effort in preparation and/or delivery of the material; poor understanding of underlying issues</w:t>
      </w:r>
    </w:p>
    <w:p w:rsidR="007B3303" w:rsidRPr="007C56EB" w:rsidRDefault="007B3303" w:rsidP="007B3303">
      <w:pPr>
        <w:pStyle w:val="BodyText"/>
        <w:ind w:left="720"/>
        <w:rPr>
          <w:rFonts w:ascii="Times New Roman" w:hAnsi="Times New Roman"/>
          <w:b w:val="0"/>
          <w:szCs w:val="24"/>
        </w:rPr>
      </w:pPr>
      <w:proofErr w:type="gramStart"/>
      <w:r w:rsidRPr="007C56EB">
        <w:rPr>
          <w:rFonts w:ascii="Times New Roman" w:hAnsi="Times New Roman"/>
          <w:b w:val="0"/>
          <w:szCs w:val="24"/>
        </w:rPr>
        <w:t>0</w:t>
      </w:r>
      <w:proofErr w:type="gramEnd"/>
      <w:r w:rsidRPr="007C56EB">
        <w:rPr>
          <w:rFonts w:ascii="Times New Roman" w:hAnsi="Times New Roman"/>
          <w:b w:val="0"/>
          <w:szCs w:val="24"/>
        </w:rPr>
        <w:t>: presenter did not show up</w:t>
      </w:r>
    </w:p>
    <w:p w:rsidR="007B3303" w:rsidRPr="007C56EB" w:rsidRDefault="007B3303" w:rsidP="007B3303">
      <w:pPr>
        <w:pStyle w:val="BodyText"/>
        <w:ind w:left="720"/>
        <w:rPr>
          <w:rFonts w:ascii="Times New Roman" w:hAnsi="Times New Roman"/>
          <w:b w:val="0"/>
          <w:szCs w:val="24"/>
        </w:rPr>
      </w:pPr>
    </w:p>
    <w:p w:rsidR="007B3303" w:rsidRPr="007C56EB" w:rsidRDefault="007B3303" w:rsidP="007F5A78">
      <w:pPr>
        <w:pStyle w:val="BodyText"/>
        <w:numPr>
          <w:ilvl w:val="0"/>
          <w:numId w:val="5"/>
        </w:numPr>
        <w:rPr>
          <w:rFonts w:ascii="Times New Roman" w:hAnsi="Times New Roman"/>
          <w:b w:val="0"/>
          <w:szCs w:val="24"/>
        </w:rPr>
      </w:pPr>
      <w:r w:rsidRPr="007C56EB">
        <w:rPr>
          <w:rFonts w:ascii="Times New Roman" w:hAnsi="Times New Roman"/>
          <w:b w:val="0"/>
          <w:szCs w:val="24"/>
        </w:rPr>
        <w:t>Quizzes</w:t>
      </w:r>
    </w:p>
    <w:p w:rsidR="007B3303" w:rsidRPr="007C56EB" w:rsidRDefault="007B3303" w:rsidP="00096441">
      <w:pPr>
        <w:pStyle w:val="BodyText"/>
        <w:ind w:left="720"/>
        <w:rPr>
          <w:rFonts w:ascii="Times New Roman" w:hAnsi="Times New Roman"/>
          <w:b w:val="0"/>
          <w:szCs w:val="24"/>
        </w:rPr>
      </w:pPr>
      <w:r w:rsidRPr="007C56EB">
        <w:rPr>
          <w:rFonts w:ascii="Times New Roman" w:hAnsi="Times New Roman"/>
          <w:b w:val="0"/>
          <w:szCs w:val="24"/>
        </w:rPr>
        <w:t xml:space="preserve">One point </w:t>
      </w:r>
      <w:proofErr w:type="gramStart"/>
      <w:r w:rsidRPr="007C56EB">
        <w:rPr>
          <w:rFonts w:ascii="Times New Roman" w:hAnsi="Times New Roman"/>
          <w:b w:val="0"/>
          <w:szCs w:val="24"/>
        </w:rPr>
        <w:t>is gained</w:t>
      </w:r>
      <w:proofErr w:type="gramEnd"/>
      <w:r w:rsidRPr="007C56EB">
        <w:rPr>
          <w:rFonts w:ascii="Times New Roman" w:hAnsi="Times New Roman"/>
          <w:b w:val="0"/>
          <w:szCs w:val="24"/>
        </w:rPr>
        <w:t xml:space="preserve"> per correctly answered question. Questions cover material from class notes, class readings, and case studies</w:t>
      </w:r>
      <w:r w:rsidR="00096441">
        <w:rPr>
          <w:rFonts w:ascii="Times New Roman" w:hAnsi="Times New Roman"/>
          <w:b w:val="0"/>
          <w:szCs w:val="24"/>
        </w:rPr>
        <w:t>.</w:t>
      </w:r>
    </w:p>
    <w:p w:rsidR="007B3303" w:rsidRPr="007C56EB" w:rsidRDefault="007B3303" w:rsidP="007B3303">
      <w:pPr>
        <w:pStyle w:val="BodyText"/>
        <w:rPr>
          <w:rFonts w:ascii="Times New Roman" w:hAnsi="Times New Roman"/>
          <w:b w:val="0"/>
          <w:szCs w:val="24"/>
        </w:rPr>
      </w:pPr>
    </w:p>
    <w:p w:rsidR="007B3303" w:rsidRPr="007C56EB" w:rsidRDefault="007B3303" w:rsidP="007F5A78">
      <w:pPr>
        <w:pStyle w:val="BodyText"/>
        <w:numPr>
          <w:ilvl w:val="0"/>
          <w:numId w:val="5"/>
        </w:numPr>
        <w:rPr>
          <w:rFonts w:ascii="Times New Roman" w:hAnsi="Times New Roman"/>
          <w:b w:val="0"/>
          <w:szCs w:val="24"/>
        </w:rPr>
      </w:pPr>
      <w:r w:rsidRPr="007C56EB">
        <w:rPr>
          <w:rFonts w:ascii="Times New Roman" w:hAnsi="Times New Roman"/>
          <w:b w:val="0"/>
          <w:szCs w:val="24"/>
        </w:rPr>
        <w:t>Class participation and case studies</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3: able to answer or ask good questions with good examples based on the readings or class material; inspires further discussion of the topic; consistently demonstrates insights into the current topic; this score is rare</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2: proactively raises a couple of good points; shows good understanding of material in class and in any assigned readings</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1: was in class but did not contribute to discussion</w:t>
      </w:r>
    </w:p>
    <w:p w:rsidR="007B3303" w:rsidRPr="007C56EB" w:rsidRDefault="007B3303" w:rsidP="007B3303">
      <w:pPr>
        <w:pStyle w:val="BodyText"/>
        <w:ind w:left="720"/>
        <w:rPr>
          <w:rFonts w:ascii="Times New Roman" w:hAnsi="Times New Roman"/>
          <w:b w:val="0"/>
          <w:szCs w:val="24"/>
        </w:rPr>
      </w:pPr>
      <w:r w:rsidRPr="007C56EB">
        <w:rPr>
          <w:rFonts w:ascii="Times New Roman" w:hAnsi="Times New Roman"/>
          <w:b w:val="0"/>
          <w:szCs w:val="24"/>
        </w:rPr>
        <w:t>0: did not attend class</w:t>
      </w:r>
    </w:p>
    <w:p w:rsidR="007B3303" w:rsidRPr="007C56EB" w:rsidRDefault="007B3303" w:rsidP="007B3303">
      <w:pPr>
        <w:pStyle w:val="BodyText"/>
        <w:rPr>
          <w:rFonts w:ascii="Times New Roman" w:hAnsi="Times New Roman"/>
          <w:b w:val="0"/>
          <w:szCs w:val="24"/>
        </w:rPr>
      </w:pPr>
    </w:p>
    <w:p w:rsidR="009566D1" w:rsidRPr="008F314F" w:rsidRDefault="009566D1" w:rsidP="00FD374A">
      <w:pPr>
        <w:pStyle w:val="Heading2"/>
        <w:rPr>
          <w:i/>
        </w:rPr>
      </w:pPr>
      <w:r w:rsidRPr="008F314F">
        <w:t>Grading</w:t>
      </w:r>
    </w:p>
    <w:p w:rsidR="006A5D7A" w:rsidRPr="006A5D7A" w:rsidRDefault="006A5D7A" w:rsidP="006A5D7A">
      <w:pPr>
        <w:pStyle w:val="BodyText"/>
        <w:rPr>
          <w:rFonts w:ascii="Times New Roman" w:hAnsi="Times New Roman"/>
          <w:b w:val="0"/>
          <w:bCs w:val="0"/>
          <w:szCs w:val="24"/>
        </w:rPr>
      </w:pPr>
      <w:r w:rsidRPr="006A5D7A">
        <w:rPr>
          <w:rFonts w:ascii="Times New Roman" w:hAnsi="Times New Roman"/>
          <w:b w:val="0"/>
          <w:bCs w:val="0"/>
          <w:szCs w:val="24"/>
        </w:rPr>
        <w:t xml:space="preserve">The grade of A is reserved for those who demonstrate </w:t>
      </w:r>
      <w:proofErr w:type="gramStart"/>
      <w:r w:rsidRPr="006A5D7A">
        <w:rPr>
          <w:rFonts w:ascii="Times New Roman" w:hAnsi="Times New Roman"/>
          <w:b w:val="0"/>
          <w:bCs w:val="0"/>
          <w:szCs w:val="24"/>
        </w:rPr>
        <w:t>extraordinarily excellent</w:t>
      </w:r>
      <w:proofErr w:type="gramEnd"/>
      <w:r w:rsidRPr="006A5D7A">
        <w:rPr>
          <w:rFonts w:ascii="Times New Roman" w:hAnsi="Times New Roman"/>
          <w:b w:val="0"/>
          <w:bCs w:val="0"/>
          <w:szCs w:val="24"/>
        </w:rPr>
        <w:t xml:space="preserve"> performance as determined by the instructor. The grade of A- </w:t>
      </w:r>
      <w:proofErr w:type="gramStart"/>
      <w:r w:rsidRPr="006A5D7A">
        <w:rPr>
          <w:rFonts w:ascii="Times New Roman" w:hAnsi="Times New Roman"/>
          <w:b w:val="0"/>
          <w:bCs w:val="0"/>
          <w:szCs w:val="24"/>
        </w:rPr>
        <w:t>is awarded</w:t>
      </w:r>
      <w:proofErr w:type="gramEnd"/>
      <w:r w:rsidRPr="006A5D7A">
        <w:rPr>
          <w:rFonts w:ascii="Times New Roman" w:hAnsi="Times New Roman"/>
          <w:b w:val="0"/>
          <w:bCs w:val="0"/>
          <w:szCs w:val="24"/>
        </w:rPr>
        <w:t xml:space="preserve"> only for excellent performance. The grades of B+, B, and B- </w:t>
      </w:r>
      <w:proofErr w:type="gramStart"/>
      <w:r w:rsidRPr="006A5D7A">
        <w:rPr>
          <w:rFonts w:ascii="Times New Roman" w:hAnsi="Times New Roman"/>
          <w:b w:val="0"/>
          <w:bCs w:val="0"/>
          <w:szCs w:val="24"/>
        </w:rPr>
        <w:t>are awarded</w:t>
      </w:r>
      <w:proofErr w:type="gramEnd"/>
      <w:r w:rsidRPr="006A5D7A">
        <w:rPr>
          <w:rFonts w:ascii="Times New Roman" w:hAnsi="Times New Roman"/>
          <w:b w:val="0"/>
          <w:bCs w:val="0"/>
          <w:szCs w:val="24"/>
        </w:rPr>
        <w:t xml:space="preserve"> for good performance. The grades of C+, C, and C- </w:t>
      </w:r>
      <w:proofErr w:type="gramStart"/>
      <w:r w:rsidRPr="006A5D7A">
        <w:rPr>
          <w:rFonts w:ascii="Times New Roman" w:hAnsi="Times New Roman"/>
          <w:b w:val="0"/>
          <w:bCs w:val="0"/>
          <w:szCs w:val="24"/>
        </w:rPr>
        <w:t>are awarded</w:t>
      </w:r>
      <w:proofErr w:type="gramEnd"/>
      <w:r w:rsidRPr="006A5D7A">
        <w:rPr>
          <w:rFonts w:ascii="Times New Roman" w:hAnsi="Times New Roman"/>
          <w:b w:val="0"/>
          <w:bCs w:val="0"/>
          <w:szCs w:val="24"/>
        </w:rPr>
        <w:t xml:space="preserve"> for adequate but substandard performance. The grades of D+, D, and D- </w:t>
      </w:r>
      <w:proofErr w:type="gramStart"/>
      <w:r w:rsidRPr="006A5D7A">
        <w:rPr>
          <w:rFonts w:ascii="Times New Roman" w:hAnsi="Times New Roman"/>
          <w:b w:val="0"/>
          <w:bCs w:val="0"/>
          <w:szCs w:val="24"/>
        </w:rPr>
        <w:t>are not awarded</w:t>
      </w:r>
      <w:proofErr w:type="gramEnd"/>
      <w:r w:rsidRPr="006A5D7A">
        <w:rPr>
          <w:rFonts w:ascii="Times New Roman" w:hAnsi="Times New Roman"/>
          <w:b w:val="0"/>
          <w:bCs w:val="0"/>
          <w:szCs w:val="24"/>
        </w:rPr>
        <w:t xml:space="preserve"> at the graduate level (undergraduate only). The grade of F indicates the student’s failure </w:t>
      </w:r>
      <w:proofErr w:type="gramStart"/>
      <w:r w:rsidRPr="006A5D7A">
        <w:rPr>
          <w:rFonts w:ascii="Times New Roman" w:hAnsi="Times New Roman"/>
          <w:b w:val="0"/>
          <w:bCs w:val="0"/>
          <w:szCs w:val="24"/>
        </w:rPr>
        <w:t>to satisfactorily complete</w:t>
      </w:r>
      <w:proofErr w:type="gramEnd"/>
      <w:r w:rsidRPr="006A5D7A">
        <w:rPr>
          <w:rFonts w:ascii="Times New Roman" w:hAnsi="Times New Roman"/>
          <w:b w:val="0"/>
          <w:bCs w:val="0"/>
          <w:szCs w:val="24"/>
        </w:rPr>
        <w:t xml:space="preserve"> the course work.</w:t>
      </w:r>
    </w:p>
    <w:p w:rsidR="006A5D7A" w:rsidRPr="006A5D7A" w:rsidRDefault="006A5D7A" w:rsidP="006A5D7A">
      <w:pPr>
        <w:pStyle w:val="BodyText"/>
        <w:rPr>
          <w:rFonts w:ascii="Times New Roman" w:hAnsi="Times New Roman"/>
          <w:b w:val="0"/>
          <w:bCs w:val="0"/>
          <w:spacing w:val="4"/>
          <w:szCs w:val="24"/>
        </w:rPr>
      </w:pPr>
    </w:p>
    <w:p w:rsidR="006A5D7A" w:rsidRPr="006A5D7A" w:rsidRDefault="006A5D7A" w:rsidP="006A5D7A">
      <w:pPr>
        <w:pStyle w:val="BodyText"/>
        <w:rPr>
          <w:rFonts w:ascii="Times New Roman" w:hAnsi="Times New Roman"/>
          <w:b w:val="0"/>
          <w:bCs w:val="0"/>
          <w:spacing w:val="4"/>
          <w:szCs w:val="24"/>
        </w:rPr>
      </w:pPr>
      <w:r w:rsidRPr="006A5D7A">
        <w:rPr>
          <w:rFonts w:ascii="Times New Roman" w:hAnsi="Times New Roman"/>
          <w:b w:val="0"/>
          <w:bCs w:val="0"/>
          <w:spacing w:val="4"/>
          <w:szCs w:val="24"/>
        </w:rPr>
        <w:t xml:space="preserve">Please note that for </w:t>
      </w:r>
      <w:r w:rsidRPr="006A5D7A">
        <w:rPr>
          <w:rFonts w:ascii="Times New Roman" w:hAnsi="Times New Roman"/>
          <w:spacing w:val="4"/>
          <w:szCs w:val="24"/>
        </w:rPr>
        <w:t>Core</w:t>
      </w:r>
      <w:r w:rsidRPr="006A5D7A">
        <w:rPr>
          <w:rFonts w:ascii="Times New Roman" w:hAnsi="Times New Roman"/>
          <w:b w:val="0"/>
          <w:bCs w:val="0"/>
          <w:spacing w:val="4"/>
          <w:szCs w:val="24"/>
        </w:rPr>
        <w:t xml:space="preserve"> and </w:t>
      </w:r>
      <w:r w:rsidRPr="006A5D7A">
        <w:rPr>
          <w:rFonts w:ascii="Times New Roman" w:hAnsi="Times New Roman"/>
          <w:spacing w:val="4"/>
          <w:szCs w:val="24"/>
        </w:rPr>
        <w:t>Foundation</w:t>
      </w:r>
      <w:r w:rsidRPr="006A5D7A">
        <w:rPr>
          <w:rFonts w:ascii="Times New Roman" w:hAnsi="Times New Roman"/>
          <w:b w:val="0"/>
          <w:bCs w:val="0"/>
          <w:spacing w:val="4"/>
          <w:szCs w:val="24"/>
        </w:rPr>
        <w:t xml:space="preserve"> courses, a</w:t>
      </w:r>
      <w:r w:rsidRPr="006A5D7A">
        <w:rPr>
          <w:rFonts w:ascii="Times New Roman" w:hAnsi="Times New Roman"/>
          <w:b w:val="0"/>
          <w:bCs w:val="0"/>
          <w:spacing w:val="3"/>
          <w:szCs w:val="24"/>
        </w:rPr>
        <w:t xml:space="preserve"> maximum of 25% of students </w:t>
      </w:r>
      <w:proofErr w:type="gramStart"/>
      <w:r w:rsidRPr="006A5D7A">
        <w:rPr>
          <w:rFonts w:ascii="Times New Roman" w:hAnsi="Times New Roman"/>
          <w:b w:val="0"/>
          <w:bCs w:val="0"/>
          <w:spacing w:val="3"/>
          <w:szCs w:val="24"/>
        </w:rPr>
        <w:t>may be awarded</w:t>
      </w:r>
      <w:proofErr w:type="gramEnd"/>
      <w:r w:rsidRPr="006A5D7A">
        <w:rPr>
          <w:rFonts w:ascii="Times New Roman" w:hAnsi="Times New Roman"/>
          <w:b w:val="0"/>
          <w:bCs w:val="0"/>
          <w:spacing w:val="3"/>
          <w:szCs w:val="24"/>
        </w:rPr>
        <w:t xml:space="preserve"> an A or A-; the grade point average of the class should not exceed 3.3. For </w:t>
      </w:r>
      <w:r w:rsidRPr="006A5D7A">
        <w:rPr>
          <w:rFonts w:ascii="Times New Roman" w:hAnsi="Times New Roman"/>
          <w:spacing w:val="3"/>
          <w:szCs w:val="24"/>
        </w:rPr>
        <w:t>Elective</w:t>
      </w:r>
      <w:r w:rsidRPr="006A5D7A">
        <w:rPr>
          <w:rFonts w:ascii="Times New Roman" w:hAnsi="Times New Roman"/>
          <w:b w:val="0"/>
          <w:bCs w:val="0"/>
          <w:spacing w:val="3"/>
          <w:szCs w:val="24"/>
        </w:rPr>
        <w:t xml:space="preserve"> courses, a maximum of 35% of students </w:t>
      </w:r>
      <w:proofErr w:type="gramStart"/>
      <w:r w:rsidRPr="006A5D7A">
        <w:rPr>
          <w:rFonts w:ascii="Times New Roman" w:hAnsi="Times New Roman"/>
          <w:b w:val="0"/>
          <w:bCs w:val="0"/>
          <w:spacing w:val="3"/>
          <w:szCs w:val="24"/>
        </w:rPr>
        <w:t>may be awarded</w:t>
      </w:r>
      <w:proofErr w:type="gramEnd"/>
      <w:r w:rsidRPr="006A5D7A">
        <w:rPr>
          <w:rFonts w:ascii="Times New Roman" w:hAnsi="Times New Roman"/>
          <w:b w:val="0"/>
          <w:bCs w:val="0"/>
          <w:spacing w:val="3"/>
          <w:szCs w:val="24"/>
        </w:rPr>
        <w:t xml:space="preserve"> an A or A-; the grade point average of the class should not exceed 3</w:t>
      </w:r>
      <w:r w:rsidRPr="006A5D7A">
        <w:rPr>
          <w:rFonts w:ascii="Times New Roman" w:hAnsi="Times New Roman"/>
          <w:b w:val="0"/>
          <w:bCs w:val="0"/>
          <w:spacing w:val="4"/>
          <w:szCs w:val="24"/>
        </w:rPr>
        <w:t xml:space="preserve">.4. (For classes with 15 students or fewer, the class GPA cap </w:t>
      </w:r>
      <w:proofErr w:type="gramStart"/>
      <w:r w:rsidRPr="006A5D7A">
        <w:rPr>
          <w:rFonts w:ascii="Times New Roman" w:hAnsi="Times New Roman"/>
          <w:b w:val="0"/>
          <w:bCs w:val="0"/>
          <w:spacing w:val="4"/>
          <w:szCs w:val="24"/>
        </w:rPr>
        <w:t>is waived</w:t>
      </w:r>
      <w:proofErr w:type="gramEnd"/>
      <w:r w:rsidRPr="006A5D7A">
        <w:rPr>
          <w:rFonts w:ascii="Times New Roman" w:hAnsi="Times New Roman"/>
          <w:b w:val="0"/>
          <w:bCs w:val="0"/>
          <w:spacing w:val="4"/>
          <w:szCs w:val="24"/>
        </w:rPr>
        <w:t>.)</w:t>
      </w:r>
    </w:p>
    <w:p w:rsidR="009566D1" w:rsidRPr="00FD374A" w:rsidRDefault="009566D1" w:rsidP="00217B1A">
      <w:pPr>
        <w:rPr>
          <w:b/>
          <w:bCs/>
          <w:szCs w:val="24"/>
        </w:rPr>
      </w:pPr>
    </w:p>
    <w:p w:rsidR="00FD374A" w:rsidRDefault="00FD374A" w:rsidP="00FD374A">
      <w:pPr>
        <w:pStyle w:val="Heading2"/>
      </w:pPr>
      <w:r>
        <w:br w:type="page"/>
      </w:r>
    </w:p>
    <w:p w:rsidR="00FD374A" w:rsidRPr="00FD374A" w:rsidRDefault="00FD374A" w:rsidP="00FD374A">
      <w:pPr>
        <w:pStyle w:val="Heading2"/>
      </w:pPr>
      <w:r w:rsidRPr="00FD374A">
        <w:lastRenderedPageBreak/>
        <w:t>Tentative Course Calendar</w:t>
      </w:r>
    </w:p>
    <w:p w:rsidR="00FD374A" w:rsidRPr="00FD374A" w:rsidRDefault="00FD374A" w:rsidP="00FD374A">
      <w:pPr>
        <w:rPr>
          <w:szCs w:val="24"/>
        </w:rPr>
      </w:pPr>
      <w:r w:rsidRPr="00FD374A">
        <w:rPr>
          <w:szCs w:val="24"/>
        </w:rPr>
        <w:t xml:space="preserve">Instructors reserve the right to alter course content </w:t>
      </w:r>
      <w:r w:rsidRPr="00FD374A">
        <w:rPr>
          <w:noProof/>
          <w:szCs w:val="24"/>
        </w:rPr>
        <w:t>and/or</w:t>
      </w:r>
      <w:r w:rsidRPr="00FD374A">
        <w:rPr>
          <w:szCs w:val="24"/>
        </w:rPr>
        <w:t xml:space="preserve"> adjust the pace to accommodate class progress. Students are responsible for keeping up with all adjustments to the course calendar.</w:t>
      </w:r>
    </w:p>
    <w:p w:rsidR="0051347B" w:rsidRPr="00FD374A" w:rsidRDefault="0051347B" w:rsidP="00217B1A">
      <w:pPr>
        <w:rPr>
          <w:szCs w:val="24"/>
        </w:rPr>
      </w:pPr>
    </w:p>
    <w:tbl>
      <w:tblPr>
        <w:tblStyle w:val="TableGrid"/>
        <w:tblW w:w="10440" w:type="dxa"/>
        <w:tblInd w:w="-275" w:type="dxa"/>
        <w:tblLook w:val="0480" w:firstRow="0" w:lastRow="0" w:firstColumn="1" w:lastColumn="0" w:noHBand="0" w:noVBand="1"/>
      </w:tblPr>
      <w:tblGrid>
        <w:gridCol w:w="1080"/>
        <w:gridCol w:w="3780"/>
        <w:gridCol w:w="4410"/>
        <w:gridCol w:w="1170"/>
      </w:tblGrid>
      <w:tr w:rsidR="007E1EDD" w:rsidRPr="007C56EB" w:rsidTr="008F314F">
        <w:trPr>
          <w:cantSplit/>
          <w:tblHeader/>
        </w:trPr>
        <w:tc>
          <w:tcPr>
            <w:tcW w:w="1080" w:type="dxa"/>
            <w:vAlign w:val="center"/>
          </w:tcPr>
          <w:p w:rsidR="007E1EDD" w:rsidRPr="00096441" w:rsidRDefault="007E1EDD" w:rsidP="00FD374A">
            <w:pPr>
              <w:jc w:val="center"/>
              <w:rPr>
                <w:b/>
                <w:szCs w:val="24"/>
              </w:rPr>
            </w:pPr>
            <w:r w:rsidRPr="00096441">
              <w:rPr>
                <w:b/>
                <w:szCs w:val="24"/>
              </w:rPr>
              <w:t xml:space="preserve">Meeting </w:t>
            </w:r>
          </w:p>
        </w:tc>
        <w:tc>
          <w:tcPr>
            <w:tcW w:w="3780" w:type="dxa"/>
            <w:vAlign w:val="center"/>
          </w:tcPr>
          <w:p w:rsidR="007E1EDD" w:rsidRPr="00096441" w:rsidRDefault="007E1EDD" w:rsidP="00096441">
            <w:pPr>
              <w:jc w:val="center"/>
              <w:rPr>
                <w:b/>
                <w:szCs w:val="24"/>
              </w:rPr>
            </w:pPr>
            <w:r w:rsidRPr="00096441">
              <w:rPr>
                <w:b/>
                <w:szCs w:val="24"/>
              </w:rPr>
              <w:t>Topic</w:t>
            </w:r>
          </w:p>
        </w:tc>
        <w:tc>
          <w:tcPr>
            <w:tcW w:w="4410" w:type="dxa"/>
            <w:vAlign w:val="center"/>
          </w:tcPr>
          <w:p w:rsidR="007E1EDD" w:rsidRPr="00096441" w:rsidRDefault="007E1EDD" w:rsidP="00096441">
            <w:pPr>
              <w:jc w:val="center"/>
              <w:rPr>
                <w:b/>
                <w:szCs w:val="24"/>
              </w:rPr>
            </w:pPr>
            <w:r w:rsidRPr="00096441">
              <w:rPr>
                <w:b/>
                <w:szCs w:val="24"/>
              </w:rPr>
              <w:t>Readings</w:t>
            </w:r>
          </w:p>
        </w:tc>
        <w:tc>
          <w:tcPr>
            <w:tcW w:w="1170" w:type="dxa"/>
            <w:vAlign w:val="center"/>
          </w:tcPr>
          <w:p w:rsidR="007E1EDD" w:rsidRPr="00096441" w:rsidRDefault="007E1EDD" w:rsidP="00096441">
            <w:pPr>
              <w:jc w:val="center"/>
              <w:rPr>
                <w:b/>
                <w:szCs w:val="24"/>
              </w:rPr>
            </w:pPr>
            <w:r w:rsidRPr="00096441">
              <w:rPr>
                <w:b/>
                <w:szCs w:val="24"/>
              </w:rPr>
              <w:t>Due</w:t>
            </w:r>
          </w:p>
        </w:tc>
      </w:tr>
      <w:tr w:rsidR="007E1EDD" w:rsidRPr="007C56EB" w:rsidTr="008F314F">
        <w:trPr>
          <w:cantSplit/>
        </w:trPr>
        <w:tc>
          <w:tcPr>
            <w:tcW w:w="1080" w:type="dxa"/>
          </w:tcPr>
          <w:p w:rsidR="007E1EDD" w:rsidRPr="007C56EB" w:rsidRDefault="007E1EDD" w:rsidP="00D51351">
            <w:pPr>
              <w:rPr>
                <w:szCs w:val="24"/>
              </w:rPr>
            </w:pPr>
            <w:r w:rsidRPr="007C56EB">
              <w:rPr>
                <w:szCs w:val="24"/>
              </w:rPr>
              <w:t>Class #1</w:t>
            </w:r>
          </w:p>
        </w:tc>
        <w:tc>
          <w:tcPr>
            <w:tcW w:w="3780" w:type="dxa"/>
          </w:tcPr>
          <w:p w:rsidR="007E1EDD" w:rsidRPr="007C56EB" w:rsidRDefault="007E1EDD" w:rsidP="00096441">
            <w:pPr>
              <w:pStyle w:val="ListParagraph"/>
              <w:numPr>
                <w:ilvl w:val="0"/>
                <w:numId w:val="6"/>
              </w:numPr>
              <w:ind w:left="409"/>
              <w:rPr>
                <w:szCs w:val="24"/>
              </w:rPr>
            </w:pPr>
            <w:r w:rsidRPr="007C56EB">
              <w:rPr>
                <w:szCs w:val="24"/>
              </w:rPr>
              <w:t xml:space="preserve">Health care technology from a business perspective – micro and macro-economy views; </w:t>
            </w:r>
          </w:p>
          <w:p w:rsidR="007E1EDD" w:rsidRPr="007C56EB" w:rsidRDefault="007E1EDD" w:rsidP="00096441">
            <w:pPr>
              <w:pStyle w:val="ListParagraph"/>
              <w:numPr>
                <w:ilvl w:val="0"/>
                <w:numId w:val="6"/>
              </w:numPr>
              <w:ind w:left="409"/>
              <w:rPr>
                <w:szCs w:val="24"/>
              </w:rPr>
            </w:pPr>
            <w:r w:rsidRPr="007C56EB">
              <w:rPr>
                <w:szCs w:val="24"/>
              </w:rPr>
              <w:t xml:space="preserve">Overview of main advances in technology in the last century and their impact on social welfare; </w:t>
            </w:r>
          </w:p>
          <w:p w:rsidR="007E1EDD" w:rsidRDefault="007E1EDD" w:rsidP="00096441">
            <w:pPr>
              <w:pStyle w:val="ListParagraph"/>
              <w:numPr>
                <w:ilvl w:val="0"/>
                <w:numId w:val="6"/>
              </w:numPr>
              <w:ind w:left="409"/>
              <w:rPr>
                <w:szCs w:val="24"/>
              </w:rPr>
            </w:pPr>
            <w:r w:rsidRPr="007C56EB">
              <w:rPr>
                <w:szCs w:val="24"/>
              </w:rPr>
              <w:t>Review of main concepts from microeconomics and statistical methods</w:t>
            </w:r>
          </w:p>
          <w:p w:rsidR="006A5D7A" w:rsidRPr="007C56EB" w:rsidRDefault="006A5D7A" w:rsidP="006A5D7A">
            <w:pPr>
              <w:pStyle w:val="ListParagraph"/>
              <w:ind w:left="409"/>
              <w:rPr>
                <w:szCs w:val="24"/>
              </w:rPr>
            </w:pPr>
          </w:p>
        </w:tc>
        <w:tc>
          <w:tcPr>
            <w:tcW w:w="4410" w:type="dxa"/>
          </w:tcPr>
          <w:p w:rsidR="007E1EDD" w:rsidRPr="007C56EB" w:rsidRDefault="007E1EDD" w:rsidP="00D51351">
            <w:pPr>
              <w:rPr>
                <w:szCs w:val="24"/>
              </w:rPr>
            </w:pPr>
            <w:r w:rsidRPr="007C56EB">
              <w:rPr>
                <w:szCs w:val="24"/>
              </w:rPr>
              <w:t>Class notes</w:t>
            </w:r>
          </w:p>
        </w:tc>
        <w:tc>
          <w:tcPr>
            <w:tcW w:w="1170" w:type="dxa"/>
          </w:tcPr>
          <w:p w:rsidR="007E1EDD" w:rsidRPr="007C56EB" w:rsidRDefault="007E1EDD" w:rsidP="00D51351">
            <w:pPr>
              <w:rPr>
                <w:szCs w:val="24"/>
              </w:rPr>
            </w:pPr>
          </w:p>
        </w:tc>
      </w:tr>
      <w:tr w:rsidR="007E1EDD" w:rsidRPr="007C56EB" w:rsidTr="008F314F">
        <w:trPr>
          <w:cantSplit/>
          <w:trHeight w:val="1250"/>
        </w:trPr>
        <w:tc>
          <w:tcPr>
            <w:tcW w:w="1080" w:type="dxa"/>
          </w:tcPr>
          <w:p w:rsidR="007E1EDD" w:rsidRPr="007C56EB" w:rsidRDefault="007E1EDD" w:rsidP="00D51351">
            <w:pPr>
              <w:rPr>
                <w:szCs w:val="24"/>
              </w:rPr>
            </w:pPr>
            <w:r w:rsidRPr="007C56EB">
              <w:rPr>
                <w:szCs w:val="24"/>
              </w:rPr>
              <w:t>Class #2</w:t>
            </w:r>
          </w:p>
        </w:tc>
        <w:tc>
          <w:tcPr>
            <w:tcW w:w="3780" w:type="dxa"/>
          </w:tcPr>
          <w:p w:rsidR="007E1EDD" w:rsidRPr="007C56EB" w:rsidRDefault="007E1EDD" w:rsidP="00D51351">
            <w:pPr>
              <w:rPr>
                <w:szCs w:val="24"/>
              </w:rPr>
            </w:pPr>
            <w:r w:rsidRPr="007C56EB">
              <w:rPr>
                <w:szCs w:val="24"/>
              </w:rPr>
              <w:t>Toolset: Basic cost-benefit analysis</w:t>
            </w:r>
          </w:p>
          <w:p w:rsidR="007E1EDD" w:rsidRPr="007C56EB" w:rsidRDefault="007E1EDD" w:rsidP="00096441">
            <w:pPr>
              <w:pStyle w:val="ListParagraph"/>
              <w:numPr>
                <w:ilvl w:val="0"/>
                <w:numId w:val="7"/>
              </w:numPr>
              <w:ind w:left="409"/>
              <w:rPr>
                <w:szCs w:val="24"/>
              </w:rPr>
            </w:pPr>
            <w:r w:rsidRPr="007C56EB">
              <w:rPr>
                <w:szCs w:val="24"/>
              </w:rPr>
              <w:t>Estimating the value of life</w:t>
            </w:r>
          </w:p>
          <w:p w:rsidR="007E1EDD" w:rsidRPr="007C56EB" w:rsidRDefault="007E1EDD" w:rsidP="00096441">
            <w:pPr>
              <w:pStyle w:val="ListParagraph"/>
              <w:numPr>
                <w:ilvl w:val="0"/>
                <w:numId w:val="7"/>
              </w:numPr>
              <w:ind w:left="409"/>
              <w:rPr>
                <w:szCs w:val="24"/>
              </w:rPr>
            </w:pPr>
            <w:r w:rsidRPr="007C56EB">
              <w:rPr>
                <w:szCs w:val="24"/>
              </w:rPr>
              <w:t>Cost effectiveness analysis</w:t>
            </w:r>
          </w:p>
        </w:tc>
        <w:tc>
          <w:tcPr>
            <w:tcW w:w="4410" w:type="dxa"/>
          </w:tcPr>
          <w:p w:rsidR="007E1EDD" w:rsidRPr="007C56EB" w:rsidRDefault="007E1EDD" w:rsidP="00D51351">
            <w:pPr>
              <w:rPr>
                <w:szCs w:val="24"/>
              </w:rPr>
            </w:pPr>
            <w:r w:rsidRPr="007C56EB">
              <w:rPr>
                <w:szCs w:val="24"/>
              </w:rPr>
              <w:t xml:space="preserve">Class Notes; </w:t>
            </w:r>
            <w:r w:rsidR="003D76AC">
              <w:rPr>
                <w:szCs w:val="24"/>
              </w:rPr>
              <w:t xml:space="preserve">Reading: </w:t>
            </w:r>
            <w:proofErr w:type="spellStart"/>
            <w:r w:rsidR="003D76AC">
              <w:rPr>
                <w:szCs w:val="24"/>
              </w:rPr>
              <w:t>Ashenfelter</w:t>
            </w:r>
            <w:proofErr w:type="spellEnd"/>
            <w:r w:rsidR="003D76AC">
              <w:rPr>
                <w:szCs w:val="24"/>
              </w:rPr>
              <w:t xml:space="preserve"> and Greenstone; Leon and Miguel (see reading list)</w:t>
            </w:r>
          </w:p>
          <w:p w:rsidR="007E1EDD" w:rsidRPr="008F314F" w:rsidRDefault="007E1EDD" w:rsidP="00D51351">
            <w:pPr>
              <w:rPr>
                <w:szCs w:val="24"/>
              </w:rPr>
            </w:pPr>
            <w:r w:rsidRPr="007C56EB">
              <w:rPr>
                <w:szCs w:val="24"/>
              </w:rPr>
              <w:t>Case: Calculated Risk</w:t>
            </w:r>
          </w:p>
        </w:tc>
        <w:tc>
          <w:tcPr>
            <w:tcW w:w="1170" w:type="dxa"/>
          </w:tcPr>
          <w:p w:rsidR="007E1EDD" w:rsidRPr="007C56EB" w:rsidRDefault="007E1EDD" w:rsidP="00D51351">
            <w:pPr>
              <w:rPr>
                <w:szCs w:val="24"/>
              </w:rPr>
            </w:pPr>
          </w:p>
        </w:tc>
      </w:tr>
      <w:tr w:rsidR="007E1EDD" w:rsidRPr="007C56EB" w:rsidTr="008F314F">
        <w:trPr>
          <w:cantSplit/>
          <w:trHeight w:val="1835"/>
        </w:trPr>
        <w:tc>
          <w:tcPr>
            <w:tcW w:w="1080" w:type="dxa"/>
          </w:tcPr>
          <w:p w:rsidR="007E1EDD" w:rsidRPr="007C56EB" w:rsidRDefault="007E1EDD" w:rsidP="00D51351">
            <w:pPr>
              <w:rPr>
                <w:szCs w:val="24"/>
              </w:rPr>
            </w:pPr>
            <w:r w:rsidRPr="007C56EB">
              <w:rPr>
                <w:szCs w:val="24"/>
              </w:rPr>
              <w:t>Class #3</w:t>
            </w:r>
          </w:p>
        </w:tc>
        <w:tc>
          <w:tcPr>
            <w:tcW w:w="3780" w:type="dxa"/>
          </w:tcPr>
          <w:p w:rsidR="007E1EDD" w:rsidRPr="007C56EB" w:rsidRDefault="007E1EDD" w:rsidP="00D51351">
            <w:pPr>
              <w:rPr>
                <w:szCs w:val="24"/>
              </w:rPr>
            </w:pPr>
            <w:r w:rsidRPr="007C56EB">
              <w:rPr>
                <w:szCs w:val="24"/>
              </w:rPr>
              <w:t>Medical technology innovations in the medical device industry</w:t>
            </w:r>
          </w:p>
          <w:p w:rsidR="007E1EDD" w:rsidRPr="007C56EB" w:rsidRDefault="007E1EDD" w:rsidP="00096441">
            <w:pPr>
              <w:pStyle w:val="ListParagraph"/>
              <w:numPr>
                <w:ilvl w:val="0"/>
                <w:numId w:val="8"/>
              </w:numPr>
              <w:ind w:left="409"/>
              <w:rPr>
                <w:szCs w:val="24"/>
              </w:rPr>
            </w:pPr>
            <w:r w:rsidRPr="007C56EB">
              <w:rPr>
                <w:szCs w:val="24"/>
              </w:rPr>
              <w:t>Focus: The value of heart attack treatments</w:t>
            </w:r>
          </w:p>
        </w:tc>
        <w:tc>
          <w:tcPr>
            <w:tcW w:w="4410" w:type="dxa"/>
          </w:tcPr>
          <w:p w:rsidR="007E1EDD" w:rsidRPr="007C56EB" w:rsidRDefault="007E1EDD" w:rsidP="00D51351">
            <w:pPr>
              <w:rPr>
                <w:szCs w:val="24"/>
              </w:rPr>
            </w:pPr>
            <w:r w:rsidRPr="007C56EB">
              <w:rPr>
                <w:szCs w:val="24"/>
              </w:rPr>
              <w:t>Articles: Pricing Heart Attack Treatments, MCOP, p. 305</w:t>
            </w:r>
          </w:p>
          <w:p w:rsidR="007E1EDD" w:rsidRPr="007C56EB" w:rsidRDefault="007E1EDD" w:rsidP="00D51351">
            <w:pPr>
              <w:rPr>
                <w:szCs w:val="24"/>
              </w:rPr>
            </w:pPr>
            <w:r w:rsidRPr="007C56EB">
              <w:rPr>
                <w:szCs w:val="24"/>
              </w:rPr>
              <w:t>Measuring the value of Cataract Surgery, MCOP, p. 411</w:t>
            </w:r>
          </w:p>
          <w:p w:rsidR="007E1EDD" w:rsidRPr="007C56EB" w:rsidRDefault="007E1EDD" w:rsidP="00D51351">
            <w:pPr>
              <w:rPr>
                <w:szCs w:val="24"/>
              </w:rPr>
            </w:pPr>
            <w:r w:rsidRPr="007C56EB">
              <w:rPr>
                <w:szCs w:val="24"/>
              </w:rPr>
              <w:t>Case: Drug Eluting Stents: A Paradigm Shift in the Medical Device Industry</w:t>
            </w:r>
          </w:p>
        </w:tc>
        <w:tc>
          <w:tcPr>
            <w:tcW w:w="1170" w:type="dxa"/>
          </w:tcPr>
          <w:p w:rsidR="007E1EDD" w:rsidRPr="007C56EB" w:rsidRDefault="00096441" w:rsidP="00D51351">
            <w:pPr>
              <w:rPr>
                <w:szCs w:val="24"/>
              </w:rPr>
            </w:pPr>
            <w:r>
              <w:rPr>
                <w:szCs w:val="24"/>
              </w:rPr>
              <w:t>Reading q</w:t>
            </w:r>
            <w:r w:rsidR="007E1EDD" w:rsidRPr="007C56EB">
              <w:rPr>
                <w:szCs w:val="24"/>
              </w:rPr>
              <w:t>uiz 1</w:t>
            </w:r>
          </w:p>
        </w:tc>
      </w:tr>
      <w:tr w:rsidR="007E1EDD" w:rsidRPr="007C56EB" w:rsidTr="008F314F">
        <w:trPr>
          <w:cantSplit/>
          <w:trHeight w:val="1835"/>
        </w:trPr>
        <w:tc>
          <w:tcPr>
            <w:tcW w:w="1080" w:type="dxa"/>
          </w:tcPr>
          <w:p w:rsidR="007E1EDD" w:rsidRPr="007C56EB" w:rsidRDefault="007E1EDD" w:rsidP="00D51351">
            <w:pPr>
              <w:rPr>
                <w:szCs w:val="24"/>
              </w:rPr>
            </w:pPr>
            <w:r w:rsidRPr="007C56EB">
              <w:rPr>
                <w:szCs w:val="24"/>
              </w:rPr>
              <w:t>Class #4</w:t>
            </w:r>
          </w:p>
        </w:tc>
        <w:tc>
          <w:tcPr>
            <w:tcW w:w="3780" w:type="dxa"/>
          </w:tcPr>
          <w:p w:rsidR="007E1EDD" w:rsidRPr="007C56EB" w:rsidRDefault="007E1EDD" w:rsidP="00D51351">
            <w:pPr>
              <w:rPr>
                <w:szCs w:val="24"/>
              </w:rPr>
            </w:pPr>
            <w:r w:rsidRPr="007C56EB">
              <w:rPr>
                <w:szCs w:val="24"/>
              </w:rPr>
              <w:t>Pharmaceuticals I</w:t>
            </w:r>
          </w:p>
          <w:p w:rsidR="007E1EDD" w:rsidRPr="007C56EB" w:rsidRDefault="007E1EDD" w:rsidP="00096441">
            <w:pPr>
              <w:pStyle w:val="ListParagraph"/>
              <w:numPr>
                <w:ilvl w:val="0"/>
                <w:numId w:val="8"/>
              </w:numPr>
              <w:ind w:left="409"/>
              <w:rPr>
                <w:szCs w:val="24"/>
              </w:rPr>
            </w:pPr>
            <w:r w:rsidRPr="007C56EB">
              <w:rPr>
                <w:szCs w:val="24"/>
              </w:rPr>
              <w:t>Overview of the pharmaceuticals market in the US</w:t>
            </w:r>
          </w:p>
          <w:p w:rsidR="007E1EDD" w:rsidRPr="007C56EB" w:rsidRDefault="007E1EDD" w:rsidP="00096441">
            <w:pPr>
              <w:pStyle w:val="ListParagraph"/>
              <w:numPr>
                <w:ilvl w:val="0"/>
                <w:numId w:val="8"/>
              </w:numPr>
              <w:ind w:left="409"/>
              <w:rPr>
                <w:szCs w:val="24"/>
              </w:rPr>
            </w:pPr>
            <w:r w:rsidRPr="007C56EB">
              <w:rPr>
                <w:szCs w:val="24"/>
              </w:rPr>
              <w:t>How to measure the value of pharmaceutical innovation</w:t>
            </w:r>
          </w:p>
        </w:tc>
        <w:tc>
          <w:tcPr>
            <w:tcW w:w="4410" w:type="dxa"/>
          </w:tcPr>
          <w:p w:rsidR="007E1EDD" w:rsidRPr="007C56EB" w:rsidRDefault="007E1EDD" w:rsidP="00D51351">
            <w:pPr>
              <w:rPr>
                <w:szCs w:val="24"/>
              </w:rPr>
            </w:pPr>
            <w:r w:rsidRPr="007C56EB">
              <w:rPr>
                <w:b/>
                <w:szCs w:val="24"/>
              </w:rPr>
              <w:t>Frank Lichtenberg</w:t>
            </w:r>
            <w:r w:rsidRPr="007C56EB">
              <w:rPr>
                <w:szCs w:val="24"/>
              </w:rPr>
              <w:t xml:space="preserve"> “Pharmaceutical Innovation, Mortality Reduction, and Economic Growth” MGMR, p. 74</w:t>
            </w:r>
          </w:p>
          <w:p w:rsidR="00096441" w:rsidRPr="007C56EB" w:rsidRDefault="007E1EDD" w:rsidP="00D51351">
            <w:pPr>
              <w:rPr>
                <w:szCs w:val="24"/>
              </w:rPr>
            </w:pPr>
            <w:r w:rsidRPr="007C56EB">
              <w:rPr>
                <w:szCs w:val="24"/>
              </w:rPr>
              <w:t xml:space="preserve">Case: New Model for the Pharma Industry: The Institute for </w:t>
            </w:r>
            <w:proofErr w:type="spellStart"/>
            <w:r w:rsidRPr="007C56EB">
              <w:rPr>
                <w:szCs w:val="24"/>
              </w:rPr>
              <w:t>OneWorld</w:t>
            </w:r>
            <w:proofErr w:type="spellEnd"/>
            <w:r w:rsidRPr="007C56EB">
              <w:rPr>
                <w:szCs w:val="24"/>
              </w:rPr>
              <w:t xml:space="preserve"> Health</w:t>
            </w:r>
          </w:p>
        </w:tc>
        <w:tc>
          <w:tcPr>
            <w:tcW w:w="1170" w:type="dxa"/>
          </w:tcPr>
          <w:p w:rsidR="007E1EDD" w:rsidRPr="007C56EB" w:rsidRDefault="007E1EDD" w:rsidP="00D51351">
            <w:pPr>
              <w:rPr>
                <w:szCs w:val="24"/>
              </w:rPr>
            </w:pPr>
            <w:r w:rsidRPr="007C56EB">
              <w:rPr>
                <w:szCs w:val="24"/>
              </w:rPr>
              <w:t>Reading quiz 2</w:t>
            </w:r>
          </w:p>
        </w:tc>
      </w:tr>
      <w:tr w:rsidR="007E1EDD" w:rsidRPr="007C56EB" w:rsidTr="008F314F">
        <w:trPr>
          <w:cantSplit/>
          <w:trHeight w:val="5660"/>
        </w:trPr>
        <w:tc>
          <w:tcPr>
            <w:tcW w:w="1080" w:type="dxa"/>
          </w:tcPr>
          <w:p w:rsidR="007E1EDD" w:rsidRPr="007C56EB" w:rsidRDefault="00F80E51" w:rsidP="00D51351">
            <w:pPr>
              <w:rPr>
                <w:szCs w:val="24"/>
              </w:rPr>
            </w:pPr>
            <w:r>
              <w:rPr>
                <w:szCs w:val="24"/>
              </w:rPr>
              <w:lastRenderedPageBreak/>
              <w:t>Class #</w:t>
            </w:r>
            <w:r w:rsidR="007E1EDD" w:rsidRPr="007C56EB">
              <w:rPr>
                <w:szCs w:val="24"/>
              </w:rPr>
              <w:t>5</w:t>
            </w:r>
          </w:p>
        </w:tc>
        <w:tc>
          <w:tcPr>
            <w:tcW w:w="3780" w:type="dxa"/>
          </w:tcPr>
          <w:p w:rsidR="007E1EDD" w:rsidRPr="007C56EB" w:rsidRDefault="007E1EDD" w:rsidP="00D51351">
            <w:pPr>
              <w:pStyle w:val="NoSpacing"/>
              <w:rPr>
                <w:szCs w:val="24"/>
              </w:rPr>
            </w:pPr>
            <w:r w:rsidRPr="007C56EB">
              <w:rPr>
                <w:szCs w:val="24"/>
              </w:rPr>
              <w:t>Pharmaceuticals 2</w:t>
            </w:r>
          </w:p>
          <w:p w:rsidR="007E1EDD" w:rsidRPr="007C56EB" w:rsidRDefault="007E1EDD" w:rsidP="00096441">
            <w:pPr>
              <w:pStyle w:val="NoSpacing"/>
              <w:numPr>
                <w:ilvl w:val="0"/>
                <w:numId w:val="8"/>
              </w:numPr>
              <w:ind w:left="409"/>
              <w:rPr>
                <w:szCs w:val="24"/>
              </w:rPr>
            </w:pPr>
            <w:r w:rsidRPr="007C56EB">
              <w:rPr>
                <w:szCs w:val="24"/>
              </w:rPr>
              <w:t xml:space="preserve">Focus on the value of cancer drug treatments </w:t>
            </w:r>
          </w:p>
          <w:p w:rsidR="007E1EDD" w:rsidRPr="007C56EB" w:rsidRDefault="007E1EDD" w:rsidP="00096441">
            <w:pPr>
              <w:pStyle w:val="NoSpacing"/>
              <w:numPr>
                <w:ilvl w:val="0"/>
                <w:numId w:val="8"/>
              </w:numPr>
              <w:ind w:left="409"/>
              <w:rPr>
                <w:szCs w:val="24"/>
              </w:rPr>
            </w:pPr>
            <w:r w:rsidRPr="007C56EB">
              <w:rPr>
                <w:szCs w:val="24"/>
              </w:rPr>
              <w:t>Drug shortages</w:t>
            </w:r>
          </w:p>
          <w:p w:rsidR="007E1EDD" w:rsidRPr="007C56EB" w:rsidRDefault="007E1EDD" w:rsidP="00096441">
            <w:pPr>
              <w:pStyle w:val="NoSpacing"/>
              <w:numPr>
                <w:ilvl w:val="0"/>
                <w:numId w:val="8"/>
              </w:numPr>
              <w:ind w:left="409"/>
              <w:rPr>
                <w:szCs w:val="24"/>
              </w:rPr>
            </w:pPr>
            <w:r w:rsidRPr="007C56EB">
              <w:rPr>
                <w:szCs w:val="24"/>
              </w:rPr>
              <w:t>Evaluating damages from patent infringement</w:t>
            </w:r>
          </w:p>
          <w:p w:rsidR="007E1EDD" w:rsidRPr="007C56EB" w:rsidRDefault="007E1EDD" w:rsidP="00D51351">
            <w:pPr>
              <w:pStyle w:val="ListParagraph"/>
              <w:rPr>
                <w:szCs w:val="24"/>
              </w:rPr>
            </w:pPr>
          </w:p>
        </w:tc>
        <w:tc>
          <w:tcPr>
            <w:tcW w:w="4410" w:type="dxa"/>
          </w:tcPr>
          <w:p w:rsidR="007E1EDD" w:rsidRPr="007C56EB" w:rsidRDefault="007E1EDD" w:rsidP="00D51351">
            <w:pPr>
              <w:rPr>
                <w:szCs w:val="24"/>
              </w:rPr>
            </w:pPr>
            <w:r w:rsidRPr="007C56EB">
              <w:rPr>
                <w:b/>
                <w:szCs w:val="24"/>
              </w:rPr>
              <w:t xml:space="preserve">Kevin </w:t>
            </w:r>
            <w:proofErr w:type="spellStart"/>
            <w:r w:rsidRPr="007C56EB">
              <w:rPr>
                <w:b/>
                <w:szCs w:val="24"/>
              </w:rPr>
              <w:t>Haninger</w:t>
            </w:r>
            <w:proofErr w:type="spellEnd"/>
            <w:r w:rsidRPr="007C56EB">
              <w:rPr>
                <w:b/>
                <w:szCs w:val="24"/>
              </w:rPr>
              <w:t>, Amber Jessup and Kathleen Koehler</w:t>
            </w:r>
            <w:r w:rsidRPr="007C56EB">
              <w:rPr>
                <w:szCs w:val="24"/>
              </w:rPr>
              <w:t xml:space="preserve">, </w:t>
            </w:r>
            <w:r w:rsidRPr="007C56EB">
              <w:rPr>
                <w:i/>
                <w:szCs w:val="24"/>
              </w:rPr>
              <w:t>Economic Analysis of the Causes of Drug Shortages</w:t>
            </w:r>
            <w:r w:rsidRPr="007C56EB">
              <w:rPr>
                <w:szCs w:val="24"/>
              </w:rPr>
              <w:t>, Office of the Assistant Secretary for Planning and Evaluation, Office of Science and Data Policy, U.S. Department of Health and Human Services, ASPE Issue Brief, October 2011.</w:t>
            </w:r>
          </w:p>
          <w:p w:rsidR="007E1EDD" w:rsidRDefault="007E1EDD" w:rsidP="00D51351">
            <w:pPr>
              <w:rPr>
                <w:szCs w:val="24"/>
              </w:rPr>
            </w:pPr>
            <w:r w:rsidRPr="007C56EB">
              <w:rPr>
                <w:szCs w:val="24"/>
              </w:rPr>
              <w:t>GAO report update 2014 (see reading list)</w:t>
            </w:r>
          </w:p>
          <w:p w:rsidR="00096441" w:rsidRPr="007C56EB" w:rsidRDefault="00096441" w:rsidP="00D51351">
            <w:pPr>
              <w:rPr>
                <w:szCs w:val="24"/>
              </w:rPr>
            </w:pPr>
          </w:p>
          <w:p w:rsidR="007E1EDD" w:rsidRPr="007C56EB" w:rsidRDefault="007E1EDD" w:rsidP="00D51351">
            <w:pPr>
              <w:rPr>
                <w:szCs w:val="24"/>
              </w:rPr>
            </w:pPr>
            <w:r w:rsidRPr="007C56EB">
              <w:rPr>
                <w:b/>
                <w:szCs w:val="24"/>
              </w:rPr>
              <w:t xml:space="preserve">Janet Woodcock and Marta </w:t>
            </w:r>
            <w:proofErr w:type="spellStart"/>
            <w:r w:rsidRPr="007C56EB">
              <w:rPr>
                <w:b/>
                <w:szCs w:val="24"/>
              </w:rPr>
              <w:t>Wosinska</w:t>
            </w:r>
            <w:proofErr w:type="spellEnd"/>
            <w:r w:rsidRPr="007C56EB">
              <w:rPr>
                <w:szCs w:val="24"/>
              </w:rPr>
              <w:t xml:space="preserve">, “Economic and Technological Drivers of Generic Sterile Injectable Drug Shortages”, </w:t>
            </w:r>
            <w:r w:rsidRPr="007C56EB">
              <w:rPr>
                <w:i/>
                <w:szCs w:val="24"/>
              </w:rPr>
              <w:t>Clinical Pharmacology &amp; Therapeutics</w:t>
            </w:r>
            <w:r w:rsidRPr="007C56EB">
              <w:rPr>
                <w:szCs w:val="24"/>
              </w:rPr>
              <w:t>, 7 November 2012</w:t>
            </w:r>
          </w:p>
          <w:p w:rsidR="007E1EDD" w:rsidRPr="007C56EB" w:rsidRDefault="007E1EDD" w:rsidP="00D51351">
            <w:pPr>
              <w:rPr>
                <w:szCs w:val="24"/>
              </w:rPr>
            </w:pPr>
            <w:r w:rsidRPr="007C56EB">
              <w:rPr>
                <w:szCs w:val="24"/>
              </w:rPr>
              <w:t>Goldman, Dana “The Value of Specialty Oncology Drugs”</w:t>
            </w:r>
          </w:p>
          <w:p w:rsidR="00096441" w:rsidRPr="007C56EB" w:rsidRDefault="007E1EDD" w:rsidP="00D51351">
            <w:pPr>
              <w:pStyle w:val="NoSpacing"/>
              <w:rPr>
                <w:szCs w:val="24"/>
              </w:rPr>
            </w:pPr>
            <w:r w:rsidRPr="007C56EB">
              <w:rPr>
                <w:szCs w:val="24"/>
              </w:rPr>
              <w:t xml:space="preserve">Case: Myriad and </w:t>
            </w:r>
            <w:proofErr w:type="spellStart"/>
            <w:r w:rsidRPr="007C56EB">
              <w:rPr>
                <w:szCs w:val="24"/>
              </w:rPr>
              <w:t>OncorMed</w:t>
            </w:r>
            <w:proofErr w:type="spellEnd"/>
            <w:r w:rsidRPr="007C56EB">
              <w:rPr>
                <w:szCs w:val="24"/>
              </w:rPr>
              <w:t xml:space="preserve"> and the Marketing of the First Genetic Tests for Breast Cancer Susceptibility </w:t>
            </w:r>
          </w:p>
        </w:tc>
        <w:tc>
          <w:tcPr>
            <w:tcW w:w="1170" w:type="dxa"/>
          </w:tcPr>
          <w:p w:rsidR="007E1EDD" w:rsidRPr="007C56EB" w:rsidRDefault="007E1EDD" w:rsidP="00D51351">
            <w:pPr>
              <w:rPr>
                <w:szCs w:val="24"/>
              </w:rPr>
            </w:pPr>
            <w:r w:rsidRPr="007C56EB">
              <w:rPr>
                <w:szCs w:val="24"/>
              </w:rPr>
              <w:t>Reading quiz 3</w:t>
            </w:r>
          </w:p>
        </w:tc>
      </w:tr>
      <w:tr w:rsidR="007E1EDD" w:rsidRPr="007C56EB" w:rsidTr="008F314F">
        <w:trPr>
          <w:cantSplit/>
        </w:trPr>
        <w:tc>
          <w:tcPr>
            <w:tcW w:w="1080" w:type="dxa"/>
          </w:tcPr>
          <w:p w:rsidR="007E1EDD" w:rsidRPr="007C56EB" w:rsidRDefault="00F80E51" w:rsidP="00D51351">
            <w:pPr>
              <w:rPr>
                <w:szCs w:val="24"/>
              </w:rPr>
            </w:pPr>
            <w:r>
              <w:rPr>
                <w:szCs w:val="24"/>
              </w:rPr>
              <w:t>Class #</w:t>
            </w:r>
            <w:r w:rsidR="007E1EDD" w:rsidRPr="007C56EB">
              <w:rPr>
                <w:szCs w:val="24"/>
              </w:rPr>
              <w:t>6</w:t>
            </w:r>
          </w:p>
        </w:tc>
        <w:tc>
          <w:tcPr>
            <w:tcW w:w="3780" w:type="dxa"/>
          </w:tcPr>
          <w:p w:rsidR="007E1EDD" w:rsidRPr="007C56EB" w:rsidRDefault="007E1EDD" w:rsidP="00D51351">
            <w:pPr>
              <w:rPr>
                <w:szCs w:val="24"/>
              </w:rPr>
            </w:pPr>
            <w:r w:rsidRPr="007C56EB">
              <w:rPr>
                <w:szCs w:val="24"/>
              </w:rPr>
              <w:t>Patient compliance with medication</w:t>
            </w:r>
          </w:p>
          <w:p w:rsidR="007E1EDD" w:rsidRPr="007C56EB" w:rsidRDefault="007E1EDD" w:rsidP="007F5A78">
            <w:pPr>
              <w:pStyle w:val="ListParagraph"/>
              <w:numPr>
                <w:ilvl w:val="0"/>
                <w:numId w:val="9"/>
              </w:numPr>
              <w:rPr>
                <w:szCs w:val="24"/>
              </w:rPr>
            </w:pPr>
            <w:r w:rsidRPr="007C56EB">
              <w:rPr>
                <w:szCs w:val="24"/>
              </w:rPr>
              <w:t>Behavioral issues</w:t>
            </w:r>
          </w:p>
          <w:p w:rsidR="007E1EDD" w:rsidRPr="007C56EB" w:rsidRDefault="007E1EDD" w:rsidP="007F5A78">
            <w:pPr>
              <w:pStyle w:val="ListParagraph"/>
              <w:numPr>
                <w:ilvl w:val="0"/>
                <w:numId w:val="9"/>
              </w:numPr>
              <w:rPr>
                <w:szCs w:val="24"/>
              </w:rPr>
            </w:pPr>
            <w:r w:rsidRPr="007C56EB">
              <w:rPr>
                <w:szCs w:val="24"/>
              </w:rPr>
              <w:t>Cost issues</w:t>
            </w:r>
          </w:p>
          <w:p w:rsidR="007E1EDD" w:rsidRPr="007C56EB" w:rsidRDefault="007E1EDD" w:rsidP="007F5A78">
            <w:pPr>
              <w:pStyle w:val="ListParagraph"/>
              <w:numPr>
                <w:ilvl w:val="0"/>
                <w:numId w:val="9"/>
              </w:numPr>
              <w:rPr>
                <w:szCs w:val="24"/>
              </w:rPr>
            </w:pPr>
            <w:r w:rsidRPr="007C56EB">
              <w:rPr>
                <w:szCs w:val="24"/>
              </w:rPr>
              <w:t>Strategies</w:t>
            </w:r>
          </w:p>
          <w:p w:rsidR="007E1EDD" w:rsidRPr="007C56EB" w:rsidRDefault="007E1EDD" w:rsidP="00D51351">
            <w:pPr>
              <w:pStyle w:val="ListParagraph"/>
              <w:rPr>
                <w:szCs w:val="24"/>
              </w:rPr>
            </w:pPr>
          </w:p>
        </w:tc>
        <w:tc>
          <w:tcPr>
            <w:tcW w:w="4410" w:type="dxa"/>
          </w:tcPr>
          <w:p w:rsidR="007E1EDD" w:rsidRPr="007C56EB" w:rsidRDefault="007E1EDD" w:rsidP="00D51351">
            <w:pPr>
              <w:rPr>
                <w:szCs w:val="24"/>
              </w:rPr>
            </w:pPr>
            <w:r w:rsidRPr="007C56EB">
              <w:rPr>
                <w:szCs w:val="24"/>
              </w:rPr>
              <w:t>Class notes;</w:t>
            </w:r>
          </w:p>
          <w:p w:rsidR="007E1EDD" w:rsidRPr="007C56EB" w:rsidRDefault="007E1EDD" w:rsidP="00D51351">
            <w:pPr>
              <w:rPr>
                <w:szCs w:val="24"/>
              </w:rPr>
            </w:pPr>
            <w:r w:rsidRPr="007C56EB">
              <w:rPr>
                <w:szCs w:val="24"/>
              </w:rPr>
              <w:t>Article: Simeonova, Emilia (2013) “Doctors, Patients, and the Racial Mortality Gap”, Journal of Health Economics</w:t>
            </w:r>
          </w:p>
          <w:p w:rsidR="00096441" w:rsidRDefault="007E1EDD" w:rsidP="00D51351">
            <w:pPr>
              <w:rPr>
                <w:szCs w:val="24"/>
              </w:rPr>
            </w:pPr>
            <w:r w:rsidRPr="007C56EB">
              <w:rPr>
                <w:szCs w:val="24"/>
              </w:rPr>
              <w:t>Case: Proteus Biomedical: Making Pigs Fly</w:t>
            </w:r>
          </w:p>
          <w:p w:rsidR="008F314F" w:rsidRPr="007C56EB" w:rsidRDefault="008F314F" w:rsidP="00D51351">
            <w:pPr>
              <w:rPr>
                <w:szCs w:val="24"/>
              </w:rPr>
            </w:pPr>
          </w:p>
        </w:tc>
        <w:tc>
          <w:tcPr>
            <w:tcW w:w="1170" w:type="dxa"/>
          </w:tcPr>
          <w:p w:rsidR="007E1EDD" w:rsidRPr="007C56EB" w:rsidRDefault="007E1EDD" w:rsidP="00D51351">
            <w:pPr>
              <w:rPr>
                <w:szCs w:val="24"/>
              </w:rPr>
            </w:pPr>
            <w:r w:rsidRPr="007C56EB">
              <w:rPr>
                <w:szCs w:val="24"/>
              </w:rPr>
              <w:t>Reading quiz 4</w:t>
            </w:r>
          </w:p>
        </w:tc>
      </w:tr>
      <w:tr w:rsidR="007E1EDD" w:rsidRPr="007C56EB" w:rsidTr="008F314F">
        <w:trPr>
          <w:cantSplit/>
        </w:trPr>
        <w:tc>
          <w:tcPr>
            <w:tcW w:w="1080" w:type="dxa"/>
          </w:tcPr>
          <w:p w:rsidR="007E1EDD" w:rsidRPr="007C56EB" w:rsidRDefault="00F80E51" w:rsidP="00D51351">
            <w:pPr>
              <w:rPr>
                <w:szCs w:val="24"/>
              </w:rPr>
            </w:pPr>
            <w:r>
              <w:rPr>
                <w:szCs w:val="24"/>
              </w:rPr>
              <w:t>Class #</w:t>
            </w:r>
            <w:r w:rsidR="007E1EDD" w:rsidRPr="007C56EB">
              <w:rPr>
                <w:szCs w:val="24"/>
              </w:rPr>
              <w:t>7</w:t>
            </w:r>
          </w:p>
        </w:tc>
        <w:tc>
          <w:tcPr>
            <w:tcW w:w="3780" w:type="dxa"/>
          </w:tcPr>
          <w:p w:rsidR="007E1EDD" w:rsidRPr="007C56EB" w:rsidRDefault="007E1EDD" w:rsidP="00D51351">
            <w:pPr>
              <w:pStyle w:val="NoSpacing"/>
              <w:rPr>
                <w:szCs w:val="24"/>
              </w:rPr>
            </w:pPr>
            <w:r w:rsidRPr="007C56EB">
              <w:rPr>
                <w:szCs w:val="24"/>
              </w:rPr>
              <w:t>Value in health management</w:t>
            </w:r>
          </w:p>
          <w:p w:rsidR="007E1EDD" w:rsidRDefault="007E1EDD" w:rsidP="007F5A78">
            <w:pPr>
              <w:pStyle w:val="NoSpacing"/>
              <w:numPr>
                <w:ilvl w:val="0"/>
                <w:numId w:val="10"/>
              </w:numPr>
              <w:rPr>
                <w:szCs w:val="24"/>
              </w:rPr>
            </w:pPr>
            <w:r w:rsidRPr="007C56EB">
              <w:rPr>
                <w:szCs w:val="24"/>
              </w:rPr>
              <w:t>Focus on long-term care industry</w:t>
            </w:r>
          </w:p>
          <w:p w:rsidR="00096441" w:rsidRPr="007C56EB" w:rsidRDefault="00096441" w:rsidP="00096441">
            <w:pPr>
              <w:pStyle w:val="NoSpacing"/>
              <w:ind w:left="720"/>
              <w:rPr>
                <w:szCs w:val="24"/>
              </w:rPr>
            </w:pPr>
          </w:p>
        </w:tc>
        <w:tc>
          <w:tcPr>
            <w:tcW w:w="4410" w:type="dxa"/>
          </w:tcPr>
          <w:p w:rsidR="007E1EDD" w:rsidRPr="007C56EB" w:rsidRDefault="007E1EDD" w:rsidP="00D51351">
            <w:pPr>
              <w:rPr>
                <w:szCs w:val="24"/>
              </w:rPr>
            </w:pPr>
            <w:r w:rsidRPr="007C56EB">
              <w:rPr>
                <w:szCs w:val="24"/>
              </w:rPr>
              <w:t>Reading list; Class notes</w:t>
            </w:r>
          </w:p>
          <w:p w:rsidR="007E1EDD" w:rsidRPr="007C56EB" w:rsidRDefault="007E1EDD" w:rsidP="00D51351">
            <w:pPr>
              <w:rPr>
                <w:szCs w:val="24"/>
              </w:rPr>
            </w:pPr>
            <w:r w:rsidRPr="007C56EB">
              <w:rPr>
                <w:szCs w:val="24"/>
              </w:rPr>
              <w:t>Case: E2M Health Care Services</w:t>
            </w:r>
          </w:p>
        </w:tc>
        <w:tc>
          <w:tcPr>
            <w:tcW w:w="1170" w:type="dxa"/>
          </w:tcPr>
          <w:p w:rsidR="007E1EDD" w:rsidRPr="007C56EB" w:rsidRDefault="007E1EDD" w:rsidP="00D51351">
            <w:pPr>
              <w:rPr>
                <w:szCs w:val="24"/>
              </w:rPr>
            </w:pPr>
          </w:p>
        </w:tc>
      </w:tr>
      <w:tr w:rsidR="007E1EDD" w:rsidRPr="007C56EB" w:rsidTr="008F314F">
        <w:trPr>
          <w:cantSplit/>
          <w:trHeight w:val="350"/>
        </w:trPr>
        <w:tc>
          <w:tcPr>
            <w:tcW w:w="1080" w:type="dxa"/>
          </w:tcPr>
          <w:p w:rsidR="007E1EDD" w:rsidRPr="007C56EB" w:rsidRDefault="00F80E51" w:rsidP="00D51351">
            <w:pPr>
              <w:rPr>
                <w:szCs w:val="24"/>
              </w:rPr>
            </w:pPr>
            <w:r>
              <w:rPr>
                <w:szCs w:val="24"/>
              </w:rPr>
              <w:t>Class #</w:t>
            </w:r>
            <w:r w:rsidR="007E1EDD" w:rsidRPr="007C56EB">
              <w:rPr>
                <w:szCs w:val="24"/>
              </w:rPr>
              <w:t>8</w:t>
            </w:r>
          </w:p>
        </w:tc>
        <w:tc>
          <w:tcPr>
            <w:tcW w:w="8190" w:type="dxa"/>
            <w:gridSpan w:val="2"/>
          </w:tcPr>
          <w:p w:rsidR="007E1EDD" w:rsidRDefault="007E1EDD" w:rsidP="00D51351">
            <w:pPr>
              <w:jc w:val="center"/>
              <w:rPr>
                <w:b/>
                <w:szCs w:val="24"/>
              </w:rPr>
            </w:pPr>
            <w:r w:rsidRPr="007C56EB">
              <w:rPr>
                <w:b/>
                <w:szCs w:val="24"/>
              </w:rPr>
              <w:t>Group presentations</w:t>
            </w:r>
          </w:p>
          <w:p w:rsidR="00096441" w:rsidRPr="007C56EB" w:rsidRDefault="00096441" w:rsidP="00D51351">
            <w:pPr>
              <w:jc w:val="center"/>
              <w:rPr>
                <w:b/>
                <w:szCs w:val="24"/>
              </w:rPr>
            </w:pPr>
          </w:p>
        </w:tc>
        <w:tc>
          <w:tcPr>
            <w:tcW w:w="1170" w:type="dxa"/>
          </w:tcPr>
          <w:p w:rsidR="007E1EDD" w:rsidRPr="007C56EB" w:rsidRDefault="007E1EDD" w:rsidP="00D51351">
            <w:pPr>
              <w:jc w:val="center"/>
              <w:rPr>
                <w:b/>
                <w:szCs w:val="24"/>
              </w:rPr>
            </w:pPr>
          </w:p>
        </w:tc>
      </w:tr>
    </w:tbl>
    <w:p w:rsidR="007E1EDD" w:rsidRPr="007C56EB" w:rsidRDefault="007E1EDD" w:rsidP="00217B1A">
      <w:pPr>
        <w:jc w:val="center"/>
        <w:rPr>
          <w:b/>
          <w:szCs w:val="24"/>
        </w:rPr>
      </w:pPr>
    </w:p>
    <w:p w:rsidR="009D0885" w:rsidRPr="009D0885" w:rsidRDefault="009D0885" w:rsidP="009D0885">
      <w:pPr>
        <w:rPr>
          <w:rStyle w:val="Emphasis"/>
          <w:b/>
          <w:i w:val="0"/>
          <w:szCs w:val="24"/>
          <w:u w:val="single"/>
        </w:rPr>
      </w:pPr>
      <w:r w:rsidRPr="009D0885">
        <w:rPr>
          <w:rStyle w:val="Emphasis"/>
          <w:b/>
          <w:i w:val="0"/>
          <w:szCs w:val="24"/>
          <w:u w:val="single"/>
        </w:rPr>
        <w:t>A note on e-mails and appointment times</w:t>
      </w:r>
    </w:p>
    <w:p w:rsidR="009D0885" w:rsidRDefault="009D0885" w:rsidP="009D0885">
      <w:pPr>
        <w:rPr>
          <w:rStyle w:val="Emphasis"/>
          <w:i w:val="0"/>
          <w:szCs w:val="24"/>
        </w:rPr>
      </w:pPr>
      <w:r w:rsidRPr="009D0885">
        <w:rPr>
          <w:rStyle w:val="Emphasis"/>
          <w:i w:val="0"/>
          <w:szCs w:val="24"/>
        </w:rPr>
        <w:t xml:space="preserve">I check e-mail several times a day during the week. I cannot guarantee that you will get a prompt reply to e-mails sent on weekends. The last time I check e-mail during the week is around 10 p.m. in the evening. However, I am not likely to respond to an extended question about a problem set due the next morning at that time. If you send me a question by 6 p.m. on the day before the due date, you will probably get an answer. </w:t>
      </w:r>
    </w:p>
    <w:p w:rsidR="009D0885" w:rsidRPr="009D0885" w:rsidRDefault="009D0885" w:rsidP="009D0885">
      <w:pPr>
        <w:rPr>
          <w:rStyle w:val="Emphasis"/>
          <w:i w:val="0"/>
          <w:szCs w:val="24"/>
        </w:rPr>
      </w:pPr>
    </w:p>
    <w:p w:rsidR="009D0885" w:rsidRPr="009D0885" w:rsidRDefault="009D0885" w:rsidP="009D0885">
      <w:pPr>
        <w:rPr>
          <w:rStyle w:val="Emphasis"/>
          <w:i w:val="0"/>
          <w:szCs w:val="24"/>
        </w:rPr>
      </w:pPr>
      <w:r w:rsidRPr="009D0885">
        <w:rPr>
          <w:rStyle w:val="Emphasis"/>
          <w:i w:val="0"/>
          <w:szCs w:val="24"/>
        </w:rPr>
        <w:t xml:space="preserve">Using Blackboard to pose a question and start a discussion is an excellent idea. </w:t>
      </w:r>
      <w:proofErr w:type="gramStart"/>
      <w:r w:rsidRPr="009D0885">
        <w:rPr>
          <w:rStyle w:val="Emphasis"/>
          <w:i w:val="0"/>
          <w:szCs w:val="24"/>
        </w:rPr>
        <w:t>Don’t</w:t>
      </w:r>
      <w:proofErr w:type="gramEnd"/>
      <w:r w:rsidRPr="009D0885">
        <w:rPr>
          <w:rStyle w:val="Emphasis"/>
          <w:i w:val="0"/>
          <w:szCs w:val="24"/>
        </w:rPr>
        <w:t xml:space="preserve"> be shy! If you do </w:t>
      </w:r>
      <w:proofErr w:type="gramStart"/>
      <w:r w:rsidRPr="009D0885">
        <w:rPr>
          <w:rStyle w:val="Emphasis"/>
          <w:i w:val="0"/>
          <w:szCs w:val="24"/>
        </w:rPr>
        <w:t>this</w:t>
      </w:r>
      <w:proofErr w:type="gramEnd"/>
      <w:r w:rsidRPr="009D0885">
        <w:rPr>
          <w:rStyle w:val="Emphasis"/>
          <w:i w:val="0"/>
          <w:szCs w:val="24"/>
        </w:rPr>
        <w:t xml:space="preserve"> your classmates will also benefit from your question. </w:t>
      </w:r>
    </w:p>
    <w:p w:rsidR="007113CF" w:rsidRDefault="007113CF" w:rsidP="00217B1A">
      <w:pPr>
        <w:jc w:val="center"/>
        <w:rPr>
          <w:b/>
          <w:szCs w:val="24"/>
        </w:rPr>
      </w:pPr>
    </w:p>
    <w:p w:rsidR="006A5D7A" w:rsidRDefault="006A5D7A" w:rsidP="00217B1A">
      <w:pPr>
        <w:jc w:val="center"/>
        <w:rPr>
          <w:b/>
          <w:szCs w:val="24"/>
        </w:rPr>
      </w:pPr>
      <w:r>
        <w:rPr>
          <w:b/>
          <w:szCs w:val="24"/>
        </w:rPr>
        <w:br w:type="page"/>
      </w:r>
    </w:p>
    <w:p w:rsidR="008F314F" w:rsidRPr="008F314F" w:rsidRDefault="008F314F" w:rsidP="00FD374A">
      <w:pPr>
        <w:pStyle w:val="Heading2"/>
        <w:jc w:val="center"/>
        <w:rPr>
          <w:i/>
        </w:rPr>
      </w:pPr>
      <w:r w:rsidRPr="008F314F">
        <w:lastRenderedPageBreak/>
        <w:t>Carey Business School Policies and General Information</w:t>
      </w:r>
    </w:p>
    <w:p w:rsidR="008F314F" w:rsidRPr="008F314F" w:rsidRDefault="008F314F" w:rsidP="008F314F">
      <w:pPr>
        <w:jc w:val="both"/>
        <w:rPr>
          <w:szCs w:val="24"/>
        </w:rPr>
      </w:pPr>
    </w:p>
    <w:p w:rsidR="00FD374A" w:rsidRPr="00FD374A" w:rsidRDefault="00FD374A" w:rsidP="00FD374A">
      <w:pPr>
        <w:pStyle w:val="Heading3"/>
        <w:jc w:val="left"/>
        <w:rPr>
          <w:b w:val="0"/>
          <w:sz w:val="24"/>
          <w:szCs w:val="24"/>
        </w:rPr>
      </w:pPr>
      <w:r w:rsidRPr="00FD374A">
        <w:rPr>
          <w:sz w:val="24"/>
          <w:szCs w:val="24"/>
        </w:rPr>
        <w:t>Blackboard Site</w:t>
      </w:r>
    </w:p>
    <w:p w:rsidR="00FD374A" w:rsidRPr="00FD374A" w:rsidRDefault="00FD374A" w:rsidP="00FD374A">
      <w:pPr>
        <w:rPr>
          <w:color w:val="000000"/>
          <w:szCs w:val="24"/>
          <w:shd w:val="clear" w:color="auto" w:fill="FFF2CC" w:themeFill="accent4" w:themeFillTint="33"/>
        </w:rPr>
      </w:pPr>
      <w:r w:rsidRPr="00FD374A">
        <w:rPr>
          <w:color w:val="000000"/>
          <w:szCs w:val="24"/>
        </w:rPr>
        <w:t xml:space="preserve">A Blackboard course site is set up for this course. Each student </w:t>
      </w:r>
      <w:proofErr w:type="gramStart"/>
      <w:r w:rsidRPr="00FD374A">
        <w:rPr>
          <w:color w:val="000000"/>
          <w:szCs w:val="24"/>
        </w:rPr>
        <w:t>is expected</w:t>
      </w:r>
      <w:proofErr w:type="gramEnd"/>
      <w:r w:rsidRPr="00FD374A">
        <w:rPr>
          <w:color w:val="000000"/>
          <w:szCs w:val="24"/>
        </w:rPr>
        <w:t xml:space="preserve"> to check the site throughout the semester as Blackboard will be the primary venue for outside classroom communications between the instructors and the students. Students can access the course site at </w:t>
      </w:r>
      <w:hyperlink r:id="rId19" w:history="1">
        <w:r w:rsidRPr="00FD374A">
          <w:rPr>
            <w:rStyle w:val="Hyperlink"/>
            <w:szCs w:val="24"/>
          </w:rPr>
          <w:t>https://blackboard.jhu.edu</w:t>
        </w:r>
      </w:hyperlink>
      <w:r w:rsidRPr="00FD374A">
        <w:rPr>
          <w:color w:val="000000"/>
          <w:szCs w:val="24"/>
        </w:rPr>
        <w:t>. Support for Blackboard is available at 1-866-669-6138.</w:t>
      </w:r>
    </w:p>
    <w:p w:rsidR="00FD374A" w:rsidRPr="00FD374A" w:rsidRDefault="00FD374A" w:rsidP="00FD374A">
      <w:pPr>
        <w:rPr>
          <w:szCs w:val="24"/>
        </w:rPr>
      </w:pPr>
    </w:p>
    <w:p w:rsidR="00FD374A" w:rsidRPr="00FD374A" w:rsidRDefault="00FD374A" w:rsidP="00FD374A">
      <w:pPr>
        <w:pStyle w:val="Heading3"/>
        <w:jc w:val="left"/>
        <w:rPr>
          <w:b w:val="0"/>
          <w:sz w:val="24"/>
          <w:szCs w:val="24"/>
        </w:rPr>
      </w:pPr>
      <w:r w:rsidRPr="00FD374A">
        <w:rPr>
          <w:sz w:val="24"/>
          <w:szCs w:val="24"/>
        </w:rPr>
        <w:t>Disability Support Services</w:t>
      </w:r>
    </w:p>
    <w:p w:rsidR="00FD374A" w:rsidRPr="00FD374A" w:rsidRDefault="00FD374A" w:rsidP="00FD374A">
      <w:pPr>
        <w:rPr>
          <w:szCs w:val="24"/>
        </w:rPr>
      </w:pPr>
      <w:r w:rsidRPr="00FD374A">
        <w:rPr>
          <w:bCs/>
          <w:szCs w:val="24"/>
        </w:rPr>
        <w:t xml:space="preserve">All students with disabilities who require accommodations for this course should contact Disability Support Services </w:t>
      </w:r>
      <w:proofErr w:type="gramStart"/>
      <w:r w:rsidRPr="00FD374A">
        <w:rPr>
          <w:bCs/>
          <w:szCs w:val="24"/>
        </w:rPr>
        <w:t>at their earliest convenience</w:t>
      </w:r>
      <w:proofErr w:type="gramEnd"/>
      <w:r w:rsidRPr="00FD374A">
        <w:rPr>
          <w:bCs/>
          <w:szCs w:val="24"/>
        </w:rPr>
        <w:t xml:space="preserve"> to discuss their specific needs. If you have a documented disability, you </w:t>
      </w:r>
      <w:proofErr w:type="gramStart"/>
      <w:r w:rsidRPr="00FD374A">
        <w:rPr>
          <w:bCs/>
          <w:szCs w:val="24"/>
        </w:rPr>
        <w:t>must be registered</w:t>
      </w:r>
      <w:proofErr w:type="gramEnd"/>
      <w:r w:rsidRPr="00FD374A">
        <w:rPr>
          <w:bCs/>
          <w:szCs w:val="24"/>
        </w:rPr>
        <w:t xml:space="preserve"> with Disability Support Services</w:t>
      </w:r>
      <w:r w:rsidRPr="00FD374A">
        <w:rPr>
          <w:szCs w:val="24"/>
        </w:rPr>
        <w:t xml:space="preserve"> (</w:t>
      </w:r>
      <w:hyperlink r:id="rId20" w:history="1">
        <w:r w:rsidRPr="00FD374A">
          <w:rPr>
            <w:rStyle w:val="Hyperlink"/>
            <w:szCs w:val="24"/>
          </w:rPr>
          <w:t>carey.disability@jhu.edu</w:t>
        </w:r>
      </w:hyperlink>
      <w:r w:rsidRPr="00FD374A">
        <w:rPr>
          <w:szCs w:val="24"/>
        </w:rPr>
        <w:t xml:space="preserve"> or 410-234-9243) to receive accommodations. For more information, please visit the </w:t>
      </w:r>
      <w:hyperlink r:id="rId21" w:history="1">
        <w:r w:rsidRPr="00FD374A">
          <w:rPr>
            <w:rStyle w:val="Hyperlink"/>
            <w:szCs w:val="24"/>
          </w:rPr>
          <w:t>Disability Support Services webpage</w:t>
        </w:r>
      </w:hyperlink>
      <w:r w:rsidRPr="00FD374A">
        <w:rPr>
          <w:szCs w:val="24"/>
        </w:rPr>
        <w:t>.</w:t>
      </w:r>
    </w:p>
    <w:p w:rsidR="00FD374A" w:rsidRPr="00FD374A" w:rsidRDefault="00FD374A" w:rsidP="00FD374A">
      <w:pPr>
        <w:rPr>
          <w:szCs w:val="24"/>
        </w:rPr>
      </w:pPr>
    </w:p>
    <w:p w:rsidR="00FD374A" w:rsidRPr="00FD374A" w:rsidRDefault="00FD374A" w:rsidP="00FD374A">
      <w:pPr>
        <w:pStyle w:val="Heading3"/>
        <w:jc w:val="left"/>
        <w:rPr>
          <w:b w:val="0"/>
          <w:sz w:val="24"/>
          <w:szCs w:val="24"/>
        </w:rPr>
      </w:pPr>
      <w:r w:rsidRPr="00FD374A">
        <w:rPr>
          <w:sz w:val="24"/>
          <w:szCs w:val="24"/>
        </w:rPr>
        <w:t>Academic Ethics Policy</w:t>
      </w:r>
    </w:p>
    <w:p w:rsidR="00FD374A" w:rsidRPr="00FD374A" w:rsidRDefault="00FD374A" w:rsidP="00FD374A">
      <w:pPr>
        <w:widowControl w:val="0"/>
        <w:rPr>
          <w:rFonts w:eastAsia="Times New Roman"/>
          <w:szCs w:val="24"/>
        </w:rPr>
      </w:pPr>
      <w:r w:rsidRPr="00FD374A">
        <w:rPr>
          <w:rFonts w:eastAsia="Times New Roman"/>
          <w:szCs w:val="24"/>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rsidR="00FD374A" w:rsidRPr="00FD374A" w:rsidRDefault="00FD374A" w:rsidP="00FD374A">
      <w:pPr>
        <w:widowControl w:val="0"/>
        <w:rPr>
          <w:rFonts w:eastAsia="Times New Roman"/>
          <w:szCs w:val="24"/>
        </w:rPr>
      </w:pPr>
    </w:p>
    <w:p w:rsidR="00FD374A" w:rsidRPr="00FD374A" w:rsidRDefault="00FD374A" w:rsidP="00FD374A">
      <w:pPr>
        <w:rPr>
          <w:szCs w:val="24"/>
        </w:rPr>
      </w:pPr>
      <w:r w:rsidRPr="00FD374A">
        <w:rPr>
          <w:szCs w:val="24"/>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FD374A">
        <w:rPr>
          <w:bCs/>
          <w:szCs w:val="24"/>
        </w:rPr>
        <w:t xml:space="preserve">Please </w:t>
      </w:r>
      <w:r w:rsidRPr="00FD374A">
        <w:rPr>
          <w:szCs w:val="24"/>
        </w:rPr>
        <w:t xml:space="preserve">contact the </w:t>
      </w:r>
      <w:hyperlink r:id="rId22" w:history="1">
        <w:r w:rsidRPr="00FD374A">
          <w:rPr>
            <w:rStyle w:val="Hyperlink"/>
            <w:szCs w:val="24"/>
          </w:rPr>
          <w:t>Student Services office</w:t>
        </w:r>
      </w:hyperlink>
      <w:r w:rsidRPr="00FD374A">
        <w:rPr>
          <w:szCs w:val="24"/>
        </w:rPr>
        <w:t xml:space="preserve"> if you have any qu</w:t>
      </w:r>
      <w:r w:rsidRPr="00FD374A">
        <w:rPr>
          <w:bCs/>
          <w:szCs w:val="24"/>
        </w:rPr>
        <w:t xml:space="preserve">estions. For the full policy, please visit </w:t>
      </w:r>
      <w:r w:rsidRPr="00FD374A">
        <w:rPr>
          <w:szCs w:val="24"/>
        </w:rPr>
        <w:t xml:space="preserve">the </w:t>
      </w:r>
      <w:hyperlink r:id="rId23" w:history="1">
        <w:r w:rsidRPr="00FD374A">
          <w:rPr>
            <w:rStyle w:val="Hyperlink"/>
            <w:szCs w:val="24"/>
          </w:rPr>
          <w:t>Academic Ethics Policy webpage</w:t>
        </w:r>
      </w:hyperlink>
      <w:r w:rsidRPr="00FD374A">
        <w:rPr>
          <w:szCs w:val="24"/>
        </w:rPr>
        <w:t>.</w:t>
      </w:r>
    </w:p>
    <w:p w:rsidR="00FD374A" w:rsidRPr="00FD374A" w:rsidRDefault="00FD374A" w:rsidP="00FD374A">
      <w:pPr>
        <w:rPr>
          <w:bCs/>
          <w:color w:val="000000"/>
          <w:szCs w:val="24"/>
        </w:rPr>
      </w:pPr>
    </w:p>
    <w:p w:rsidR="00FD374A" w:rsidRPr="00FD374A" w:rsidRDefault="00FD374A" w:rsidP="00FD374A">
      <w:pPr>
        <w:pStyle w:val="Heading3"/>
        <w:jc w:val="left"/>
        <w:rPr>
          <w:b w:val="0"/>
          <w:sz w:val="24"/>
          <w:szCs w:val="24"/>
        </w:rPr>
      </w:pPr>
      <w:r w:rsidRPr="00FD374A">
        <w:rPr>
          <w:sz w:val="24"/>
          <w:szCs w:val="24"/>
        </w:rPr>
        <w:t>Student Conduct Code</w:t>
      </w:r>
    </w:p>
    <w:p w:rsidR="00FD374A" w:rsidRPr="00FD374A" w:rsidRDefault="00FD374A" w:rsidP="00FD374A">
      <w:pPr>
        <w:widowControl w:val="0"/>
        <w:rPr>
          <w:szCs w:val="24"/>
        </w:rPr>
      </w:pPr>
      <w:r w:rsidRPr="00FD374A">
        <w:rPr>
          <w:szCs w:val="24"/>
        </w:rPr>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As members of the University community, students accept certain </w:t>
      </w:r>
      <w:proofErr w:type="gramStart"/>
      <w:r w:rsidRPr="00FD374A">
        <w:rPr>
          <w:szCs w:val="24"/>
        </w:rPr>
        <w:t>responsibilities which</w:t>
      </w:r>
      <w:proofErr w:type="gramEnd"/>
      <w:r w:rsidRPr="00FD374A">
        <w:rPr>
          <w:szCs w:val="24"/>
        </w:rPr>
        <w:t xml:space="preserve"> support the educational mission</w:t>
      </w:r>
      <w:r w:rsidRPr="00FD374A">
        <w:rPr>
          <w:color w:val="000000"/>
          <w:szCs w:val="24"/>
        </w:rPr>
        <w:t xml:space="preserve"> and create an environment in which all </w:t>
      </w:r>
      <w:r w:rsidRPr="00FD374A">
        <w:rPr>
          <w:szCs w:val="24"/>
        </w:rPr>
        <w:t xml:space="preserve">students are afforded the same opportunity to succeed academically. Please contact the </w:t>
      </w:r>
      <w:hyperlink r:id="rId24" w:history="1">
        <w:r w:rsidRPr="00FD374A">
          <w:rPr>
            <w:rStyle w:val="Hyperlink"/>
            <w:szCs w:val="24"/>
          </w:rPr>
          <w:t>Student Services office</w:t>
        </w:r>
      </w:hyperlink>
      <w:r w:rsidRPr="00FD374A">
        <w:rPr>
          <w:szCs w:val="24"/>
        </w:rPr>
        <w:t xml:space="preserve"> if</w:t>
      </w:r>
      <w:r w:rsidRPr="00FD374A">
        <w:rPr>
          <w:bCs/>
          <w:szCs w:val="24"/>
        </w:rPr>
        <w:t xml:space="preserve"> you have any questions. </w:t>
      </w:r>
      <w:r w:rsidRPr="00FD374A">
        <w:rPr>
          <w:szCs w:val="24"/>
        </w:rPr>
        <w:t xml:space="preserve">For the full policy, please visit the </w:t>
      </w:r>
      <w:hyperlink r:id="rId25" w:history="1">
        <w:r w:rsidRPr="00FD374A">
          <w:rPr>
            <w:rStyle w:val="Hyperlink"/>
            <w:szCs w:val="24"/>
          </w:rPr>
          <w:t>Student Conduct Code webpage</w:t>
        </w:r>
      </w:hyperlink>
      <w:r w:rsidRPr="00FD374A">
        <w:rPr>
          <w:szCs w:val="24"/>
        </w:rPr>
        <w:t>.</w:t>
      </w:r>
    </w:p>
    <w:p w:rsidR="00FD374A" w:rsidRPr="00FD374A" w:rsidRDefault="00FD374A" w:rsidP="00FD374A">
      <w:pPr>
        <w:widowControl w:val="0"/>
        <w:rPr>
          <w:szCs w:val="24"/>
        </w:rPr>
      </w:pPr>
    </w:p>
    <w:p w:rsidR="00FD374A" w:rsidRPr="00FD374A" w:rsidRDefault="00FD374A" w:rsidP="00FD374A">
      <w:pPr>
        <w:pStyle w:val="Heading3"/>
        <w:jc w:val="left"/>
        <w:rPr>
          <w:b w:val="0"/>
          <w:sz w:val="24"/>
          <w:szCs w:val="24"/>
        </w:rPr>
      </w:pPr>
      <w:r w:rsidRPr="00FD374A">
        <w:rPr>
          <w:sz w:val="24"/>
          <w:szCs w:val="24"/>
        </w:rPr>
        <w:t>Student Success Center</w:t>
      </w:r>
    </w:p>
    <w:p w:rsidR="00FD374A" w:rsidRPr="00FD374A" w:rsidRDefault="00FD374A" w:rsidP="00FD374A">
      <w:pPr>
        <w:widowControl w:val="0"/>
        <w:shd w:val="clear" w:color="auto" w:fill="FFFFFF" w:themeFill="background1"/>
        <w:rPr>
          <w:szCs w:val="24"/>
        </w:rPr>
      </w:pPr>
      <w:r w:rsidRPr="00FD374A">
        <w:rPr>
          <w:szCs w:val="24"/>
        </w:rPr>
        <w:t xml:space="preserve">The Student Success Center offers free online and in-person one-on-one and group coaching in writing, presenting, and quantitative courses. For more information </w:t>
      </w:r>
      <w:proofErr w:type="gramStart"/>
      <w:r w:rsidRPr="00FD374A">
        <w:rPr>
          <w:szCs w:val="24"/>
        </w:rPr>
        <w:t>on these services and others, or to book an appointment,</w:t>
      </w:r>
      <w:proofErr w:type="gramEnd"/>
      <w:r w:rsidRPr="00FD374A">
        <w:rPr>
          <w:szCs w:val="24"/>
        </w:rPr>
        <w:t xml:space="preserve"> please visit the </w:t>
      </w:r>
      <w:hyperlink r:id="rId26" w:history="1">
        <w:r w:rsidRPr="00FD374A">
          <w:rPr>
            <w:rStyle w:val="Hyperlink"/>
            <w:szCs w:val="24"/>
          </w:rPr>
          <w:t>Student Success Center website</w:t>
        </w:r>
      </w:hyperlink>
      <w:r w:rsidRPr="00FD374A">
        <w:rPr>
          <w:szCs w:val="24"/>
        </w:rPr>
        <w:t>.</w:t>
      </w:r>
    </w:p>
    <w:p w:rsidR="00FD374A" w:rsidRPr="00FD374A" w:rsidRDefault="00FD374A" w:rsidP="00FD374A">
      <w:pPr>
        <w:widowControl w:val="0"/>
        <w:shd w:val="clear" w:color="auto" w:fill="FFFFFF" w:themeFill="background1"/>
        <w:rPr>
          <w:szCs w:val="24"/>
        </w:rPr>
      </w:pPr>
    </w:p>
    <w:p w:rsidR="00FD374A" w:rsidRPr="00FD374A" w:rsidRDefault="00FD374A" w:rsidP="00FD374A">
      <w:pPr>
        <w:pStyle w:val="Heading3"/>
        <w:jc w:val="left"/>
        <w:rPr>
          <w:b w:val="0"/>
          <w:sz w:val="24"/>
          <w:szCs w:val="24"/>
        </w:rPr>
      </w:pPr>
      <w:r w:rsidRPr="00FD374A">
        <w:rPr>
          <w:sz w:val="24"/>
          <w:szCs w:val="24"/>
        </w:rPr>
        <w:t>Other Important Policies and Services</w:t>
      </w:r>
    </w:p>
    <w:p w:rsidR="00FD374A" w:rsidRPr="00FD374A" w:rsidRDefault="00FD374A" w:rsidP="00FD374A">
      <w:pPr>
        <w:widowControl w:val="0"/>
        <w:rPr>
          <w:color w:val="000000"/>
          <w:szCs w:val="24"/>
        </w:rPr>
      </w:pPr>
      <w:r w:rsidRPr="00FD374A">
        <w:rPr>
          <w:color w:val="000000"/>
          <w:szCs w:val="24"/>
        </w:rPr>
        <w:t xml:space="preserve">Students are encouraged to consult the </w:t>
      </w:r>
      <w:hyperlink r:id="rId27" w:history="1">
        <w:r w:rsidRPr="00FD374A">
          <w:rPr>
            <w:rStyle w:val="Hyperlink"/>
            <w:szCs w:val="24"/>
          </w:rPr>
          <w:t>Student Handbook and Academic Catalog</w:t>
        </w:r>
      </w:hyperlink>
      <w:r w:rsidRPr="00FD374A">
        <w:rPr>
          <w:color w:val="000000"/>
          <w:szCs w:val="24"/>
        </w:rPr>
        <w:t xml:space="preserve"> and </w:t>
      </w:r>
      <w:hyperlink r:id="rId28" w:history="1">
        <w:r w:rsidRPr="00FD374A">
          <w:rPr>
            <w:rStyle w:val="Hyperlink"/>
            <w:szCs w:val="24"/>
          </w:rPr>
          <w:t>Student Services and Resources</w:t>
        </w:r>
      </w:hyperlink>
      <w:r w:rsidRPr="00FD374A">
        <w:rPr>
          <w:color w:val="000000"/>
          <w:szCs w:val="24"/>
        </w:rPr>
        <w:t xml:space="preserve"> for information regarding other policies and services.</w:t>
      </w:r>
    </w:p>
    <w:p w:rsidR="00FD374A" w:rsidRPr="00FD374A" w:rsidRDefault="00FD374A" w:rsidP="00FD374A">
      <w:pPr>
        <w:widowControl w:val="0"/>
        <w:rPr>
          <w:szCs w:val="24"/>
        </w:rPr>
      </w:pPr>
    </w:p>
    <w:p w:rsidR="00FD374A" w:rsidRPr="00FD374A" w:rsidRDefault="00FD374A" w:rsidP="00FD374A">
      <w:pPr>
        <w:pStyle w:val="Heading3"/>
        <w:jc w:val="left"/>
        <w:rPr>
          <w:b w:val="0"/>
          <w:sz w:val="24"/>
          <w:szCs w:val="24"/>
        </w:rPr>
      </w:pPr>
      <w:r w:rsidRPr="00FD374A">
        <w:rPr>
          <w:sz w:val="24"/>
          <w:szCs w:val="24"/>
        </w:rPr>
        <w:lastRenderedPageBreak/>
        <w:t>Copyright Statement</w:t>
      </w:r>
    </w:p>
    <w:p w:rsidR="008306DC" w:rsidRPr="00FD374A" w:rsidRDefault="00FD374A" w:rsidP="00FD374A">
      <w:pPr>
        <w:widowControl w:val="0"/>
        <w:rPr>
          <w:bCs/>
          <w:iCs/>
          <w:szCs w:val="24"/>
        </w:rPr>
      </w:pPr>
      <w:r w:rsidRPr="00FD374A">
        <w:rPr>
          <w:bCs/>
          <w:iCs/>
          <w:szCs w:val="24"/>
        </w:rPr>
        <w:t xml:space="preserve">Unless explicitly allowed by the instructor, course materials, class discussions, and examinations are created for and </w:t>
      </w:r>
      <w:proofErr w:type="gramStart"/>
      <w:r w:rsidRPr="00FD374A">
        <w:rPr>
          <w:bCs/>
          <w:iCs/>
          <w:szCs w:val="24"/>
        </w:rPr>
        <w:t>expected to be used</w:t>
      </w:r>
      <w:proofErr w:type="gramEnd"/>
      <w:r w:rsidRPr="00FD374A">
        <w:rPr>
          <w:bCs/>
          <w:iCs/>
          <w:szCs w:val="24"/>
        </w:rPr>
        <w:t xml:space="preserve"> by class participants only. The recording and rebroadcasting of such material, by any means, </w:t>
      </w:r>
      <w:proofErr w:type="gramStart"/>
      <w:r w:rsidRPr="00FD374A">
        <w:rPr>
          <w:bCs/>
          <w:iCs/>
          <w:szCs w:val="24"/>
        </w:rPr>
        <w:t>is forbidden</w:t>
      </w:r>
      <w:proofErr w:type="gramEnd"/>
      <w:r w:rsidRPr="00FD374A">
        <w:rPr>
          <w:bCs/>
          <w:iCs/>
          <w:szCs w:val="24"/>
        </w:rPr>
        <w:t xml:space="preserve">. Violations are subject to sanctions under the </w:t>
      </w:r>
      <w:hyperlink r:id="rId29" w:history="1">
        <w:r w:rsidRPr="00FD374A">
          <w:rPr>
            <w:rStyle w:val="Hyperlink"/>
            <w:bCs/>
            <w:iCs/>
            <w:szCs w:val="24"/>
          </w:rPr>
          <w:t>Academic Ethics Policy</w:t>
        </w:r>
      </w:hyperlink>
      <w:r w:rsidRPr="00FD374A">
        <w:rPr>
          <w:bCs/>
          <w:iCs/>
          <w:szCs w:val="24"/>
        </w:rPr>
        <w:t>.</w:t>
      </w:r>
    </w:p>
    <w:sectPr w:rsidR="008306DC" w:rsidRPr="00FD374A" w:rsidSect="007E1EDD">
      <w:type w:val="continuous"/>
      <w:pgSz w:w="12240" w:h="15840"/>
      <w:pgMar w:top="1152" w:right="1296" w:bottom="1152"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DFD" w:rsidRDefault="00BE4DFD">
      <w:r>
        <w:separator/>
      </w:r>
    </w:p>
  </w:endnote>
  <w:endnote w:type="continuationSeparator" w:id="0">
    <w:p w:rsidR="00BE4DFD" w:rsidRDefault="00BE4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DFD" w:rsidRDefault="00BE4DFD">
      <w:r>
        <w:separator/>
      </w:r>
    </w:p>
  </w:footnote>
  <w:footnote w:type="continuationSeparator" w:id="0">
    <w:p w:rsidR="00BE4DFD" w:rsidRDefault="00BE4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9B6" w:rsidRPr="004C64AB" w:rsidRDefault="006C3F24" w:rsidP="00A039B6">
    <w:pPr>
      <w:pStyle w:val="Header"/>
      <w:jc w:val="right"/>
      <w:rPr>
        <w:color w:val="FF0000"/>
        <w:sz w:val="20"/>
      </w:rPr>
    </w:pPr>
    <w:r>
      <w:tab/>
    </w:r>
    <w:r w:rsidR="007D44AC">
      <w:rPr>
        <w:sz w:val="20"/>
      </w:rPr>
      <w:t>BU.881</w:t>
    </w:r>
    <w:r w:rsidR="00A039B6" w:rsidRPr="004C64AB">
      <w:rPr>
        <w:sz w:val="20"/>
      </w:rPr>
      <w:t>.</w:t>
    </w:r>
    <w:r w:rsidR="007D44AC">
      <w:rPr>
        <w:sz w:val="20"/>
        <w:lang w:val="en-US"/>
      </w:rPr>
      <w:t>706</w:t>
    </w:r>
    <w:r w:rsidR="00A039B6" w:rsidRPr="004C64AB">
      <w:rPr>
        <w:sz w:val="20"/>
        <w:lang w:val="en-US"/>
      </w:rPr>
      <w:t xml:space="preserve"> </w:t>
    </w:r>
    <w:r w:rsidR="00A039B6">
      <w:rPr>
        <w:sz w:val="20"/>
        <w:lang w:val="en-US"/>
      </w:rPr>
      <w:t>–</w:t>
    </w:r>
    <w:r w:rsidR="00A039B6" w:rsidRPr="004C64AB">
      <w:rPr>
        <w:sz w:val="20"/>
        <w:lang w:val="en-US"/>
      </w:rPr>
      <w:t xml:space="preserve"> </w:t>
    </w:r>
    <w:r w:rsidR="006A5D7A" w:rsidRPr="006A5D7A">
      <w:rPr>
        <w:sz w:val="20"/>
        <w:lang w:val="en-US"/>
      </w:rPr>
      <w:t>Health Innovation and Evaluation</w:t>
    </w:r>
    <w:r w:rsidR="00A039B6" w:rsidRPr="004C64AB">
      <w:rPr>
        <w:sz w:val="20"/>
      </w:rPr>
      <w:t xml:space="preserve"> – </w:t>
    </w:r>
    <w:r w:rsidR="00FD374A" w:rsidRPr="00FD374A">
      <w:rPr>
        <w:color w:val="FF0000"/>
        <w:sz w:val="20"/>
        <w:lang w:val="en-US"/>
      </w:rPr>
      <w:t>Instructor</w:t>
    </w:r>
    <w:r w:rsidR="00A039B6" w:rsidRPr="004C64AB">
      <w:rPr>
        <w:sz w:val="20"/>
      </w:rPr>
      <w:t xml:space="preserve"> – Page </w:t>
    </w:r>
    <w:r w:rsidR="00A039B6" w:rsidRPr="004C64AB">
      <w:rPr>
        <w:sz w:val="20"/>
      </w:rPr>
      <w:fldChar w:fldCharType="begin"/>
    </w:r>
    <w:r w:rsidR="00A039B6" w:rsidRPr="004C64AB">
      <w:rPr>
        <w:sz w:val="20"/>
      </w:rPr>
      <w:instrText xml:space="preserve"> PAGE </w:instrText>
    </w:r>
    <w:r w:rsidR="00A039B6" w:rsidRPr="004C64AB">
      <w:rPr>
        <w:sz w:val="20"/>
      </w:rPr>
      <w:fldChar w:fldCharType="separate"/>
    </w:r>
    <w:r w:rsidR="00FD374A">
      <w:rPr>
        <w:noProof/>
        <w:sz w:val="20"/>
      </w:rPr>
      <w:t>1</w:t>
    </w:r>
    <w:r w:rsidR="00A039B6" w:rsidRPr="004C64AB">
      <w:rPr>
        <w:sz w:val="20"/>
      </w:rPr>
      <w:fldChar w:fldCharType="end"/>
    </w:r>
    <w:r w:rsidR="00A039B6" w:rsidRPr="004C64AB">
      <w:rPr>
        <w:sz w:val="20"/>
      </w:rPr>
      <w:t xml:space="preserve"> of </w:t>
    </w:r>
    <w:r w:rsidR="00A039B6" w:rsidRPr="004C64AB">
      <w:rPr>
        <w:sz w:val="20"/>
      </w:rPr>
      <w:fldChar w:fldCharType="begin"/>
    </w:r>
    <w:r w:rsidR="00A039B6" w:rsidRPr="004C64AB">
      <w:rPr>
        <w:sz w:val="20"/>
      </w:rPr>
      <w:instrText xml:space="preserve"> NUMPAGES  </w:instrText>
    </w:r>
    <w:r w:rsidR="00A039B6" w:rsidRPr="004C64AB">
      <w:rPr>
        <w:sz w:val="20"/>
      </w:rPr>
      <w:fldChar w:fldCharType="separate"/>
    </w:r>
    <w:r w:rsidR="00FD374A">
      <w:rPr>
        <w:noProof/>
        <w:sz w:val="20"/>
      </w:rPr>
      <w:t>9</w:t>
    </w:r>
    <w:r w:rsidR="00A039B6" w:rsidRPr="004C64AB">
      <w:rPr>
        <w:sz w:val="20"/>
      </w:rPr>
      <w:fldChar w:fldCharType="end"/>
    </w:r>
  </w:p>
  <w:p w:rsidR="006C3F24" w:rsidRDefault="006C3F24" w:rsidP="009D088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248" w:rsidRPr="004C64AB" w:rsidRDefault="007D44AC" w:rsidP="00033248">
    <w:pPr>
      <w:pStyle w:val="Header"/>
      <w:jc w:val="right"/>
      <w:rPr>
        <w:color w:val="FF0000"/>
        <w:sz w:val="20"/>
      </w:rPr>
    </w:pPr>
    <w:r>
      <w:rPr>
        <w:sz w:val="20"/>
      </w:rPr>
      <w:tab/>
    </w:r>
    <w:r>
      <w:rPr>
        <w:sz w:val="20"/>
      </w:rPr>
      <w:t>BU.</w:t>
    </w:r>
    <w:r>
      <w:rPr>
        <w:sz w:val="20"/>
        <w:lang w:val="en-US"/>
      </w:rPr>
      <w:t>881</w:t>
    </w:r>
    <w:r w:rsidR="00033248" w:rsidRPr="004C64AB">
      <w:rPr>
        <w:sz w:val="20"/>
      </w:rPr>
      <w:t>.</w:t>
    </w:r>
    <w:r>
      <w:rPr>
        <w:sz w:val="20"/>
        <w:lang w:val="en-US"/>
      </w:rPr>
      <w:t>706.H</w:t>
    </w:r>
    <w:r w:rsidR="00033248">
      <w:rPr>
        <w:sz w:val="20"/>
        <w:lang w:val="en-US"/>
      </w:rPr>
      <w:t>1</w:t>
    </w:r>
    <w:r w:rsidR="00033248" w:rsidRPr="004C64AB">
      <w:rPr>
        <w:sz w:val="20"/>
        <w:lang w:val="en-US"/>
      </w:rPr>
      <w:t xml:space="preserve"> </w:t>
    </w:r>
    <w:r w:rsidR="00033248">
      <w:rPr>
        <w:sz w:val="20"/>
        <w:lang w:val="en-US"/>
      </w:rPr>
      <w:t>–</w:t>
    </w:r>
    <w:r w:rsidR="00033248" w:rsidRPr="004C64AB">
      <w:rPr>
        <w:sz w:val="20"/>
        <w:lang w:val="en-US"/>
      </w:rPr>
      <w:t xml:space="preserve"> </w:t>
    </w:r>
    <w:r w:rsidR="00033248">
      <w:rPr>
        <w:sz w:val="20"/>
        <w:lang w:val="en-US"/>
      </w:rPr>
      <w:t>Evaluating Health</w:t>
    </w:r>
    <w:r w:rsidR="00033248" w:rsidRPr="004C64AB">
      <w:rPr>
        <w:sz w:val="20"/>
        <w:lang w:val="en-US"/>
      </w:rPr>
      <w:t xml:space="preserve"> Care</w:t>
    </w:r>
    <w:r w:rsidR="00033248">
      <w:rPr>
        <w:sz w:val="20"/>
        <w:lang w:val="en-US"/>
      </w:rPr>
      <w:t xml:space="preserve"> Innovations</w:t>
    </w:r>
    <w:r w:rsidR="00033248" w:rsidRPr="004C64AB">
      <w:rPr>
        <w:sz w:val="20"/>
      </w:rPr>
      <w:t xml:space="preserve"> – </w:t>
    </w:r>
    <w:r w:rsidR="00033248" w:rsidRPr="004C64AB">
      <w:rPr>
        <w:sz w:val="20"/>
        <w:lang w:val="en-US"/>
      </w:rPr>
      <w:t>Simeonova</w:t>
    </w:r>
    <w:r w:rsidR="00033248" w:rsidRPr="004C64AB">
      <w:rPr>
        <w:sz w:val="20"/>
      </w:rPr>
      <w:t xml:space="preserve"> – Page </w:t>
    </w:r>
    <w:r w:rsidR="00033248" w:rsidRPr="004C64AB">
      <w:rPr>
        <w:sz w:val="20"/>
      </w:rPr>
      <w:fldChar w:fldCharType="begin"/>
    </w:r>
    <w:r w:rsidR="00033248" w:rsidRPr="004C64AB">
      <w:rPr>
        <w:sz w:val="20"/>
      </w:rPr>
      <w:instrText xml:space="preserve"> PAGE </w:instrText>
    </w:r>
    <w:r w:rsidR="00033248" w:rsidRPr="004C64AB">
      <w:rPr>
        <w:sz w:val="20"/>
      </w:rPr>
      <w:fldChar w:fldCharType="separate"/>
    </w:r>
    <w:r>
      <w:rPr>
        <w:noProof/>
        <w:sz w:val="20"/>
      </w:rPr>
      <w:t>1</w:t>
    </w:r>
    <w:r w:rsidR="00033248" w:rsidRPr="004C64AB">
      <w:rPr>
        <w:sz w:val="20"/>
      </w:rPr>
      <w:fldChar w:fldCharType="end"/>
    </w:r>
    <w:r w:rsidR="00033248" w:rsidRPr="004C64AB">
      <w:rPr>
        <w:sz w:val="20"/>
      </w:rPr>
      <w:t xml:space="preserve"> of </w:t>
    </w:r>
    <w:r w:rsidR="00033248" w:rsidRPr="004C64AB">
      <w:rPr>
        <w:sz w:val="20"/>
      </w:rPr>
      <w:fldChar w:fldCharType="begin"/>
    </w:r>
    <w:r w:rsidR="00033248" w:rsidRPr="004C64AB">
      <w:rPr>
        <w:sz w:val="20"/>
      </w:rPr>
      <w:instrText xml:space="preserve"> NUMPAGES  </w:instrText>
    </w:r>
    <w:r w:rsidR="00033248" w:rsidRPr="004C64AB">
      <w:rPr>
        <w:sz w:val="20"/>
      </w:rPr>
      <w:fldChar w:fldCharType="separate"/>
    </w:r>
    <w:r>
      <w:rPr>
        <w:noProof/>
        <w:sz w:val="20"/>
      </w:rPr>
      <w:t>8</w:t>
    </w:r>
    <w:r w:rsidR="00033248" w:rsidRPr="004C64AB">
      <w:rPr>
        <w:sz w:val="20"/>
      </w:rPr>
      <w:fldChar w:fldCharType="end"/>
    </w:r>
  </w:p>
  <w:p w:rsidR="006F7762" w:rsidRDefault="006F7762" w:rsidP="000332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AE7"/>
    <w:multiLevelType w:val="hybridMultilevel"/>
    <w:tmpl w:val="82E28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2D95"/>
    <w:multiLevelType w:val="hybridMultilevel"/>
    <w:tmpl w:val="AE383D90"/>
    <w:lvl w:ilvl="0" w:tplc="0409000F">
      <w:start w:val="1"/>
      <w:numFmt w:val="decimal"/>
      <w:lvlText w:val="%1."/>
      <w:lvlJc w:val="left"/>
      <w:pPr>
        <w:ind w:left="1121" w:hanging="90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2" w15:restartNumberingAfterBreak="0">
    <w:nsid w:val="0D9412C5"/>
    <w:multiLevelType w:val="hybridMultilevel"/>
    <w:tmpl w:val="896686DE"/>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3"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4DFA"/>
    <w:multiLevelType w:val="hybridMultilevel"/>
    <w:tmpl w:val="798C7078"/>
    <w:lvl w:ilvl="0" w:tplc="0409000D">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3AB4487D"/>
    <w:multiLevelType w:val="hybridMultilevel"/>
    <w:tmpl w:val="6F5C7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C576F"/>
    <w:multiLevelType w:val="hybridMultilevel"/>
    <w:tmpl w:val="0E145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F0781"/>
    <w:multiLevelType w:val="hybridMultilevel"/>
    <w:tmpl w:val="943063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156B1"/>
    <w:multiLevelType w:val="hybridMultilevel"/>
    <w:tmpl w:val="B2C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A3AE0"/>
    <w:multiLevelType w:val="hybridMultilevel"/>
    <w:tmpl w:val="0542FFD4"/>
    <w:lvl w:ilvl="0" w:tplc="F2847280">
      <w:start w:val="1"/>
      <w:numFmt w:val="decimal"/>
      <w:lvlText w:val="%1"/>
      <w:lvlJc w:val="left"/>
      <w:pPr>
        <w:ind w:left="1121" w:hanging="90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10" w15:restartNumberingAfterBreak="0">
    <w:nsid w:val="6A4F3836"/>
    <w:multiLevelType w:val="hybridMultilevel"/>
    <w:tmpl w:val="7092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0222B"/>
    <w:multiLevelType w:val="hybridMultilevel"/>
    <w:tmpl w:val="F528C6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E495B"/>
    <w:multiLevelType w:val="hybridMultilevel"/>
    <w:tmpl w:val="CD6C5F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0"/>
  </w:num>
  <w:num w:numId="5">
    <w:abstractNumId w:val="5"/>
  </w:num>
  <w:num w:numId="6">
    <w:abstractNumId w:val="4"/>
  </w:num>
  <w:num w:numId="7">
    <w:abstractNumId w:val="12"/>
  </w:num>
  <w:num w:numId="8">
    <w:abstractNumId w:val="7"/>
  </w:num>
  <w:num w:numId="9">
    <w:abstractNumId w:val="0"/>
  </w:num>
  <w:num w:numId="10">
    <w:abstractNumId w:val="13"/>
  </w:num>
  <w:num w:numId="11">
    <w:abstractNumId w:val="6"/>
  </w:num>
  <w:num w:numId="12">
    <w:abstractNumId w:val="2"/>
  </w:num>
  <w:num w:numId="13">
    <w:abstractNumId w:val="9"/>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EF"/>
    <w:rsid w:val="000009BD"/>
    <w:rsid w:val="0000337D"/>
    <w:rsid w:val="000049DB"/>
    <w:rsid w:val="0000593D"/>
    <w:rsid w:val="000214A7"/>
    <w:rsid w:val="000270EC"/>
    <w:rsid w:val="00033248"/>
    <w:rsid w:val="000412F2"/>
    <w:rsid w:val="00041EF2"/>
    <w:rsid w:val="00045461"/>
    <w:rsid w:val="0005323A"/>
    <w:rsid w:val="000617E9"/>
    <w:rsid w:val="00064F95"/>
    <w:rsid w:val="00067478"/>
    <w:rsid w:val="0007030C"/>
    <w:rsid w:val="00071EB0"/>
    <w:rsid w:val="0007643B"/>
    <w:rsid w:val="00085768"/>
    <w:rsid w:val="000877E7"/>
    <w:rsid w:val="0009154C"/>
    <w:rsid w:val="00095F70"/>
    <w:rsid w:val="00096441"/>
    <w:rsid w:val="000A3909"/>
    <w:rsid w:val="000A3CB0"/>
    <w:rsid w:val="000A5A1D"/>
    <w:rsid w:val="000B1AA1"/>
    <w:rsid w:val="000B2755"/>
    <w:rsid w:val="000C3C66"/>
    <w:rsid w:val="000C5600"/>
    <w:rsid w:val="000C5C99"/>
    <w:rsid w:val="000D62D8"/>
    <w:rsid w:val="000D6609"/>
    <w:rsid w:val="000E130E"/>
    <w:rsid w:val="000E688B"/>
    <w:rsid w:val="000E7D7B"/>
    <w:rsid w:val="000F4371"/>
    <w:rsid w:val="00101029"/>
    <w:rsid w:val="00111F84"/>
    <w:rsid w:val="00117B7C"/>
    <w:rsid w:val="00122BD1"/>
    <w:rsid w:val="00125360"/>
    <w:rsid w:val="00126089"/>
    <w:rsid w:val="0013057B"/>
    <w:rsid w:val="00134C78"/>
    <w:rsid w:val="00137ED0"/>
    <w:rsid w:val="001412CD"/>
    <w:rsid w:val="00143C6E"/>
    <w:rsid w:val="00147117"/>
    <w:rsid w:val="00150C8B"/>
    <w:rsid w:val="001521EF"/>
    <w:rsid w:val="00162B2E"/>
    <w:rsid w:val="0016434F"/>
    <w:rsid w:val="0016764D"/>
    <w:rsid w:val="00171BB8"/>
    <w:rsid w:val="00171D9C"/>
    <w:rsid w:val="00182B15"/>
    <w:rsid w:val="00182F64"/>
    <w:rsid w:val="00196F29"/>
    <w:rsid w:val="001A023E"/>
    <w:rsid w:val="001A47B5"/>
    <w:rsid w:val="001A4891"/>
    <w:rsid w:val="001A79C9"/>
    <w:rsid w:val="001A7A3C"/>
    <w:rsid w:val="001B1A8A"/>
    <w:rsid w:val="001B2A0B"/>
    <w:rsid w:val="001C4355"/>
    <w:rsid w:val="001C4CA2"/>
    <w:rsid w:val="001C5E31"/>
    <w:rsid w:val="001C684E"/>
    <w:rsid w:val="001D105F"/>
    <w:rsid w:val="001D2534"/>
    <w:rsid w:val="001D7429"/>
    <w:rsid w:val="001E490B"/>
    <w:rsid w:val="001E576C"/>
    <w:rsid w:val="001E6396"/>
    <w:rsid w:val="001F24B4"/>
    <w:rsid w:val="001F2656"/>
    <w:rsid w:val="001F279F"/>
    <w:rsid w:val="001F68B9"/>
    <w:rsid w:val="00201AB3"/>
    <w:rsid w:val="002158A6"/>
    <w:rsid w:val="002160D0"/>
    <w:rsid w:val="00217B1A"/>
    <w:rsid w:val="00237991"/>
    <w:rsid w:val="00240A43"/>
    <w:rsid w:val="00241AED"/>
    <w:rsid w:val="00243ECF"/>
    <w:rsid w:val="002473D2"/>
    <w:rsid w:val="00256AAD"/>
    <w:rsid w:val="00260CF6"/>
    <w:rsid w:val="00266089"/>
    <w:rsid w:val="00266713"/>
    <w:rsid w:val="00266C3A"/>
    <w:rsid w:val="00281ECA"/>
    <w:rsid w:val="00283EB4"/>
    <w:rsid w:val="00284C71"/>
    <w:rsid w:val="002956BD"/>
    <w:rsid w:val="002959F3"/>
    <w:rsid w:val="002A00FD"/>
    <w:rsid w:val="002A1159"/>
    <w:rsid w:val="002A1A22"/>
    <w:rsid w:val="002A69C9"/>
    <w:rsid w:val="002B4ECF"/>
    <w:rsid w:val="002B66BF"/>
    <w:rsid w:val="002C43FF"/>
    <w:rsid w:val="002C5820"/>
    <w:rsid w:val="002D2AFA"/>
    <w:rsid w:val="002D5880"/>
    <w:rsid w:val="002D77F9"/>
    <w:rsid w:val="002D796E"/>
    <w:rsid w:val="002E2813"/>
    <w:rsid w:val="002E4852"/>
    <w:rsid w:val="002F091C"/>
    <w:rsid w:val="002F0FDB"/>
    <w:rsid w:val="002F18EF"/>
    <w:rsid w:val="002F207D"/>
    <w:rsid w:val="002F35B6"/>
    <w:rsid w:val="002F56DC"/>
    <w:rsid w:val="002F66AD"/>
    <w:rsid w:val="00305888"/>
    <w:rsid w:val="003064F4"/>
    <w:rsid w:val="00306C4C"/>
    <w:rsid w:val="00307C6E"/>
    <w:rsid w:val="00310A83"/>
    <w:rsid w:val="00310F8F"/>
    <w:rsid w:val="003114EA"/>
    <w:rsid w:val="00323FFB"/>
    <w:rsid w:val="00324211"/>
    <w:rsid w:val="00326ED1"/>
    <w:rsid w:val="003365EB"/>
    <w:rsid w:val="0034439E"/>
    <w:rsid w:val="00344774"/>
    <w:rsid w:val="00347DFC"/>
    <w:rsid w:val="00354C4C"/>
    <w:rsid w:val="003556CD"/>
    <w:rsid w:val="003562E9"/>
    <w:rsid w:val="00364C02"/>
    <w:rsid w:val="00370138"/>
    <w:rsid w:val="00370A84"/>
    <w:rsid w:val="00373566"/>
    <w:rsid w:val="00374092"/>
    <w:rsid w:val="003747A4"/>
    <w:rsid w:val="00377FCB"/>
    <w:rsid w:val="003837CA"/>
    <w:rsid w:val="00386EC8"/>
    <w:rsid w:val="00393406"/>
    <w:rsid w:val="003A4D39"/>
    <w:rsid w:val="003A6325"/>
    <w:rsid w:val="003B4181"/>
    <w:rsid w:val="003C0A47"/>
    <w:rsid w:val="003C31E9"/>
    <w:rsid w:val="003D2551"/>
    <w:rsid w:val="003D2C29"/>
    <w:rsid w:val="003D3012"/>
    <w:rsid w:val="003D3C87"/>
    <w:rsid w:val="003D65C4"/>
    <w:rsid w:val="003D76AC"/>
    <w:rsid w:val="003E1DDC"/>
    <w:rsid w:val="003E2730"/>
    <w:rsid w:val="003E506A"/>
    <w:rsid w:val="003F3E83"/>
    <w:rsid w:val="00401E54"/>
    <w:rsid w:val="00404D75"/>
    <w:rsid w:val="004059BA"/>
    <w:rsid w:val="004066DE"/>
    <w:rsid w:val="00412D1F"/>
    <w:rsid w:val="00413239"/>
    <w:rsid w:val="00415882"/>
    <w:rsid w:val="00416F09"/>
    <w:rsid w:val="00421D43"/>
    <w:rsid w:val="00425F8B"/>
    <w:rsid w:val="00427778"/>
    <w:rsid w:val="0043026E"/>
    <w:rsid w:val="0043197A"/>
    <w:rsid w:val="0044148D"/>
    <w:rsid w:val="00441CCD"/>
    <w:rsid w:val="00450ABA"/>
    <w:rsid w:val="00456A7E"/>
    <w:rsid w:val="00457E26"/>
    <w:rsid w:val="00465590"/>
    <w:rsid w:val="00466114"/>
    <w:rsid w:val="00467BFB"/>
    <w:rsid w:val="0047097D"/>
    <w:rsid w:val="004723D9"/>
    <w:rsid w:val="00473609"/>
    <w:rsid w:val="004852F5"/>
    <w:rsid w:val="00485682"/>
    <w:rsid w:val="0048597D"/>
    <w:rsid w:val="00490B71"/>
    <w:rsid w:val="0049195C"/>
    <w:rsid w:val="00495CE6"/>
    <w:rsid w:val="004A08B4"/>
    <w:rsid w:val="004A23E1"/>
    <w:rsid w:val="004A4751"/>
    <w:rsid w:val="004B1B54"/>
    <w:rsid w:val="004B212B"/>
    <w:rsid w:val="004B4210"/>
    <w:rsid w:val="004B49A1"/>
    <w:rsid w:val="004B61DE"/>
    <w:rsid w:val="004C47D3"/>
    <w:rsid w:val="004E009F"/>
    <w:rsid w:val="004E0180"/>
    <w:rsid w:val="004E3301"/>
    <w:rsid w:val="004F028A"/>
    <w:rsid w:val="004F24EB"/>
    <w:rsid w:val="004F5AC6"/>
    <w:rsid w:val="00501472"/>
    <w:rsid w:val="0050224E"/>
    <w:rsid w:val="00511AF3"/>
    <w:rsid w:val="00512099"/>
    <w:rsid w:val="0051347B"/>
    <w:rsid w:val="00515EB7"/>
    <w:rsid w:val="00521514"/>
    <w:rsid w:val="0052410B"/>
    <w:rsid w:val="0053016D"/>
    <w:rsid w:val="00531D09"/>
    <w:rsid w:val="005329A5"/>
    <w:rsid w:val="0053651E"/>
    <w:rsid w:val="00536D33"/>
    <w:rsid w:val="00540942"/>
    <w:rsid w:val="0054105A"/>
    <w:rsid w:val="00542DC7"/>
    <w:rsid w:val="00545116"/>
    <w:rsid w:val="005459D8"/>
    <w:rsid w:val="0054788A"/>
    <w:rsid w:val="00576688"/>
    <w:rsid w:val="00580E87"/>
    <w:rsid w:val="00581AB8"/>
    <w:rsid w:val="00582C9D"/>
    <w:rsid w:val="00585908"/>
    <w:rsid w:val="005C0E43"/>
    <w:rsid w:val="005C203C"/>
    <w:rsid w:val="005C20F4"/>
    <w:rsid w:val="005C42C8"/>
    <w:rsid w:val="005C59FD"/>
    <w:rsid w:val="005C5C65"/>
    <w:rsid w:val="005C7083"/>
    <w:rsid w:val="005E5A34"/>
    <w:rsid w:val="005F4B16"/>
    <w:rsid w:val="005F7AA8"/>
    <w:rsid w:val="0060249C"/>
    <w:rsid w:val="00603761"/>
    <w:rsid w:val="00606848"/>
    <w:rsid w:val="00610F13"/>
    <w:rsid w:val="00612379"/>
    <w:rsid w:val="0061304B"/>
    <w:rsid w:val="0061335C"/>
    <w:rsid w:val="00626875"/>
    <w:rsid w:val="00626F0F"/>
    <w:rsid w:val="00636C3B"/>
    <w:rsid w:val="00643599"/>
    <w:rsid w:val="00643ED4"/>
    <w:rsid w:val="006511CD"/>
    <w:rsid w:val="00660E4B"/>
    <w:rsid w:val="006671BF"/>
    <w:rsid w:val="00667E1A"/>
    <w:rsid w:val="00674682"/>
    <w:rsid w:val="0068150D"/>
    <w:rsid w:val="00682EE2"/>
    <w:rsid w:val="00685CA8"/>
    <w:rsid w:val="006914C0"/>
    <w:rsid w:val="00697BE0"/>
    <w:rsid w:val="006A131F"/>
    <w:rsid w:val="006A5D7A"/>
    <w:rsid w:val="006A6DD2"/>
    <w:rsid w:val="006A72AF"/>
    <w:rsid w:val="006A7373"/>
    <w:rsid w:val="006B3721"/>
    <w:rsid w:val="006C3CBE"/>
    <w:rsid w:val="006C3F24"/>
    <w:rsid w:val="006D161F"/>
    <w:rsid w:val="006D6EB1"/>
    <w:rsid w:val="006E5E41"/>
    <w:rsid w:val="006F4997"/>
    <w:rsid w:val="006F7762"/>
    <w:rsid w:val="006F7DC5"/>
    <w:rsid w:val="00700CE2"/>
    <w:rsid w:val="007064BC"/>
    <w:rsid w:val="00707CEA"/>
    <w:rsid w:val="007113CF"/>
    <w:rsid w:val="00713630"/>
    <w:rsid w:val="00713C5D"/>
    <w:rsid w:val="007172D0"/>
    <w:rsid w:val="00722E56"/>
    <w:rsid w:val="00727CD3"/>
    <w:rsid w:val="00731DB6"/>
    <w:rsid w:val="007336DA"/>
    <w:rsid w:val="00734777"/>
    <w:rsid w:val="00736A31"/>
    <w:rsid w:val="00740B91"/>
    <w:rsid w:val="00740EAD"/>
    <w:rsid w:val="00752800"/>
    <w:rsid w:val="00752B01"/>
    <w:rsid w:val="00757411"/>
    <w:rsid w:val="007634B5"/>
    <w:rsid w:val="00766113"/>
    <w:rsid w:val="0077489D"/>
    <w:rsid w:val="00774A3B"/>
    <w:rsid w:val="007768A0"/>
    <w:rsid w:val="007772FE"/>
    <w:rsid w:val="00780818"/>
    <w:rsid w:val="00781602"/>
    <w:rsid w:val="00787073"/>
    <w:rsid w:val="007912FD"/>
    <w:rsid w:val="00792C7C"/>
    <w:rsid w:val="00793D2F"/>
    <w:rsid w:val="00796326"/>
    <w:rsid w:val="00797845"/>
    <w:rsid w:val="007A27DA"/>
    <w:rsid w:val="007A2A48"/>
    <w:rsid w:val="007A4A6A"/>
    <w:rsid w:val="007A4A97"/>
    <w:rsid w:val="007B3303"/>
    <w:rsid w:val="007B3C1A"/>
    <w:rsid w:val="007C56EB"/>
    <w:rsid w:val="007C6457"/>
    <w:rsid w:val="007D0035"/>
    <w:rsid w:val="007D44AC"/>
    <w:rsid w:val="007D6BD4"/>
    <w:rsid w:val="007E0A63"/>
    <w:rsid w:val="007E19A2"/>
    <w:rsid w:val="007E1EDD"/>
    <w:rsid w:val="007E3485"/>
    <w:rsid w:val="007F4D68"/>
    <w:rsid w:val="007F5A78"/>
    <w:rsid w:val="008018F1"/>
    <w:rsid w:val="00803F03"/>
    <w:rsid w:val="0080488B"/>
    <w:rsid w:val="008115A4"/>
    <w:rsid w:val="008128C0"/>
    <w:rsid w:val="0081554D"/>
    <w:rsid w:val="00816B67"/>
    <w:rsid w:val="00820C4C"/>
    <w:rsid w:val="008210C2"/>
    <w:rsid w:val="00823E4C"/>
    <w:rsid w:val="008241BB"/>
    <w:rsid w:val="008306DC"/>
    <w:rsid w:val="008415FF"/>
    <w:rsid w:val="00850E9F"/>
    <w:rsid w:val="00855751"/>
    <w:rsid w:val="00857A44"/>
    <w:rsid w:val="00861EA5"/>
    <w:rsid w:val="00863278"/>
    <w:rsid w:val="00863911"/>
    <w:rsid w:val="00864264"/>
    <w:rsid w:val="00874BEE"/>
    <w:rsid w:val="0087760C"/>
    <w:rsid w:val="00882C79"/>
    <w:rsid w:val="00884AB4"/>
    <w:rsid w:val="00891885"/>
    <w:rsid w:val="008974E6"/>
    <w:rsid w:val="008977BB"/>
    <w:rsid w:val="008A1198"/>
    <w:rsid w:val="008B0A0C"/>
    <w:rsid w:val="008B2FCE"/>
    <w:rsid w:val="008B333A"/>
    <w:rsid w:val="008B685C"/>
    <w:rsid w:val="008C633E"/>
    <w:rsid w:val="008C7A52"/>
    <w:rsid w:val="008D6F3A"/>
    <w:rsid w:val="008E03BC"/>
    <w:rsid w:val="008E24AD"/>
    <w:rsid w:val="008E5BF9"/>
    <w:rsid w:val="008F0A01"/>
    <w:rsid w:val="008F1ED2"/>
    <w:rsid w:val="008F314F"/>
    <w:rsid w:val="008F474C"/>
    <w:rsid w:val="008F75E1"/>
    <w:rsid w:val="00903250"/>
    <w:rsid w:val="009056C7"/>
    <w:rsid w:val="00906320"/>
    <w:rsid w:val="00917FD0"/>
    <w:rsid w:val="00926054"/>
    <w:rsid w:val="00930B13"/>
    <w:rsid w:val="0093201E"/>
    <w:rsid w:val="00936FD4"/>
    <w:rsid w:val="009371E2"/>
    <w:rsid w:val="00940EA2"/>
    <w:rsid w:val="009452AF"/>
    <w:rsid w:val="00945856"/>
    <w:rsid w:val="00947380"/>
    <w:rsid w:val="009566D1"/>
    <w:rsid w:val="00961506"/>
    <w:rsid w:val="0097050D"/>
    <w:rsid w:val="00975D22"/>
    <w:rsid w:val="00981F47"/>
    <w:rsid w:val="009833C6"/>
    <w:rsid w:val="00990202"/>
    <w:rsid w:val="009906A3"/>
    <w:rsid w:val="009A567B"/>
    <w:rsid w:val="009A6647"/>
    <w:rsid w:val="009C1FA6"/>
    <w:rsid w:val="009C3BE7"/>
    <w:rsid w:val="009C516F"/>
    <w:rsid w:val="009C5811"/>
    <w:rsid w:val="009D0885"/>
    <w:rsid w:val="009D1E00"/>
    <w:rsid w:val="009D20B7"/>
    <w:rsid w:val="009D48F6"/>
    <w:rsid w:val="009E08A3"/>
    <w:rsid w:val="009E13CC"/>
    <w:rsid w:val="009E23DC"/>
    <w:rsid w:val="009E5A98"/>
    <w:rsid w:val="009E6FFC"/>
    <w:rsid w:val="009E77E7"/>
    <w:rsid w:val="009F07AF"/>
    <w:rsid w:val="009F165E"/>
    <w:rsid w:val="009F3921"/>
    <w:rsid w:val="009F53E9"/>
    <w:rsid w:val="009F591A"/>
    <w:rsid w:val="009F604E"/>
    <w:rsid w:val="009F6892"/>
    <w:rsid w:val="00A01176"/>
    <w:rsid w:val="00A01A8A"/>
    <w:rsid w:val="00A033CD"/>
    <w:rsid w:val="00A039B6"/>
    <w:rsid w:val="00A118A0"/>
    <w:rsid w:val="00A20476"/>
    <w:rsid w:val="00A21F84"/>
    <w:rsid w:val="00A22E5A"/>
    <w:rsid w:val="00A2389E"/>
    <w:rsid w:val="00A239C3"/>
    <w:rsid w:val="00A24698"/>
    <w:rsid w:val="00A249ED"/>
    <w:rsid w:val="00A25BCB"/>
    <w:rsid w:val="00A34E3C"/>
    <w:rsid w:val="00A35C89"/>
    <w:rsid w:val="00A35EB2"/>
    <w:rsid w:val="00A411D6"/>
    <w:rsid w:val="00A42FBA"/>
    <w:rsid w:val="00A47AB2"/>
    <w:rsid w:val="00A5211E"/>
    <w:rsid w:val="00A535E6"/>
    <w:rsid w:val="00A60A1F"/>
    <w:rsid w:val="00A70E29"/>
    <w:rsid w:val="00A72771"/>
    <w:rsid w:val="00A817C5"/>
    <w:rsid w:val="00A927DE"/>
    <w:rsid w:val="00A95971"/>
    <w:rsid w:val="00AB18E7"/>
    <w:rsid w:val="00AB1917"/>
    <w:rsid w:val="00AC49FB"/>
    <w:rsid w:val="00AC5C63"/>
    <w:rsid w:val="00AC60E9"/>
    <w:rsid w:val="00AD049B"/>
    <w:rsid w:val="00AD07CD"/>
    <w:rsid w:val="00AD1436"/>
    <w:rsid w:val="00AD1F9F"/>
    <w:rsid w:val="00AD51A8"/>
    <w:rsid w:val="00AE00E4"/>
    <w:rsid w:val="00AE0373"/>
    <w:rsid w:val="00AF1C8E"/>
    <w:rsid w:val="00AF22F2"/>
    <w:rsid w:val="00AF3195"/>
    <w:rsid w:val="00AF52B3"/>
    <w:rsid w:val="00AF57E8"/>
    <w:rsid w:val="00AF65C3"/>
    <w:rsid w:val="00B00079"/>
    <w:rsid w:val="00B003F5"/>
    <w:rsid w:val="00B0091D"/>
    <w:rsid w:val="00B00E79"/>
    <w:rsid w:val="00B01EC1"/>
    <w:rsid w:val="00B02D72"/>
    <w:rsid w:val="00B03B2A"/>
    <w:rsid w:val="00B03B38"/>
    <w:rsid w:val="00B1437B"/>
    <w:rsid w:val="00B17D8E"/>
    <w:rsid w:val="00B22D38"/>
    <w:rsid w:val="00B25595"/>
    <w:rsid w:val="00B26EC9"/>
    <w:rsid w:val="00B31445"/>
    <w:rsid w:val="00B35DC8"/>
    <w:rsid w:val="00B36393"/>
    <w:rsid w:val="00B44F42"/>
    <w:rsid w:val="00B479F6"/>
    <w:rsid w:val="00B50E80"/>
    <w:rsid w:val="00B5416C"/>
    <w:rsid w:val="00B5560A"/>
    <w:rsid w:val="00B650E4"/>
    <w:rsid w:val="00B70253"/>
    <w:rsid w:val="00B7138E"/>
    <w:rsid w:val="00B7143C"/>
    <w:rsid w:val="00B801BC"/>
    <w:rsid w:val="00B861AF"/>
    <w:rsid w:val="00B86AE3"/>
    <w:rsid w:val="00B86C0F"/>
    <w:rsid w:val="00B8797F"/>
    <w:rsid w:val="00B91AE4"/>
    <w:rsid w:val="00BB3C21"/>
    <w:rsid w:val="00BB4973"/>
    <w:rsid w:val="00BB4E45"/>
    <w:rsid w:val="00BB7500"/>
    <w:rsid w:val="00BB7A73"/>
    <w:rsid w:val="00BC40D2"/>
    <w:rsid w:val="00BD4F24"/>
    <w:rsid w:val="00BD7CEC"/>
    <w:rsid w:val="00BE06F2"/>
    <w:rsid w:val="00BE3F7E"/>
    <w:rsid w:val="00BE4DFD"/>
    <w:rsid w:val="00BE4FF5"/>
    <w:rsid w:val="00BE5E71"/>
    <w:rsid w:val="00BF2478"/>
    <w:rsid w:val="00BF30FB"/>
    <w:rsid w:val="00C00646"/>
    <w:rsid w:val="00C078B6"/>
    <w:rsid w:val="00C14581"/>
    <w:rsid w:val="00C165DB"/>
    <w:rsid w:val="00C17BB9"/>
    <w:rsid w:val="00C21667"/>
    <w:rsid w:val="00C25EE2"/>
    <w:rsid w:val="00C26354"/>
    <w:rsid w:val="00C30004"/>
    <w:rsid w:val="00C33FDA"/>
    <w:rsid w:val="00C36511"/>
    <w:rsid w:val="00C42F52"/>
    <w:rsid w:val="00C45BEC"/>
    <w:rsid w:val="00C50E4A"/>
    <w:rsid w:val="00C52E4A"/>
    <w:rsid w:val="00C77DE7"/>
    <w:rsid w:val="00C84387"/>
    <w:rsid w:val="00C85841"/>
    <w:rsid w:val="00C92D99"/>
    <w:rsid w:val="00C93061"/>
    <w:rsid w:val="00C94848"/>
    <w:rsid w:val="00CA0AED"/>
    <w:rsid w:val="00CB1AE8"/>
    <w:rsid w:val="00CB75E1"/>
    <w:rsid w:val="00CC47D1"/>
    <w:rsid w:val="00CC4EAD"/>
    <w:rsid w:val="00CC6AD5"/>
    <w:rsid w:val="00CC730B"/>
    <w:rsid w:val="00CD1674"/>
    <w:rsid w:val="00CF1CC1"/>
    <w:rsid w:val="00CF5DA2"/>
    <w:rsid w:val="00D00657"/>
    <w:rsid w:val="00D00AAA"/>
    <w:rsid w:val="00D01227"/>
    <w:rsid w:val="00D01805"/>
    <w:rsid w:val="00D06A58"/>
    <w:rsid w:val="00D12398"/>
    <w:rsid w:val="00D127B3"/>
    <w:rsid w:val="00D14BF0"/>
    <w:rsid w:val="00D172A8"/>
    <w:rsid w:val="00D23159"/>
    <w:rsid w:val="00D23CC4"/>
    <w:rsid w:val="00D243C9"/>
    <w:rsid w:val="00D265BC"/>
    <w:rsid w:val="00D3094C"/>
    <w:rsid w:val="00D33DC3"/>
    <w:rsid w:val="00D34C4E"/>
    <w:rsid w:val="00D40CC3"/>
    <w:rsid w:val="00D41B19"/>
    <w:rsid w:val="00D41BC0"/>
    <w:rsid w:val="00D445E9"/>
    <w:rsid w:val="00D449AE"/>
    <w:rsid w:val="00D44F0D"/>
    <w:rsid w:val="00D47E06"/>
    <w:rsid w:val="00D54F66"/>
    <w:rsid w:val="00D60BEF"/>
    <w:rsid w:val="00D61DB9"/>
    <w:rsid w:val="00D61E91"/>
    <w:rsid w:val="00D626B0"/>
    <w:rsid w:val="00D6340E"/>
    <w:rsid w:val="00D669C6"/>
    <w:rsid w:val="00D678C2"/>
    <w:rsid w:val="00D71232"/>
    <w:rsid w:val="00D715E7"/>
    <w:rsid w:val="00D73878"/>
    <w:rsid w:val="00D800DE"/>
    <w:rsid w:val="00D853EE"/>
    <w:rsid w:val="00D85C47"/>
    <w:rsid w:val="00D86420"/>
    <w:rsid w:val="00D93C2B"/>
    <w:rsid w:val="00D95C42"/>
    <w:rsid w:val="00DA2A8A"/>
    <w:rsid w:val="00DD01FC"/>
    <w:rsid w:val="00DD2FD8"/>
    <w:rsid w:val="00DD562B"/>
    <w:rsid w:val="00DE14E9"/>
    <w:rsid w:val="00DE2508"/>
    <w:rsid w:val="00DE43BC"/>
    <w:rsid w:val="00DE6FD4"/>
    <w:rsid w:val="00DF0A1D"/>
    <w:rsid w:val="00DF3D56"/>
    <w:rsid w:val="00DF7F3D"/>
    <w:rsid w:val="00E03DF6"/>
    <w:rsid w:val="00E21705"/>
    <w:rsid w:val="00E24495"/>
    <w:rsid w:val="00E26790"/>
    <w:rsid w:val="00E34E30"/>
    <w:rsid w:val="00E35834"/>
    <w:rsid w:val="00E3626D"/>
    <w:rsid w:val="00E370E3"/>
    <w:rsid w:val="00E4027E"/>
    <w:rsid w:val="00E44CE6"/>
    <w:rsid w:val="00E460BC"/>
    <w:rsid w:val="00E4705A"/>
    <w:rsid w:val="00E55ABA"/>
    <w:rsid w:val="00E55B58"/>
    <w:rsid w:val="00E643B6"/>
    <w:rsid w:val="00E65CE5"/>
    <w:rsid w:val="00E71079"/>
    <w:rsid w:val="00E7627D"/>
    <w:rsid w:val="00E76ADC"/>
    <w:rsid w:val="00E7737A"/>
    <w:rsid w:val="00E77BA0"/>
    <w:rsid w:val="00E84484"/>
    <w:rsid w:val="00E92FFC"/>
    <w:rsid w:val="00E93095"/>
    <w:rsid w:val="00E94737"/>
    <w:rsid w:val="00E96F1F"/>
    <w:rsid w:val="00E9714F"/>
    <w:rsid w:val="00EB0CE8"/>
    <w:rsid w:val="00EB50E2"/>
    <w:rsid w:val="00EC235D"/>
    <w:rsid w:val="00EC3FE7"/>
    <w:rsid w:val="00ED4884"/>
    <w:rsid w:val="00EE2132"/>
    <w:rsid w:val="00EE3320"/>
    <w:rsid w:val="00EE5DBC"/>
    <w:rsid w:val="00EF1625"/>
    <w:rsid w:val="00EF2BA2"/>
    <w:rsid w:val="00EF72F1"/>
    <w:rsid w:val="00EF7B45"/>
    <w:rsid w:val="00F15A35"/>
    <w:rsid w:val="00F22B85"/>
    <w:rsid w:val="00F23AAC"/>
    <w:rsid w:val="00F23FBF"/>
    <w:rsid w:val="00F373D3"/>
    <w:rsid w:val="00F524E4"/>
    <w:rsid w:val="00F531B4"/>
    <w:rsid w:val="00F53E84"/>
    <w:rsid w:val="00F64332"/>
    <w:rsid w:val="00F64618"/>
    <w:rsid w:val="00F65F9B"/>
    <w:rsid w:val="00F67E19"/>
    <w:rsid w:val="00F7251B"/>
    <w:rsid w:val="00F77545"/>
    <w:rsid w:val="00F80E51"/>
    <w:rsid w:val="00F840BB"/>
    <w:rsid w:val="00F862FC"/>
    <w:rsid w:val="00F86477"/>
    <w:rsid w:val="00F8696F"/>
    <w:rsid w:val="00F90851"/>
    <w:rsid w:val="00F93DDD"/>
    <w:rsid w:val="00F944CE"/>
    <w:rsid w:val="00F96BB8"/>
    <w:rsid w:val="00F97694"/>
    <w:rsid w:val="00FA1226"/>
    <w:rsid w:val="00FB35B4"/>
    <w:rsid w:val="00FC0804"/>
    <w:rsid w:val="00FC1E5B"/>
    <w:rsid w:val="00FC2437"/>
    <w:rsid w:val="00FC3DAF"/>
    <w:rsid w:val="00FC464D"/>
    <w:rsid w:val="00FC550F"/>
    <w:rsid w:val="00FC6D1B"/>
    <w:rsid w:val="00FC78A4"/>
    <w:rsid w:val="00FD20BA"/>
    <w:rsid w:val="00FD374A"/>
    <w:rsid w:val="00FD53F3"/>
    <w:rsid w:val="00FD7348"/>
    <w:rsid w:val="00FE17E2"/>
    <w:rsid w:val="00FF27ED"/>
    <w:rsid w:val="00FF3BBB"/>
    <w:rsid w:val="00FF5C64"/>
    <w:rsid w:val="00FF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20DF39B"/>
  <w15:docId w15:val="{FA66ADD9-71D9-455A-916F-F1CBA785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00"/>
    <w:rPr>
      <w:sz w:val="24"/>
    </w:rPr>
  </w:style>
  <w:style w:type="paragraph" w:styleId="Heading1">
    <w:name w:val="heading 1"/>
    <w:basedOn w:val="Normal"/>
    <w:next w:val="Normal"/>
    <w:link w:val="Heading1Char"/>
    <w:qFormat/>
    <w:rsid w:val="008E5BF9"/>
    <w:pPr>
      <w:keepNext/>
      <w:outlineLvl w:val="0"/>
    </w:pPr>
    <w:rPr>
      <w:rFonts w:ascii="Arial" w:hAnsi="Arial"/>
      <w:b/>
      <w:sz w:val="20"/>
      <w:lang w:val="x-none" w:eastAsia="x-none"/>
    </w:rPr>
  </w:style>
  <w:style w:type="paragraph" w:styleId="Heading2">
    <w:name w:val="heading 2"/>
    <w:basedOn w:val="Normal"/>
    <w:next w:val="Normal"/>
    <w:link w:val="Heading2Char"/>
    <w:qFormat/>
    <w:rsid w:val="00FD374A"/>
    <w:pPr>
      <w:keepNext/>
      <w:outlineLvl w:val="1"/>
    </w:pPr>
    <w:rPr>
      <w:b/>
      <w:szCs w:val="24"/>
      <w:lang w:val="x-none" w:eastAsia="x-none"/>
    </w:rPr>
  </w:style>
  <w:style w:type="paragraph" w:styleId="Heading3">
    <w:name w:val="heading 3"/>
    <w:basedOn w:val="Normal"/>
    <w:next w:val="Normal"/>
    <w:qFormat/>
    <w:rsid w:val="009D1E00"/>
    <w:pPr>
      <w:keepNext/>
      <w:jc w:val="center"/>
      <w:outlineLvl w:val="2"/>
    </w:pPr>
    <w:rPr>
      <w:b/>
      <w:sz w:val="28"/>
    </w:rPr>
  </w:style>
  <w:style w:type="paragraph" w:styleId="Heading4">
    <w:name w:val="heading 4"/>
    <w:basedOn w:val="Normal"/>
    <w:next w:val="Normal"/>
    <w:qFormat/>
    <w:rsid w:val="009D1E00"/>
    <w:pPr>
      <w:keepNext/>
      <w:jc w:val="center"/>
      <w:outlineLvl w:val="3"/>
    </w:pPr>
    <w:rPr>
      <w:rFonts w:ascii="Tahoma" w:hAnsi="Tahoma"/>
      <w:b/>
    </w:rPr>
  </w:style>
  <w:style w:type="paragraph" w:styleId="Heading5">
    <w:name w:val="heading 5"/>
    <w:basedOn w:val="Normal"/>
    <w:next w:val="Normal"/>
    <w:link w:val="Heading5Char"/>
    <w:qFormat/>
    <w:rsid w:val="009D1E00"/>
    <w:pPr>
      <w:keepNext/>
      <w:outlineLvl w:val="4"/>
    </w:pPr>
    <w:rPr>
      <w:b/>
      <w:bCs/>
      <w:i/>
      <w:iCs/>
      <w:sz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D1E00"/>
    <w:pPr>
      <w:jc w:val="center"/>
    </w:pPr>
    <w:rPr>
      <w:b/>
      <w:sz w:val="28"/>
    </w:rPr>
  </w:style>
  <w:style w:type="paragraph" w:styleId="BlockText">
    <w:name w:val="Block Text"/>
    <w:basedOn w:val="Normal"/>
    <w:semiHidden/>
    <w:rsid w:val="009D1E00"/>
    <w:pPr>
      <w:ind w:left="720" w:right="720"/>
    </w:pPr>
  </w:style>
  <w:style w:type="paragraph" w:styleId="Footer">
    <w:name w:val="footer"/>
    <w:basedOn w:val="Normal"/>
    <w:semiHidden/>
    <w:rsid w:val="009D1E00"/>
    <w:pPr>
      <w:tabs>
        <w:tab w:val="center" w:pos="4320"/>
        <w:tab w:val="right" w:pos="8640"/>
      </w:tabs>
    </w:pPr>
  </w:style>
  <w:style w:type="character" w:styleId="PageNumber">
    <w:name w:val="page number"/>
    <w:basedOn w:val="DefaultParagraphFont"/>
    <w:semiHidden/>
    <w:rsid w:val="009D1E00"/>
  </w:style>
  <w:style w:type="paragraph" w:styleId="Header">
    <w:name w:val="header"/>
    <w:basedOn w:val="Normal"/>
    <w:link w:val="HeaderChar"/>
    <w:uiPriority w:val="99"/>
    <w:rsid w:val="009D1E00"/>
    <w:pPr>
      <w:tabs>
        <w:tab w:val="center" w:pos="4320"/>
        <w:tab w:val="right" w:pos="8640"/>
      </w:tabs>
    </w:pPr>
    <w:rPr>
      <w:lang w:val="x-none" w:eastAsia="x-none"/>
    </w:rPr>
  </w:style>
  <w:style w:type="character" w:styleId="Hyperlink">
    <w:name w:val="Hyperlink"/>
    <w:uiPriority w:val="99"/>
    <w:rsid w:val="009D1E00"/>
    <w:rPr>
      <w:color w:val="0000FF"/>
      <w:u w:val="single"/>
    </w:rPr>
  </w:style>
  <w:style w:type="paragraph" w:styleId="BodyText">
    <w:name w:val="Body Text"/>
    <w:basedOn w:val="Normal"/>
    <w:semiHidden/>
    <w:rsid w:val="009D1E00"/>
    <w:rPr>
      <w:rFonts w:ascii="Tahoma" w:hAnsi="Tahoma"/>
      <w:b/>
      <w:bCs/>
    </w:rPr>
  </w:style>
  <w:style w:type="character" w:customStyle="1" w:styleId="moz-txt-tag">
    <w:name w:val="moz-txt-tag"/>
    <w:basedOn w:val="DefaultParagraphFont"/>
    <w:rsid w:val="009D1E00"/>
  </w:style>
  <w:style w:type="paragraph" w:styleId="NormalWeb">
    <w:name w:val="Normal (Web)"/>
    <w:basedOn w:val="Normal"/>
    <w:uiPriority w:val="99"/>
    <w:semiHidden/>
    <w:unhideWhenUsed/>
    <w:rsid w:val="00D47E06"/>
    <w:pPr>
      <w:spacing w:before="100" w:beforeAutospacing="1" w:after="100" w:afterAutospacing="1"/>
    </w:pPr>
    <w:rPr>
      <w:szCs w:val="24"/>
    </w:rPr>
  </w:style>
  <w:style w:type="character" w:customStyle="1" w:styleId="HeaderChar">
    <w:name w:val="Header Char"/>
    <w:link w:val="Header"/>
    <w:uiPriority w:val="99"/>
    <w:rsid w:val="00945856"/>
    <w:rPr>
      <w:sz w:val="24"/>
    </w:rPr>
  </w:style>
  <w:style w:type="table" w:styleId="TableGrid">
    <w:name w:val="Table Grid"/>
    <w:basedOn w:val="TableNormal"/>
    <w:uiPriority w:val="59"/>
    <w:rsid w:val="00B22D3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93C2B"/>
    <w:rPr>
      <w:rFonts w:ascii="Tahoma" w:hAnsi="Tahoma"/>
      <w:sz w:val="16"/>
      <w:szCs w:val="16"/>
      <w:lang w:val="x-none" w:eastAsia="x-none"/>
    </w:rPr>
  </w:style>
  <w:style w:type="character" w:customStyle="1" w:styleId="BalloonTextChar">
    <w:name w:val="Balloon Text Char"/>
    <w:link w:val="BalloonText"/>
    <w:uiPriority w:val="99"/>
    <w:semiHidden/>
    <w:rsid w:val="00D93C2B"/>
    <w:rPr>
      <w:rFonts w:ascii="Tahoma" w:hAnsi="Tahoma" w:cs="Tahoma"/>
      <w:sz w:val="16"/>
      <w:szCs w:val="16"/>
    </w:rPr>
  </w:style>
  <w:style w:type="paragraph" w:customStyle="1" w:styleId="ColorfulList-Accent11">
    <w:name w:val="Colorful List - Accent 11"/>
    <w:basedOn w:val="Normal"/>
    <w:uiPriority w:val="34"/>
    <w:qFormat/>
    <w:rsid w:val="001A4891"/>
    <w:pPr>
      <w:spacing w:before="100" w:beforeAutospacing="1" w:after="100" w:afterAutospacing="1"/>
      <w:ind w:left="720"/>
      <w:contextualSpacing/>
    </w:pPr>
    <w:rPr>
      <w:rFonts w:ascii="Calibri" w:eastAsia="Calibri" w:hAnsi="Calibri"/>
      <w:sz w:val="22"/>
      <w:szCs w:val="22"/>
    </w:rPr>
  </w:style>
  <w:style w:type="character" w:customStyle="1" w:styleId="Heading2Char">
    <w:name w:val="Heading 2 Char"/>
    <w:link w:val="Heading2"/>
    <w:rsid w:val="00FD374A"/>
    <w:rPr>
      <w:b/>
      <w:sz w:val="24"/>
      <w:szCs w:val="24"/>
      <w:lang w:val="x-none" w:eastAsia="x-none"/>
    </w:rPr>
  </w:style>
  <w:style w:type="paragraph" w:styleId="PlainText">
    <w:name w:val="Plain Text"/>
    <w:basedOn w:val="Normal"/>
    <w:link w:val="PlainTextChar"/>
    <w:uiPriority w:val="99"/>
    <w:unhideWhenUsed/>
    <w:rsid w:val="001D2534"/>
    <w:rPr>
      <w:rFonts w:ascii="Consolas" w:eastAsia="Calibri" w:hAnsi="Consolas"/>
      <w:sz w:val="21"/>
      <w:szCs w:val="21"/>
      <w:lang w:val="x-none" w:eastAsia="x-none"/>
    </w:rPr>
  </w:style>
  <w:style w:type="character" w:customStyle="1" w:styleId="PlainTextChar">
    <w:name w:val="Plain Text Char"/>
    <w:link w:val="PlainText"/>
    <w:uiPriority w:val="99"/>
    <w:rsid w:val="001D2534"/>
    <w:rPr>
      <w:rFonts w:ascii="Consolas" w:eastAsia="Calibri" w:hAnsi="Consolas" w:cs="Times New Roman"/>
      <w:sz w:val="21"/>
      <w:szCs w:val="21"/>
    </w:rPr>
  </w:style>
  <w:style w:type="character" w:customStyle="1" w:styleId="Heading5Char">
    <w:name w:val="Heading 5 Char"/>
    <w:link w:val="Heading5"/>
    <w:rsid w:val="007336DA"/>
    <w:rPr>
      <w:b/>
      <w:bCs/>
      <w:i/>
      <w:iCs/>
      <w:sz w:val="28"/>
    </w:rPr>
  </w:style>
  <w:style w:type="character" w:customStyle="1" w:styleId="Heading1Char">
    <w:name w:val="Heading 1 Char"/>
    <w:link w:val="Heading1"/>
    <w:rsid w:val="008E5BF9"/>
    <w:rPr>
      <w:rFonts w:ascii="Arial" w:hAnsi="Arial"/>
      <w:b/>
      <w:lang w:val="x-none" w:eastAsia="x-none"/>
    </w:rPr>
  </w:style>
  <w:style w:type="character" w:styleId="FollowedHyperlink">
    <w:name w:val="FollowedHyperlink"/>
    <w:uiPriority w:val="99"/>
    <w:semiHidden/>
    <w:unhideWhenUsed/>
    <w:rsid w:val="009833C6"/>
    <w:rPr>
      <w:color w:val="800080"/>
      <w:u w:val="single"/>
    </w:rPr>
  </w:style>
  <w:style w:type="paragraph" w:customStyle="1" w:styleId="ColorfulShading-Accent11">
    <w:name w:val="Colorful Shading - Accent 11"/>
    <w:hidden/>
    <w:uiPriority w:val="99"/>
    <w:semiHidden/>
    <w:rsid w:val="007E0A63"/>
    <w:rPr>
      <w:sz w:val="24"/>
    </w:rPr>
  </w:style>
  <w:style w:type="character" w:styleId="CommentReference">
    <w:name w:val="annotation reference"/>
    <w:uiPriority w:val="99"/>
    <w:semiHidden/>
    <w:unhideWhenUsed/>
    <w:rsid w:val="005C59FD"/>
    <w:rPr>
      <w:sz w:val="16"/>
      <w:szCs w:val="16"/>
    </w:rPr>
  </w:style>
  <w:style w:type="paragraph" w:styleId="CommentText">
    <w:name w:val="annotation text"/>
    <w:basedOn w:val="Normal"/>
    <w:link w:val="CommentTextChar"/>
    <w:uiPriority w:val="99"/>
    <w:semiHidden/>
    <w:unhideWhenUsed/>
    <w:rsid w:val="005C59FD"/>
    <w:rPr>
      <w:sz w:val="20"/>
    </w:rPr>
  </w:style>
  <w:style w:type="character" w:customStyle="1" w:styleId="CommentTextChar">
    <w:name w:val="Comment Text Char"/>
    <w:basedOn w:val="DefaultParagraphFont"/>
    <w:link w:val="CommentText"/>
    <w:uiPriority w:val="99"/>
    <w:semiHidden/>
    <w:rsid w:val="005C59FD"/>
  </w:style>
  <w:style w:type="paragraph" w:styleId="CommentSubject">
    <w:name w:val="annotation subject"/>
    <w:basedOn w:val="CommentText"/>
    <w:next w:val="CommentText"/>
    <w:link w:val="CommentSubjectChar"/>
    <w:uiPriority w:val="99"/>
    <w:semiHidden/>
    <w:unhideWhenUsed/>
    <w:rsid w:val="005C59FD"/>
    <w:rPr>
      <w:b/>
      <w:bCs/>
    </w:rPr>
  </w:style>
  <w:style w:type="character" w:customStyle="1" w:styleId="CommentSubjectChar">
    <w:name w:val="Comment Subject Char"/>
    <w:link w:val="CommentSubject"/>
    <w:uiPriority w:val="99"/>
    <w:semiHidden/>
    <w:rsid w:val="005C59FD"/>
    <w:rPr>
      <w:b/>
      <w:bCs/>
    </w:rPr>
  </w:style>
  <w:style w:type="paragraph" w:styleId="Revision">
    <w:name w:val="Revision"/>
    <w:hidden/>
    <w:uiPriority w:val="99"/>
    <w:semiHidden/>
    <w:rsid w:val="00A927DE"/>
    <w:rPr>
      <w:sz w:val="24"/>
    </w:rPr>
  </w:style>
  <w:style w:type="character" w:customStyle="1" w:styleId="prod-title">
    <w:name w:val="prod-title"/>
    <w:basedOn w:val="DefaultParagraphFont"/>
    <w:rsid w:val="00326ED1"/>
  </w:style>
  <w:style w:type="paragraph" w:customStyle="1" w:styleId="levnl11">
    <w:name w:val="_levnl11"/>
    <w:rsid w:val="00306C4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ind w:left="360" w:hanging="360"/>
    </w:pPr>
    <w:rPr>
      <w:rFonts w:eastAsia="Times New Roman"/>
      <w:szCs w:val="24"/>
    </w:rPr>
  </w:style>
  <w:style w:type="paragraph" w:styleId="ListParagraph">
    <w:name w:val="List Paragraph"/>
    <w:basedOn w:val="Normal"/>
    <w:uiPriority w:val="34"/>
    <w:qFormat/>
    <w:rsid w:val="006E5E41"/>
    <w:pPr>
      <w:ind w:left="720"/>
    </w:pPr>
    <w:rPr>
      <w:rFonts w:eastAsia="Times New Roman"/>
    </w:rPr>
  </w:style>
  <w:style w:type="character" w:styleId="Emphasis">
    <w:name w:val="Emphasis"/>
    <w:uiPriority w:val="20"/>
    <w:qFormat/>
    <w:rsid w:val="007B3303"/>
    <w:rPr>
      <w:i/>
      <w:iCs/>
    </w:rPr>
  </w:style>
  <w:style w:type="paragraph" w:styleId="NoSpacing">
    <w:name w:val="No Spacing"/>
    <w:uiPriority w:val="1"/>
    <w:qFormat/>
    <w:rsid w:val="007E1ED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9136">
      <w:bodyDiv w:val="1"/>
      <w:marLeft w:val="0"/>
      <w:marRight w:val="0"/>
      <w:marTop w:val="0"/>
      <w:marBottom w:val="0"/>
      <w:divBdr>
        <w:top w:val="none" w:sz="0" w:space="0" w:color="auto"/>
        <w:left w:val="none" w:sz="0" w:space="0" w:color="auto"/>
        <w:bottom w:val="none" w:sz="0" w:space="0" w:color="auto"/>
        <w:right w:val="none" w:sz="0" w:space="0" w:color="auto"/>
      </w:divBdr>
    </w:div>
    <w:div w:id="248778986">
      <w:bodyDiv w:val="1"/>
      <w:marLeft w:val="0"/>
      <w:marRight w:val="0"/>
      <w:marTop w:val="0"/>
      <w:marBottom w:val="0"/>
      <w:divBdr>
        <w:top w:val="none" w:sz="0" w:space="0" w:color="auto"/>
        <w:left w:val="none" w:sz="0" w:space="0" w:color="auto"/>
        <w:bottom w:val="none" w:sz="0" w:space="0" w:color="auto"/>
        <w:right w:val="none" w:sz="0" w:space="0" w:color="auto"/>
      </w:divBdr>
    </w:div>
    <w:div w:id="253898336">
      <w:bodyDiv w:val="1"/>
      <w:marLeft w:val="0"/>
      <w:marRight w:val="0"/>
      <w:marTop w:val="0"/>
      <w:marBottom w:val="0"/>
      <w:divBdr>
        <w:top w:val="none" w:sz="0" w:space="0" w:color="auto"/>
        <w:left w:val="none" w:sz="0" w:space="0" w:color="auto"/>
        <w:bottom w:val="none" w:sz="0" w:space="0" w:color="auto"/>
        <w:right w:val="none" w:sz="0" w:space="0" w:color="auto"/>
      </w:divBdr>
    </w:div>
    <w:div w:id="410199817">
      <w:bodyDiv w:val="1"/>
      <w:marLeft w:val="0"/>
      <w:marRight w:val="0"/>
      <w:marTop w:val="0"/>
      <w:marBottom w:val="0"/>
      <w:divBdr>
        <w:top w:val="none" w:sz="0" w:space="0" w:color="auto"/>
        <w:left w:val="none" w:sz="0" w:space="0" w:color="auto"/>
        <w:bottom w:val="none" w:sz="0" w:space="0" w:color="auto"/>
        <w:right w:val="none" w:sz="0" w:space="0" w:color="auto"/>
      </w:divBdr>
    </w:div>
    <w:div w:id="845098773">
      <w:bodyDiv w:val="1"/>
      <w:marLeft w:val="0"/>
      <w:marRight w:val="0"/>
      <w:marTop w:val="0"/>
      <w:marBottom w:val="0"/>
      <w:divBdr>
        <w:top w:val="none" w:sz="0" w:space="0" w:color="auto"/>
        <w:left w:val="none" w:sz="0" w:space="0" w:color="auto"/>
        <w:bottom w:val="none" w:sz="0" w:space="0" w:color="auto"/>
        <w:right w:val="none" w:sz="0" w:space="0" w:color="auto"/>
      </w:divBdr>
    </w:div>
    <w:div w:id="853031702">
      <w:bodyDiv w:val="1"/>
      <w:marLeft w:val="0"/>
      <w:marRight w:val="0"/>
      <w:marTop w:val="0"/>
      <w:marBottom w:val="0"/>
      <w:divBdr>
        <w:top w:val="none" w:sz="0" w:space="0" w:color="auto"/>
        <w:left w:val="none" w:sz="0" w:space="0" w:color="auto"/>
        <w:bottom w:val="none" w:sz="0" w:space="0" w:color="auto"/>
        <w:right w:val="none" w:sz="0" w:space="0" w:color="auto"/>
      </w:divBdr>
    </w:div>
    <w:div w:id="1536891790">
      <w:bodyDiv w:val="1"/>
      <w:marLeft w:val="0"/>
      <w:marRight w:val="0"/>
      <w:marTop w:val="0"/>
      <w:marBottom w:val="0"/>
      <w:divBdr>
        <w:top w:val="none" w:sz="0" w:space="0" w:color="auto"/>
        <w:left w:val="none" w:sz="0" w:space="0" w:color="auto"/>
        <w:bottom w:val="none" w:sz="0" w:space="0" w:color="auto"/>
        <w:right w:val="none" w:sz="0" w:space="0" w:color="auto"/>
      </w:divBdr>
    </w:div>
    <w:div w:id="1551721074">
      <w:bodyDiv w:val="1"/>
      <w:marLeft w:val="0"/>
      <w:marRight w:val="0"/>
      <w:marTop w:val="0"/>
      <w:marBottom w:val="0"/>
      <w:divBdr>
        <w:top w:val="none" w:sz="0" w:space="0" w:color="auto"/>
        <w:left w:val="none" w:sz="0" w:space="0" w:color="auto"/>
        <w:bottom w:val="none" w:sz="0" w:space="0" w:color="auto"/>
        <w:right w:val="none" w:sz="0" w:space="0" w:color="auto"/>
      </w:divBdr>
      <w:divsChild>
        <w:div w:id="1092581250">
          <w:marLeft w:val="0"/>
          <w:marRight w:val="0"/>
          <w:marTop w:val="0"/>
          <w:marBottom w:val="0"/>
          <w:divBdr>
            <w:top w:val="none" w:sz="0" w:space="0" w:color="auto"/>
            <w:left w:val="none" w:sz="0" w:space="0" w:color="auto"/>
            <w:bottom w:val="none" w:sz="0" w:space="0" w:color="auto"/>
            <w:right w:val="none" w:sz="0" w:space="0" w:color="auto"/>
          </w:divBdr>
        </w:div>
      </w:divsChild>
    </w:div>
    <w:div w:id="1641612511">
      <w:bodyDiv w:val="1"/>
      <w:marLeft w:val="0"/>
      <w:marRight w:val="0"/>
      <w:marTop w:val="0"/>
      <w:marBottom w:val="0"/>
      <w:divBdr>
        <w:top w:val="none" w:sz="0" w:space="0" w:color="auto"/>
        <w:left w:val="none" w:sz="0" w:space="0" w:color="auto"/>
        <w:bottom w:val="none" w:sz="0" w:space="0" w:color="auto"/>
        <w:right w:val="none" w:sz="0" w:space="0" w:color="auto"/>
      </w:divBdr>
    </w:div>
    <w:div w:id="1642925057">
      <w:bodyDiv w:val="1"/>
      <w:marLeft w:val="0"/>
      <w:marRight w:val="0"/>
      <w:marTop w:val="0"/>
      <w:marBottom w:val="0"/>
      <w:divBdr>
        <w:top w:val="none" w:sz="0" w:space="0" w:color="auto"/>
        <w:left w:val="none" w:sz="0" w:space="0" w:color="auto"/>
        <w:bottom w:val="none" w:sz="0" w:space="0" w:color="auto"/>
        <w:right w:val="none" w:sz="0" w:space="0" w:color="auto"/>
      </w:divBdr>
    </w:div>
    <w:div w:id="1700011716">
      <w:bodyDiv w:val="1"/>
      <w:marLeft w:val="0"/>
      <w:marRight w:val="0"/>
      <w:marTop w:val="0"/>
      <w:marBottom w:val="0"/>
      <w:divBdr>
        <w:top w:val="none" w:sz="0" w:space="0" w:color="auto"/>
        <w:left w:val="none" w:sz="0" w:space="0" w:color="auto"/>
        <w:bottom w:val="none" w:sz="0" w:space="0" w:color="auto"/>
        <w:right w:val="none" w:sz="0" w:space="0" w:color="auto"/>
      </w:divBdr>
      <w:divsChild>
        <w:div w:id="779572729">
          <w:marLeft w:val="0"/>
          <w:marRight w:val="0"/>
          <w:marTop w:val="0"/>
          <w:marBottom w:val="0"/>
          <w:divBdr>
            <w:top w:val="none" w:sz="0" w:space="0" w:color="auto"/>
            <w:left w:val="none" w:sz="0" w:space="0" w:color="auto"/>
            <w:bottom w:val="none" w:sz="0" w:space="0" w:color="auto"/>
            <w:right w:val="none" w:sz="0" w:space="0" w:color="auto"/>
          </w:divBdr>
          <w:divsChild>
            <w:div w:id="379287595">
              <w:marLeft w:val="1980"/>
              <w:marRight w:val="25"/>
              <w:marTop w:val="0"/>
              <w:marBottom w:val="0"/>
              <w:divBdr>
                <w:top w:val="none" w:sz="0" w:space="0" w:color="auto"/>
                <w:left w:val="none" w:sz="0" w:space="0" w:color="auto"/>
                <w:bottom w:val="none" w:sz="0" w:space="0" w:color="auto"/>
                <w:right w:val="none" w:sz="0" w:space="0" w:color="auto"/>
              </w:divBdr>
              <w:divsChild>
                <w:div w:id="1967856776">
                  <w:marLeft w:val="0"/>
                  <w:marRight w:val="0"/>
                  <w:marTop w:val="0"/>
                  <w:marBottom w:val="0"/>
                  <w:divBdr>
                    <w:top w:val="none" w:sz="0" w:space="0" w:color="auto"/>
                    <w:left w:val="none" w:sz="0" w:space="0" w:color="auto"/>
                    <w:bottom w:val="none" w:sz="0" w:space="0" w:color="auto"/>
                    <w:right w:val="none" w:sz="0" w:space="0" w:color="auto"/>
                  </w:divBdr>
                  <w:divsChild>
                    <w:div w:id="1686637178">
                      <w:marLeft w:val="0"/>
                      <w:marRight w:val="0"/>
                      <w:marTop w:val="0"/>
                      <w:marBottom w:val="0"/>
                      <w:divBdr>
                        <w:top w:val="none" w:sz="0" w:space="0" w:color="auto"/>
                        <w:left w:val="none" w:sz="0" w:space="0" w:color="auto"/>
                        <w:bottom w:val="none" w:sz="0" w:space="0" w:color="auto"/>
                        <w:right w:val="none" w:sz="0" w:space="0" w:color="auto"/>
                      </w:divBdr>
                      <w:divsChild>
                        <w:div w:id="18294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021329">
      <w:bodyDiv w:val="1"/>
      <w:marLeft w:val="0"/>
      <w:marRight w:val="0"/>
      <w:marTop w:val="0"/>
      <w:marBottom w:val="0"/>
      <w:divBdr>
        <w:top w:val="none" w:sz="0" w:space="0" w:color="auto"/>
        <w:left w:val="none" w:sz="0" w:space="0" w:color="auto"/>
        <w:bottom w:val="none" w:sz="0" w:space="0" w:color="auto"/>
        <w:right w:val="none" w:sz="0" w:space="0" w:color="auto"/>
      </w:divBdr>
    </w:div>
    <w:div w:id="1914464201">
      <w:bodyDiv w:val="1"/>
      <w:marLeft w:val="0"/>
      <w:marRight w:val="0"/>
      <w:marTop w:val="0"/>
      <w:marBottom w:val="0"/>
      <w:divBdr>
        <w:top w:val="none" w:sz="0" w:space="0" w:color="auto"/>
        <w:left w:val="none" w:sz="0" w:space="0" w:color="auto"/>
        <w:bottom w:val="none" w:sz="0" w:space="0" w:color="auto"/>
        <w:right w:val="none" w:sz="0" w:space="0" w:color="auto"/>
      </w:divBdr>
    </w:div>
    <w:div w:id="209534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orks.bepress.com/dana_goldman/67" TargetMode="External"/><Relationship Id="rId18" Type="http://schemas.openxmlformats.org/officeDocument/2006/relationships/hyperlink" Target="https://carey.jhu.edu/faculty-research/resources-for-faculty/teaching-learning-at-carey/learning-assessment/" TargetMode="External"/><Relationship Id="rId26" Type="http://schemas.openxmlformats.org/officeDocument/2006/relationships/hyperlink" Target="http://carey.jhu.edu/life-at-carey/student-development/academic-support/student-success-center/" TargetMode="External"/><Relationship Id="rId3" Type="http://schemas.openxmlformats.org/officeDocument/2006/relationships/styles" Target="styles.xml"/><Relationship Id="rId21" Type="http://schemas.openxmlformats.org/officeDocument/2006/relationships/hyperlink" Target="http://carey.jhu.edu/life-at-carey/student-resources/disability-services" TargetMode="External"/><Relationship Id="rId7" Type="http://schemas.openxmlformats.org/officeDocument/2006/relationships/endnotes" Target="endnotes.xml"/><Relationship Id="rId12" Type="http://schemas.openxmlformats.org/officeDocument/2006/relationships/hyperlink" Target="http://papers.ssrn.com/sol3/papers.cfm?abstract_id=331463" TargetMode="External"/><Relationship Id="rId17" Type="http://schemas.openxmlformats.org/officeDocument/2006/relationships/hyperlink" Target="https://cb.hbsp.harvard.edu/cbmp/product/809051-PDF-ENG" TargetMode="External"/><Relationship Id="rId25" Type="http://schemas.openxmlformats.org/officeDocument/2006/relationships/hyperlink" Target="https://studentaffairs.jhu.edu/policies/student-code/" TargetMode="External"/><Relationship Id="rId2" Type="http://schemas.openxmlformats.org/officeDocument/2006/relationships/numbering" Target="numbering.xml"/><Relationship Id="rId16" Type="http://schemas.openxmlformats.org/officeDocument/2006/relationships/hyperlink" Target="http://www.gao.gov/assets/670/660785.pdf" TargetMode="External"/><Relationship Id="rId20" Type="http://schemas.openxmlformats.org/officeDocument/2006/relationships/hyperlink" Target="mailto:carey.disability@jhu.edu" TargetMode="External"/><Relationship Id="rId29" Type="http://schemas.openxmlformats.org/officeDocument/2006/relationships/hyperlink" Target="http://carey.jhu.edu/ethics-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miguel.econ.berkeley.edu/assets/miguel_research/5/SL-VSL_2016-07-07-CLEAN.pdf" TargetMode="External"/><Relationship Id="rId24" Type="http://schemas.openxmlformats.org/officeDocument/2006/relationships/hyperlink" Target="mailto:carey.student@jhu.edu" TargetMode="External"/><Relationship Id="rId5" Type="http://schemas.openxmlformats.org/officeDocument/2006/relationships/webSettings" Target="webSettings.xml"/><Relationship Id="rId15" Type="http://schemas.openxmlformats.org/officeDocument/2006/relationships/hyperlink" Target="http://works.bepress.com/dana_goldman/62" TargetMode="External"/><Relationship Id="rId23" Type="http://schemas.openxmlformats.org/officeDocument/2006/relationships/hyperlink" Target="http://carey.jhu.edu/ethics-policy" TargetMode="External"/><Relationship Id="rId28" Type="http://schemas.openxmlformats.org/officeDocument/2006/relationships/hyperlink" Target="http://carey.jhu.edu/life-at-carey/student-resources/" TargetMode="External"/><Relationship Id="rId10" Type="http://schemas.openxmlformats.org/officeDocument/2006/relationships/header" Target="header2.xml"/><Relationship Id="rId19" Type="http://schemas.openxmlformats.org/officeDocument/2006/relationships/hyperlink" Target="https://blackboard.jhu.ed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orks.bepress.com/dana_goldman/64" TargetMode="External"/><Relationship Id="rId22" Type="http://schemas.openxmlformats.org/officeDocument/2006/relationships/hyperlink" Target="mailto:carey.student@jhu.edu" TargetMode="External"/><Relationship Id="rId27" Type="http://schemas.openxmlformats.org/officeDocument/2006/relationships/hyperlink" Target="http://carey.jhu.edu/life-at-carey/student-resources/student-handbook-and-academic-catalo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A558-D523-4B97-8B0D-5DEB4DFE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2676</Words>
  <Characters>16346</Characters>
  <Application>Microsoft Office Word</Application>
  <DocSecurity>0</DocSecurity>
  <Lines>136</Lines>
  <Paragraphs>37</Paragraphs>
  <ScaleCrop>false</ScaleCrop>
  <HeadingPairs>
    <vt:vector size="2" baseType="variant">
      <vt:variant>
        <vt:lpstr>Title</vt:lpstr>
      </vt:variant>
      <vt:variant>
        <vt:i4>1</vt:i4>
      </vt:variant>
    </vt:vector>
  </HeadingPairs>
  <TitlesOfParts>
    <vt:vector size="1" baseType="lpstr">
      <vt:lpstr>Evaluating Health Care Innovations</vt:lpstr>
    </vt:vector>
  </TitlesOfParts>
  <Company>Carey Business School</Company>
  <LinksUpToDate>false</LinksUpToDate>
  <CharactersWithSpaces>18985</CharactersWithSpaces>
  <SharedDoc>false</SharedDoc>
  <HLinks>
    <vt:vector size="78" baseType="variant">
      <vt:variant>
        <vt:i4>1376336</vt:i4>
      </vt:variant>
      <vt:variant>
        <vt:i4>36</vt:i4>
      </vt:variant>
      <vt:variant>
        <vt:i4>0</vt:i4>
      </vt:variant>
      <vt:variant>
        <vt:i4>5</vt:i4>
      </vt:variant>
      <vt:variant>
        <vt:lpwstr>http://carey.jhu.edu/students/student-resources/</vt:lpwstr>
      </vt:variant>
      <vt:variant>
        <vt:lpwstr/>
      </vt:variant>
      <vt:variant>
        <vt:i4>7143459</vt:i4>
      </vt:variant>
      <vt:variant>
        <vt:i4>33</vt:i4>
      </vt:variant>
      <vt:variant>
        <vt:i4>0</vt:i4>
      </vt:variant>
      <vt:variant>
        <vt:i4>5</vt:i4>
      </vt:variant>
      <vt:variant>
        <vt:lpwstr>http://carey.jhu.edu/students/student-handbook-and-academic-catalog</vt:lpwstr>
      </vt:variant>
      <vt:variant>
        <vt:lpwstr/>
      </vt:variant>
      <vt:variant>
        <vt:i4>8323095</vt:i4>
      </vt:variant>
      <vt:variant>
        <vt:i4>30</vt:i4>
      </vt:variant>
      <vt:variant>
        <vt:i4>0</vt:i4>
      </vt:variant>
      <vt:variant>
        <vt:i4>5</vt:i4>
      </vt:variant>
      <vt:variant>
        <vt:lpwstr>mailto:carey.students@jhu.edu</vt:lpwstr>
      </vt:variant>
      <vt:variant>
        <vt:lpwstr/>
      </vt:variant>
      <vt:variant>
        <vt:i4>65625</vt:i4>
      </vt:variant>
      <vt:variant>
        <vt:i4>27</vt:i4>
      </vt:variant>
      <vt:variant>
        <vt:i4>0</vt:i4>
      </vt:variant>
      <vt:variant>
        <vt:i4>5</vt:i4>
      </vt:variant>
      <vt:variant>
        <vt:lpwstr>http://carey.jhu.edu/students/student-resources/honor-code/honor-code-pledge/</vt:lpwstr>
      </vt:variant>
      <vt:variant>
        <vt:lpwstr/>
      </vt:variant>
      <vt:variant>
        <vt:i4>3276835</vt:i4>
      </vt:variant>
      <vt:variant>
        <vt:i4>24</vt:i4>
      </vt:variant>
      <vt:variant>
        <vt:i4>0</vt:i4>
      </vt:variant>
      <vt:variant>
        <vt:i4>5</vt:i4>
      </vt:variant>
      <vt:variant>
        <vt:lpwstr>http://carey.jhu.edu/students/student-resources/honor-code/</vt:lpwstr>
      </vt:variant>
      <vt:variant>
        <vt:lpwstr/>
      </vt:variant>
      <vt:variant>
        <vt:i4>327787</vt:i4>
      </vt:variant>
      <vt:variant>
        <vt:i4>21</vt:i4>
      </vt:variant>
      <vt:variant>
        <vt:i4>0</vt:i4>
      </vt:variant>
      <vt:variant>
        <vt:i4>5</vt:i4>
      </vt:variant>
      <vt:variant>
        <vt:lpwstr>mailto:carey.disability@jhu.edu</vt:lpwstr>
      </vt:variant>
      <vt:variant>
        <vt:lpwstr/>
      </vt:variant>
      <vt:variant>
        <vt:i4>4587539</vt:i4>
      </vt:variant>
      <vt:variant>
        <vt:i4>18</vt:i4>
      </vt:variant>
      <vt:variant>
        <vt:i4>0</vt:i4>
      </vt:variant>
      <vt:variant>
        <vt:i4>5</vt:i4>
      </vt:variant>
      <vt:variant>
        <vt:lpwstr>http://carey.jhu.edu/students/student-resources/disability-services/</vt:lpwstr>
      </vt:variant>
      <vt:variant>
        <vt:lpwstr/>
      </vt:variant>
      <vt:variant>
        <vt:i4>7733305</vt:i4>
      </vt:variant>
      <vt:variant>
        <vt:i4>15</vt:i4>
      </vt:variant>
      <vt:variant>
        <vt:i4>0</vt:i4>
      </vt:variant>
      <vt:variant>
        <vt:i4>5</vt:i4>
      </vt:variant>
      <vt:variant>
        <vt:lpwstr>https://blackboard.jhu.edu/</vt:lpwstr>
      </vt:variant>
      <vt:variant>
        <vt:lpwstr/>
      </vt:variant>
      <vt:variant>
        <vt:i4>4325444</vt:i4>
      </vt:variant>
      <vt:variant>
        <vt:i4>12</vt:i4>
      </vt:variant>
      <vt:variant>
        <vt:i4>0</vt:i4>
      </vt:variant>
      <vt:variant>
        <vt:i4>5</vt:i4>
      </vt:variant>
      <vt:variant>
        <vt:lpwstr>http://carey.jhu.edu/students/student-handbook-and-academic-catalog/</vt:lpwstr>
      </vt:variant>
      <vt:variant>
        <vt:lpwstr/>
      </vt:variant>
      <vt:variant>
        <vt:i4>6815789</vt:i4>
      </vt:variant>
      <vt:variant>
        <vt:i4>9</vt:i4>
      </vt:variant>
      <vt:variant>
        <vt:i4>0</vt:i4>
      </vt:variant>
      <vt:variant>
        <vt:i4>5</vt:i4>
      </vt:variant>
      <vt:variant>
        <vt:lpwstr>http://carey.jhu.edu/faculty-research/learning-at-carey/teaching-resources/rubrics</vt:lpwstr>
      </vt:variant>
      <vt:variant>
        <vt:lpwstr/>
      </vt:variant>
      <vt:variant>
        <vt:i4>5898257</vt:i4>
      </vt:variant>
      <vt:variant>
        <vt:i4>6</vt:i4>
      </vt:variant>
      <vt:variant>
        <vt:i4>0</vt:i4>
      </vt:variant>
      <vt:variant>
        <vt:i4>5</vt:i4>
      </vt:variant>
      <vt:variant>
        <vt:lpwstr>http://carey.jhu.edu/faculty-research/learning-at-carey/learning-assessment/</vt:lpwstr>
      </vt:variant>
      <vt:variant>
        <vt:lpwstr/>
      </vt:variant>
      <vt:variant>
        <vt:i4>1835033</vt:i4>
      </vt:variant>
      <vt:variant>
        <vt:i4>3</vt:i4>
      </vt:variant>
      <vt:variant>
        <vt:i4>0</vt:i4>
      </vt:variant>
      <vt:variant>
        <vt:i4>5</vt:i4>
      </vt:variant>
      <vt:variant>
        <vt:lpwstr>https://isis.jhu.edu/classes/</vt:lpwstr>
      </vt:variant>
      <vt:variant>
        <vt:lpwstr/>
      </vt:variant>
      <vt:variant>
        <vt:i4>1835033</vt:i4>
      </vt:variant>
      <vt:variant>
        <vt:i4>0</vt:i4>
      </vt:variant>
      <vt:variant>
        <vt:i4>0</vt:i4>
      </vt:variant>
      <vt:variant>
        <vt:i4>5</vt:i4>
      </vt:variant>
      <vt:variant>
        <vt:lpwstr>https://isis.jhu.edu/classes/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Innovation and Evaluation Syllabus</dc:title>
  <dc:creator>emilia.simeonova@jhu.edu</dc:creator>
  <cp:lastModifiedBy>Catherine Zadoretzky</cp:lastModifiedBy>
  <cp:revision>3</cp:revision>
  <cp:lastPrinted>2015-04-01T13:49:00Z</cp:lastPrinted>
  <dcterms:created xsi:type="dcterms:W3CDTF">2018-10-17T12:11:00Z</dcterms:created>
  <dcterms:modified xsi:type="dcterms:W3CDTF">2018-10-17T12:22:00Z</dcterms:modified>
</cp:coreProperties>
</file>