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28" w:rsidRDefault="00CD1928" w:rsidP="00CD19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 w:rsidRPr="005A13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A1349">
        <w:rPr>
          <w:rFonts w:ascii="Times New Roman" w:hAnsi="Times New Roman" w:cs="Times New Roman"/>
          <w:b/>
          <w:sz w:val="24"/>
          <w:szCs w:val="24"/>
        </w:rPr>
        <w:t xml:space="preserve">2: Association between </w:t>
      </w:r>
      <w:r w:rsidRPr="00CD1928">
        <w:rPr>
          <w:rFonts w:ascii="Times New Roman" w:hAnsi="Times New Roman" w:cs="Times New Roman"/>
          <w:b/>
          <w:i/>
          <w:sz w:val="24"/>
          <w:szCs w:val="24"/>
        </w:rPr>
        <w:t>DPYD</w:t>
      </w:r>
      <w:r w:rsidRPr="005A1349">
        <w:rPr>
          <w:rFonts w:ascii="Times New Roman" w:hAnsi="Times New Roman" w:cs="Times New Roman"/>
          <w:b/>
          <w:sz w:val="24"/>
          <w:szCs w:val="24"/>
        </w:rPr>
        <w:t xml:space="preserve"> variants and individual grade</w:t>
      </w:r>
      <w:r w:rsidRPr="00D769F9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Pr="005A1349">
        <w:rPr>
          <w:rFonts w:ascii="Times New Roman" w:hAnsi="Times New Roman" w:cs="Times New Roman"/>
          <w:b/>
          <w:sz w:val="24"/>
          <w:szCs w:val="24"/>
        </w:rPr>
        <w:t>3 AEs</w:t>
      </w:r>
    </w:p>
    <w:tbl>
      <w:tblPr>
        <w:tblpPr w:leftFromText="180" w:rightFromText="180" w:vertAnchor="text" w:horzAnchor="margin" w:tblpY="429"/>
        <w:tblW w:w="1405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810"/>
        <w:gridCol w:w="810"/>
        <w:gridCol w:w="810"/>
        <w:gridCol w:w="900"/>
        <w:gridCol w:w="810"/>
        <w:gridCol w:w="810"/>
        <w:gridCol w:w="810"/>
        <w:gridCol w:w="900"/>
        <w:gridCol w:w="810"/>
        <w:gridCol w:w="900"/>
        <w:gridCol w:w="810"/>
        <w:gridCol w:w="900"/>
        <w:gridCol w:w="900"/>
        <w:gridCol w:w="810"/>
      </w:tblGrid>
      <w:tr w:rsidR="00CD1928" w:rsidRPr="00026F45" w:rsidTr="00F7377F">
        <w:trPr>
          <w:trHeight w:val="251"/>
        </w:trPr>
        <w:tc>
          <w:tcPr>
            <w:tcW w:w="1368" w:type="dxa"/>
            <w:vMerge w:val="restart"/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Grade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&gt;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 AE</w:t>
            </w:r>
          </w:p>
        </w:tc>
        <w:tc>
          <w:tcPr>
            <w:tcW w:w="3330" w:type="dxa"/>
            <w:gridSpan w:val="4"/>
            <w:vAlign w:val="bottom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c.483+18 G&gt;A</w:t>
            </w:r>
          </w:p>
        </w:tc>
        <w:tc>
          <w:tcPr>
            <w:tcW w:w="3330" w:type="dxa"/>
            <w:gridSpan w:val="4"/>
            <w:vAlign w:val="bottom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c.680+139 G&gt;A</w:t>
            </w:r>
          </w:p>
        </w:tc>
        <w:tc>
          <w:tcPr>
            <w:tcW w:w="3420" w:type="dxa"/>
            <w:gridSpan w:val="4"/>
            <w:vAlign w:val="bottom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c.1129-5923 C&gt;G*</w:t>
            </w:r>
          </w:p>
        </w:tc>
        <w:tc>
          <w:tcPr>
            <w:tcW w:w="2610" w:type="dxa"/>
            <w:gridSpan w:val="3"/>
            <w:shd w:val="clear" w:color="auto" w:fill="auto"/>
            <w:vAlign w:val="bottom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HapB3**</w:t>
            </w:r>
          </w:p>
        </w:tc>
      </w:tr>
      <w:tr w:rsidR="00CD1928" w:rsidRPr="00026F45" w:rsidTr="00F7377F">
        <w:trPr>
          <w:trHeight w:val="563"/>
        </w:trPr>
        <w:tc>
          <w:tcPr>
            <w:tcW w:w="136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GG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GA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AA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65A7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p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-value</w:t>
            </w:r>
            <w:r w:rsidRPr="0087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GG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GA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AA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65A7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p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-value</w:t>
            </w:r>
            <w:r w:rsidRPr="0087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CC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CG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GG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65A7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p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-value</w:t>
            </w:r>
            <w:r w:rsidRPr="0087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WT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AE/total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Carrier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AE/total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65A7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</w:rPr>
              <w:t>p</w:t>
            </w:r>
            <w:r w:rsidRPr="00026F4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-value</w:t>
            </w:r>
            <w:r w:rsidRPr="008726B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Pr="00320DA6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320DA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5FU-AEs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320DA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(n=638)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609/1877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(32.5%)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(37.3%)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(100%)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0.2358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495/1541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(32.1%)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(34.2%)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(41.4%)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0.2433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606/1875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(32.3%)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31/77</w:t>
            </w:r>
          </w:p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(40.3%)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(100%)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0.0821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609/1878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(32.4%)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(38.7%)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0.2586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Diarrhea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(n=245)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235/1877 (12.5%)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(13.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0.9061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187/1541 (12.1%)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(14.1%)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(13.8%)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(12.5%)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11/77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14.3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092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/1878 (12.5%)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/75 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13.3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8584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Neutropenia (n=201)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186/1877 (9.9%)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0.0075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141/1541 (9.2%)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(14.4%)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(17.2%)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0.0012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(9.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17/77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22.1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361EA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09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/1878 (9.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/75 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0.0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100</w:t>
            </w:r>
          </w:p>
        </w:tc>
      </w:tr>
      <w:tr w:rsidR="00CD1928" w:rsidRPr="00026F45" w:rsidTr="00F7377F">
        <w:trPr>
          <w:trHeight w:val="401"/>
        </w:trPr>
        <w:tc>
          <w:tcPr>
            <w:tcW w:w="1368" w:type="dxa"/>
            <w:shd w:val="clear" w:color="auto" w:fill="FFFFFF" w:themeFill="background1"/>
            <w:vAlign w:val="center"/>
            <w:hideMark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Pain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(n=105)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102/1877 (5.4%)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0.5621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84/1541 (5.5%)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(5.2%)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(3.4%)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0.7045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(5.4%)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FFFFF" w:themeFill="background1"/>
            <w:vAlign w:val="bottom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C73FB9" w:rsidRDefault="00CD1928" w:rsidP="00F7377F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5307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102/1878 (5.4%)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7953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2F2F2" w:themeFill="background1" w:themeFillShade="F2"/>
            <w:vAlign w:val="center"/>
            <w:hideMark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Fatigue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(n=101)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99/1877 (5.3%)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0.3045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82/1541 (5.3%)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(4.7%)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(3.4%)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0.5260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(5.3%)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361EA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2857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99/1878 (5.3%)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(2.7%)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4311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Nausea / Vomiting (n=91)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88/1877 (4.7%)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2.7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(100%)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0.8225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73/1541 (4.7%)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(4.2%)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(6.9%)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0.8964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(4.7%)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(100%)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0.8638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88/1878 (4.7%)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1.0000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Stomatitis / </w:t>
            </w:r>
            <w:proofErr w:type="spellStart"/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Mucositis</w:t>
            </w:r>
            <w:proofErr w:type="spellEnd"/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(n=81)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78/1877 (4.2%)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0.9113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74/1541 (4.8%)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(1.8%)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(4.2%)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0.8751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78/1878 (4.2%)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1.0000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Dehydration (n=45)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42/1877 (2.2%)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0.3486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36/1541 (2.3%)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(2.1%)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(3.4%)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0.9571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(2.2%)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3727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42/1878 (2.2%)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(4.0%)</w:t>
            </w:r>
          </w:p>
        </w:tc>
        <w:tc>
          <w:tcPr>
            <w:tcW w:w="810" w:type="dxa"/>
            <w:shd w:val="clear" w:color="auto" w:fill="FFFFFF" w:themeFill="background1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2478</w:t>
            </w:r>
          </w:p>
        </w:tc>
      </w:tr>
      <w:tr w:rsidR="00CD1928" w:rsidRPr="00026F45" w:rsidTr="00F7377F">
        <w:trPr>
          <w:trHeight w:val="418"/>
        </w:trPr>
        <w:tc>
          <w:tcPr>
            <w:tcW w:w="1368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Leucopenia (n=32)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30/1877 (1.6%)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0.5046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24/1541 (1.6%)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8/383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(2.1%)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0/29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0.7603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30/18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(1.6%)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0/1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(0%)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5286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30/1878 (1.6%)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CD1928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2/75</w:t>
            </w:r>
          </w:p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(2.7%)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  <w:hideMark/>
          </w:tcPr>
          <w:p w:rsidR="00CD1928" w:rsidRPr="00026F45" w:rsidRDefault="00CD1928" w:rsidP="00F7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26F4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3499</w:t>
            </w:r>
          </w:p>
        </w:tc>
      </w:tr>
    </w:tbl>
    <w:p w:rsidR="00CD1928" w:rsidRDefault="00CD1928" w:rsidP="00CD1928">
      <w:pPr>
        <w:rPr>
          <w:rFonts w:ascii="Times New Roman" w:hAnsi="Times New Roman" w:cs="Times New Roman"/>
          <w:sz w:val="24"/>
          <w:szCs w:val="24"/>
        </w:rPr>
      </w:pPr>
      <w:r w:rsidRPr="008726B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Armitage Trend Test   </w:t>
      </w:r>
      <w:r w:rsidRPr="008726B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Fisher Exact</w:t>
      </w:r>
    </w:p>
    <w:p w:rsidR="00CD1928" w:rsidRDefault="00CD1928" w:rsidP="00CD1928">
      <w:pPr>
        <w:rPr>
          <w:rFonts w:ascii="Times New Roman" w:hAnsi="Times New Roman" w:cs="Times New Roman"/>
          <w:sz w:val="24"/>
          <w:szCs w:val="24"/>
        </w:rPr>
      </w:pPr>
      <w:r w:rsidRPr="00D769F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9F9">
        <w:rPr>
          <w:rFonts w:ascii="Times New Roman" w:hAnsi="Times New Roman" w:cs="Times New Roman"/>
          <w:sz w:val="24"/>
          <w:szCs w:val="24"/>
        </w:rPr>
        <w:t>Complete linkage was observed between c.1129-5923 C&gt;G, c.1236 G&gt;A, and c.959-51 T&gt;C therefore only c.1129-5923 C&gt;G is displayed.</w:t>
      </w:r>
    </w:p>
    <w:p w:rsidR="001928C9" w:rsidRDefault="00CD1928" w:rsidP="00CD1928">
      <w:r>
        <w:rPr>
          <w:rFonts w:ascii="Times New Roman" w:hAnsi="Times New Roman" w:cs="Times New Roman"/>
          <w:sz w:val="24"/>
          <w:szCs w:val="24"/>
        </w:rPr>
        <w:t xml:space="preserve">** HapB3 consists of patients carrying at least one minor allele for all four hapB3 variants (c.483+18 G&gt;A, c.680+139 G&gt;A, </w:t>
      </w:r>
      <w:r w:rsidRPr="00C02E07">
        <w:rPr>
          <w:rFonts w:ascii="Times New Roman" w:hAnsi="Times New Roman" w:cs="Times New Roman"/>
          <w:sz w:val="24"/>
          <w:szCs w:val="24"/>
        </w:rPr>
        <w:t>c.959-51 T&gt;C</w:t>
      </w:r>
      <w:r>
        <w:rPr>
          <w:rFonts w:ascii="Times New Roman" w:hAnsi="Times New Roman" w:cs="Times New Roman"/>
          <w:sz w:val="24"/>
          <w:szCs w:val="24"/>
        </w:rPr>
        <w:t>, and</w:t>
      </w:r>
      <w:r w:rsidRPr="00C02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c.1236 G&gt;A). Incidence of hapB3 carriers is identical with or without the inclusion of the deep intronic variant c.1129-5923 C&gt;G.</w:t>
      </w:r>
      <w:bookmarkStart w:id="0" w:name="_GoBack"/>
      <w:bookmarkEnd w:id="0"/>
    </w:p>
    <w:sectPr w:rsidR="001928C9" w:rsidSect="00CD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28"/>
    <w:rsid w:val="001928C9"/>
    <w:rsid w:val="00CD1928"/>
    <w:rsid w:val="00F1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 Lee</dc:creator>
  <cp:lastModifiedBy>Adam M Lee</cp:lastModifiedBy>
  <cp:revision>2</cp:revision>
  <dcterms:created xsi:type="dcterms:W3CDTF">2015-10-15T23:14:00Z</dcterms:created>
  <dcterms:modified xsi:type="dcterms:W3CDTF">2015-10-15T23:17:00Z</dcterms:modified>
</cp:coreProperties>
</file>