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Lora" w:cs="Lora" w:eastAsia="Lora" w:hAnsi="Lora"/>
          <w:b w:val="1"/>
          <w:bCs w:val="1"/>
          <w:color w:val="2f5496"/>
          <w:sz w:val="46"/>
          <w:szCs w:val="46"/>
        </w:rPr>
      </w:pPr>
      <w:r w:rsidDel="00000000" w:rsidR="00000000" w:rsidRPr="00000000">
        <w:rPr>
          <w:rFonts w:ascii="Lora" w:cs="Lora" w:eastAsia="Lora" w:hAnsi="Lora"/>
          <w:b w:val="1"/>
          <w:bCs w:val="1"/>
          <w:color w:val="2f5496"/>
          <w:sz w:val="46"/>
          <w:szCs w:val="46"/>
          <w:rtl w:val="0"/>
        </w:rPr>
        <w:t xml:space="preserve">PROOF OF CONCEPT REPORT</w:t>
      </w:r>
    </w:p>
    <w:p w:rsidR="00000000" w:rsidDel="00000000" w:rsidP="00000000" w:rsidRDefault="00000000" w:rsidRPr="00000000" w14:paraId="00000002">
      <w:pPr>
        <w:spacing w:line="240" w:lineRule="auto"/>
        <w:jc w:val="both"/>
        <w:rPr>
          <w:rFonts w:ascii="Lora" w:cs="Lora" w:eastAsia="Lora" w:hAnsi="Lora"/>
          <w:b w:val="1"/>
          <w:bCs w:val="1"/>
          <w:color w:val="2f5496"/>
          <w:sz w:val="28"/>
          <w:szCs w:val="28"/>
        </w:rPr>
      </w:pPr>
      <w:r w:rsidDel="00000000" w:rsidR="00000000" w:rsidRPr="00000000">
        <w:rPr>
          <w:rFonts w:ascii="Lora" w:cs="Lora" w:eastAsia="Lora" w:hAnsi="Lora"/>
          <w:b w:val="1"/>
          <w:bCs w:val="1"/>
          <w:color w:val="2f5496"/>
          <w:sz w:val="28"/>
          <w:szCs w:val="28"/>
          <w:rtl w:val="0"/>
        </w:rPr>
        <w:t xml:space="preserve"> </w:t>
      </w:r>
    </w:p>
    <w:p w:rsidR="00000000" w:rsidDel="00000000" w:rsidP="00000000" w:rsidRDefault="00000000" w:rsidRPr="00000000" w14:paraId="00000003">
      <w:pPr>
        <w:spacing w:line="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04">
      <w:pPr>
        <w:spacing w:line="240" w:lineRule="auto"/>
        <w:jc w:val="both"/>
        <w:rPr>
          <w:rFonts w:ascii="Lora" w:cs="Lora" w:eastAsia="Lora" w:hAnsi="Lora"/>
          <w:b w:val="1"/>
          <w:bCs w:val="1"/>
          <w:color w:val="2f5496"/>
          <w:sz w:val="28"/>
          <w:szCs w:val="28"/>
        </w:rPr>
      </w:pPr>
      <w:r w:rsidDel="00000000" w:rsidR="00000000" w:rsidRPr="00000000">
        <w:rPr>
          <w:rFonts w:ascii="Lora" w:cs="Lora" w:eastAsia="Lora" w:hAnsi="Lora"/>
          <w:b w:val="1"/>
          <w:bCs w:val="1"/>
          <w:color w:val="2f5496"/>
          <w:sz w:val="28"/>
          <w:szCs w:val="28"/>
          <w:rtl w:val="0"/>
        </w:rPr>
        <w:t xml:space="preserve">Project Name:</w:t>
      </w:r>
    </w:p>
    <w:p w:rsidR="00000000" w:rsidDel="00000000" w:rsidP="00000000" w:rsidRDefault="00000000" w:rsidRPr="00000000" w14:paraId="00000005">
      <w:pPr>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Intelligent verification of PDF documents with secure processing boundaries and privacy by design</w:t>
      </w:r>
    </w:p>
    <w:p w:rsidR="00000000" w:rsidDel="00000000" w:rsidP="00000000" w:rsidRDefault="00000000" w:rsidRPr="00000000" w14:paraId="00000006">
      <w:pPr>
        <w:spacing w:line="240" w:lineRule="auto"/>
        <w:jc w:val="both"/>
        <w:rPr>
          <w:rFonts w:ascii="Lora" w:cs="Lora" w:eastAsia="Lora" w:hAnsi="Lora"/>
          <w:color w:val="2f5496"/>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Lora" w:cs="Lora" w:eastAsia="Lora" w:hAnsi="Lora"/>
          <w:b w:val="1"/>
          <w:bCs w:val="1"/>
          <w:color w:val="2f5496"/>
          <w:sz w:val="28"/>
          <w:szCs w:val="28"/>
        </w:rPr>
      </w:pPr>
      <w:r w:rsidDel="00000000" w:rsidR="00000000" w:rsidRPr="00000000">
        <w:rPr>
          <w:rFonts w:ascii="Lora" w:cs="Lora" w:eastAsia="Lora" w:hAnsi="Lora"/>
          <w:b w:val="1"/>
          <w:bCs w:val="1"/>
          <w:color w:val="2f5496"/>
          <w:sz w:val="28"/>
          <w:szCs w:val="28"/>
          <w:rtl w:val="0"/>
        </w:rPr>
        <w:t xml:space="preserve">Team Members:</w:t>
      </w:r>
    </w:p>
    <w:p w:rsidR="00000000" w:rsidDel="00000000" w:rsidP="00000000" w:rsidRDefault="00000000" w:rsidRPr="00000000" w14:paraId="00000008">
      <w:pPr>
        <w:spacing w:line="240" w:lineRule="auto"/>
        <w:jc w:val="both"/>
        <w:rPr>
          <w:rFonts w:ascii="Lora" w:cs="Lora" w:eastAsia="Lora" w:hAnsi="Lora"/>
          <w:b w:val="1"/>
          <w:bCs w:val="1"/>
          <w:color w:val="2f5496"/>
          <w:sz w:val="28"/>
          <w:szCs w:val="28"/>
        </w:rPr>
      </w:pPr>
      <w:r w:rsidDel="00000000" w:rsidR="00000000" w:rsidRPr="00000000">
        <w:rPr>
          <w:rtl w:val="0"/>
        </w:rPr>
      </w:r>
    </w:p>
    <w:tbl>
      <w:tblPr>
        <w:tblStyle w:val="Table1"/>
        <w:tblpPr w:leftFromText="180" w:rightFromText="180" w:topFromText="180" w:bottomFromText="180" w:vertAnchor="text" w:horzAnchor="text" w:tblpX="1350" w:tblpY="0"/>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610"/>
        <w:gridCol w:w="1860"/>
        <w:gridCol w:w="1860"/>
        <w:tblGridChange w:id="0">
          <w:tblGrid>
            <w:gridCol w:w="1110"/>
            <w:gridCol w:w="2610"/>
            <w:gridCol w:w="1860"/>
            <w:gridCol w:w="1860"/>
          </w:tblGrid>
        </w:tblGridChange>
      </w:tblGrid>
      <w:tr>
        <w:trPr>
          <w:cantSplit w:val="0"/>
          <w:tblHeader w:val="0"/>
        </w:trPr>
        <w:tc>
          <w:tcPr/>
          <w:p w:rsidR="00000000" w:rsidDel="00000000" w:rsidP="00000000" w:rsidRDefault="00000000" w:rsidRPr="00000000" w14:paraId="00000009">
            <w:pPr>
              <w:widowControl w:val="0"/>
              <w:spacing w:line="240" w:lineRule="auto"/>
              <w:jc w:val="both"/>
              <w:rPr>
                <w:rFonts w:ascii="Lora" w:cs="Lora" w:eastAsia="Lora" w:hAnsi="Lora"/>
                <w:b w:val="1"/>
                <w:bCs w:val="1"/>
                <w:color w:val="2f5496"/>
                <w:sz w:val="24"/>
                <w:szCs w:val="24"/>
              </w:rPr>
            </w:pPr>
            <w:r w:rsidDel="00000000" w:rsidR="00000000" w:rsidRPr="00000000">
              <w:rPr>
                <w:rFonts w:ascii="Lora" w:cs="Lora" w:eastAsia="Lora" w:hAnsi="Lora"/>
                <w:b w:val="1"/>
                <w:bCs w:val="1"/>
                <w:color w:val="2f5496"/>
                <w:sz w:val="24"/>
                <w:szCs w:val="24"/>
                <w:rtl w:val="0"/>
              </w:rPr>
              <w:t xml:space="preserve">Sr. No.</w:t>
            </w:r>
          </w:p>
        </w:tc>
        <w:tc>
          <w:tcPr/>
          <w:p w:rsidR="00000000" w:rsidDel="00000000" w:rsidP="00000000" w:rsidRDefault="00000000" w:rsidRPr="00000000" w14:paraId="0000000A">
            <w:pPr>
              <w:widowControl w:val="0"/>
              <w:spacing w:line="240" w:lineRule="auto"/>
              <w:jc w:val="both"/>
              <w:rPr>
                <w:rFonts w:ascii="Lora" w:cs="Lora" w:eastAsia="Lora" w:hAnsi="Lora"/>
                <w:b w:val="1"/>
                <w:bCs w:val="1"/>
                <w:color w:val="2f5496"/>
                <w:sz w:val="24"/>
                <w:szCs w:val="24"/>
              </w:rPr>
            </w:pPr>
            <w:r w:rsidDel="00000000" w:rsidR="00000000" w:rsidRPr="00000000">
              <w:rPr>
                <w:rFonts w:ascii="Lora" w:cs="Lora" w:eastAsia="Lora" w:hAnsi="Lora"/>
                <w:b w:val="1"/>
                <w:bCs w:val="1"/>
                <w:color w:val="2f5496"/>
                <w:sz w:val="24"/>
                <w:szCs w:val="24"/>
                <w:rtl w:val="0"/>
              </w:rPr>
              <w:t xml:space="preserve">Name</w:t>
            </w:r>
          </w:p>
        </w:tc>
        <w:tc>
          <w:tcPr/>
          <w:p w:rsidR="00000000" w:rsidDel="00000000" w:rsidP="00000000" w:rsidRDefault="00000000" w:rsidRPr="00000000" w14:paraId="0000000B">
            <w:pPr>
              <w:widowControl w:val="0"/>
              <w:spacing w:line="240" w:lineRule="auto"/>
              <w:jc w:val="both"/>
              <w:rPr>
                <w:rFonts w:ascii="Lora" w:cs="Lora" w:eastAsia="Lora" w:hAnsi="Lora"/>
                <w:b w:val="1"/>
                <w:bCs w:val="1"/>
                <w:color w:val="2f5496"/>
                <w:sz w:val="24"/>
                <w:szCs w:val="24"/>
              </w:rPr>
            </w:pPr>
            <w:r w:rsidDel="00000000" w:rsidR="00000000" w:rsidRPr="00000000">
              <w:rPr>
                <w:rFonts w:ascii="Lora" w:cs="Lora" w:eastAsia="Lora" w:hAnsi="Lora"/>
                <w:b w:val="1"/>
                <w:bCs w:val="1"/>
                <w:color w:val="2f5496"/>
                <w:sz w:val="24"/>
                <w:szCs w:val="24"/>
                <w:rtl w:val="0"/>
              </w:rPr>
              <w:t xml:space="preserve">Class</w:t>
            </w:r>
          </w:p>
        </w:tc>
        <w:tc>
          <w:tcPr/>
          <w:p w:rsidR="00000000" w:rsidDel="00000000" w:rsidP="00000000" w:rsidRDefault="00000000" w:rsidRPr="00000000" w14:paraId="0000000C">
            <w:pPr>
              <w:widowControl w:val="0"/>
              <w:spacing w:line="240" w:lineRule="auto"/>
              <w:jc w:val="both"/>
              <w:rPr>
                <w:rFonts w:ascii="Lora" w:cs="Lora" w:eastAsia="Lora" w:hAnsi="Lora"/>
                <w:b w:val="1"/>
                <w:bCs w:val="1"/>
                <w:color w:val="2f5496"/>
                <w:sz w:val="24"/>
                <w:szCs w:val="24"/>
              </w:rPr>
            </w:pPr>
            <w:r w:rsidDel="00000000" w:rsidR="00000000" w:rsidRPr="00000000">
              <w:rPr>
                <w:rFonts w:ascii="Lora" w:cs="Lora" w:eastAsia="Lora" w:hAnsi="Lora"/>
                <w:b w:val="1"/>
                <w:bCs w:val="1"/>
                <w:color w:val="2f5496"/>
                <w:sz w:val="24"/>
                <w:szCs w:val="24"/>
                <w:rtl w:val="0"/>
              </w:rPr>
              <w:t xml:space="preserve">PRN</w:t>
            </w:r>
          </w:p>
        </w:tc>
      </w:tr>
      <w:tr>
        <w:trPr>
          <w:cantSplit w:val="0"/>
          <w:tblHeader w:val="0"/>
        </w:trPr>
        <w:tc>
          <w:tcPr/>
          <w:p w:rsidR="00000000" w:rsidDel="00000000" w:rsidP="00000000" w:rsidRDefault="00000000" w:rsidRPr="00000000" w14:paraId="0000000D">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1</w:t>
            </w:r>
          </w:p>
        </w:tc>
        <w:tc>
          <w:tcPr/>
          <w:p w:rsidR="00000000" w:rsidDel="00000000" w:rsidP="00000000" w:rsidRDefault="00000000" w:rsidRPr="00000000" w14:paraId="0000000E">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Aditya Ulangwar</w:t>
            </w:r>
          </w:p>
        </w:tc>
        <w:tc>
          <w:tcPr/>
          <w:p w:rsidR="00000000" w:rsidDel="00000000" w:rsidP="00000000" w:rsidRDefault="00000000" w:rsidRPr="00000000" w14:paraId="0000000F">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SY IT - A</w:t>
            </w:r>
          </w:p>
        </w:tc>
        <w:tc>
          <w:tcPr/>
          <w:p w:rsidR="00000000" w:rsidDel="00000000" w:rsidP="00000000" w:rsidRDefault="00000000" w:rsidRPr="00000000" w14:paraId="00000010">
            <w:pPr>
              <w:widowControl w:val="0"/>
              <w:spacing w:line="240" w:lineRule="auto"/>
              <w:jc w:val="both"/>
              <w:rPr>
                <w:rFonts w:ascii="Lora" w:cs="Lora" w:eastAsia="Lora" w:hAnsi="Lora"/>
                <w:color w:val="2f5496"/>
                <w:sz w:val="28"/>
                <w:szCs w:val="28"/>
              </w:rPr>
            </w:pPr>
            <w:r w:rsidDel="00000000" w:rsidR="00000000" w:rsidRPr="00000000">
              <w:rPr>
                <w:rFonts w:ascii="Lora" w:cs="Lora" w:eastAsia="Lora" w:hAnsi="Lora"/>
                <w:color w:val="2f5496"/>
                <w:sz w:val="24"/>
                <w:szCs w:val="24"/>
                <w:rtl w:val="0"/>
              </w:rPr>
              <w:t xml:space="preserve">12415087</w:t>
            </w:r>
            <w:r w:rsidDel="00000000" w:rsidR="00000000" w:rsidRPr="00000000">
              <w:rPr>
                <w:rtl w:val="0"/>
              </w:rPr>
            </w:r>
          </w:p>
        </w:tc>
      </w:tr>
      <w:tr>
        <w:trPr>
          <w:cantSplit w:val="0"/>
          <w:tblHeader w:val="0"/>
        </w:trPr>
        <w:tc>
          <w:tcPr/>
          <w:p w:rsidR="00000000" w:rsidDel="00000000" w:rsidP="00000000" w:rsidRDefault="00000000" w:rsidRPr="00000000" w14:paraId="00000011">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2</w:t>
            </w:r>
          </w:p>
        </w:tc>
        <w:tc>
          <w:tcPr/>
          <w:p w:rsidR="00000000" w:rsidDel="00000000" w:rsidP="00000000" w:rsidRDefault="00000000" w:rsidRPr="00000000" w14:paraId="00000012">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Shivam Aher</w:t>
            </w:r>
          </w:p>
        </w:tc>
        <w:tc>
          <w:tcPr/>
          <w:p w:rsidR="00000000" w:rsidDel="00000000" w:rsidP="00000000" w:rsidRDefault="00000000" w:rsidRPr="00000000" w14:paraId="00000013">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SY IT - A</w:t>
            </w:r>
          </w:p>
        </w:tc>
        <w:tc>
          <w:tcPr/>
          <w:p w:rsidR="00000000" w:rsidDel="00000000" w:rsidP="00000000" w:rsidRDefault="00000000" w:rsidRPr="00000000" w14:paraId="00000014">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12415059</w:t>
            </w:r>
          </w:p>
        </w:tc>
      </w:tr>
      <w:tr>
        <w:trPr>
          <w:cantSplit w:val="0"/>
          <w:tblHeader w:val="0"/>
        </w:trPr>
        <w:tc>
          <w:tcPr/>
          <w:p w:rsidR="00000000" w:rsidDel="00000000" w:rsidP="00000000" w:rsidRDefault="00000000" w:rsidRPr="00000000" w14:paraId="00000015">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3</w:t>
            </w:r>
          </w:p>
        </w:tc>
        <w:tc>
          <w:tcPr/>
          <w:p w:rsidR="00000000" w:rsidDel="00000000" w:rsidP="00000000" w:rsidRDefault="00000000" w:rsidRPr="00000000" w14:paraId="00000016">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Kanak Bansal  </w:t>
            </w:r>
          </w:p>
        </w:tc>
        <w:tc>
          <w:tcPr/>
          <w:p w:rsidR="00000000" w:rsidDel="00000000" w:rsidP="00000000" w:rsidRDefault="00000000" w:rsidRPr="00000000" w14:paraId="00000017">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SY IT - A</w:t>
            </w:r>
          </w:p>
        </w:tc>
        <w:tc>
          <w:tcPr/>
          <w:p w:rsidR="00000000" w:rsidDel="00000000" w:rsidP="00000000" w:rsidRDefault="00000000" w:rsidRPr="00000000" w14:paraId="00000018">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12415057</w:t>
            </w:r>
          </w:p>
        </w:tc>
      </w:tr>
      <w:tr>
        <w:trPr>
          <w:cantSplit w:val="0"/>
          <w:tblHeader w:val="0"/>
        </w:trPr>
        <w:tc>
          <w:tcPr/>
          <w:p w:rsidR="00000000" w:rsidDel="00000000" w:rsidP="00000000" w:rsidRDefault="00000000" w:rsidRPr="00000000" w14:paraId="00000019">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4</w:t>
            </w:r>
          </w:p>
        </w:tc>
        <w:tc>
          <w:tcPr/>
          <w:p w:rsidR="00000000" w:rsidDel="00000000" w:rsidP="00000000" w:rsidRDefault="00000000" w:rsidRPr="00000000" w14:paraId="0000001A">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Urvee Bhagwat  </w:t>
            </w:r>
          </w:p>
        </w:tc>
        <w:tc>
          <w:tcPr/>
          <w:p w:rsidR="00000000" w:rsidDel="00000000" w:rsidP="00000000" w:rsidRDefault="00000000" w:rsidRPr="00000000" w14:paraId="0000001B">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SY IT - A</w:t>
            </w:r>
          </w:p>
        </w:tc>
        <w:tc>
          <w:tcPr/>
          <w:p w:rsidR="00000000" w:rsidDel="00000000" w:rsidP="00000000" w:rsidRDefault="00000000" w:rsidRPr="00000000" w14:paraId="0000001C">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12415078</w:t>
            </w:r>
          </w:p>
        </w:tc>
      </w:tr>
      <w:tr>
        <w:trPr>
          <w:cantSplit w:val="0"/>
          <w:tblHeader w:val="0"/>
        </w:trPr>
        <w:tc>
          <w:tcPr/>
          <w:p w:rsidR="00000000" w:rsidDel="00000000" w:rsidP="00000000" w:rsidRDefault="00000000" w:rsidRPr="00000000" w14:paraId="0000001D">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5</w:t>
            </w:r>
          </w:p>
        </w:tc>
        <w:tc>
          <w:tcPr/>
          <w:p w:rsidR="00000000" w:rsidDel="00000000" w:rsidP="00000000" w:rsidRDefault="00000000" w:rsidRPr="00000000" w14:paraId="0000001E">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Shreyash Dabhade  </w:t>
            </w:r>
          </w:p>
        </w:tc>
        <w:tc>
          <w:tcPr/>
          <w:p w:rsidR="00000000" w:rsidDel="00000000" w:rsidP="00000000" w:rsidRDefault="00000000" w:rsidRPr="00000000" w14:paraId="0000001F">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SY IT - A</w:t>
            </w:r>
          </w:p>
        </w:tc>
        <w:tc>
          <w:tcPr/>
          <w:p w:rsidR="00000000" w:rsidDel="00000000" w:rsidP="00000000" w:rsidRDefault="00000000" w:rsidRPr="00000000" w14:paraId="00000020">
            <w:pPr>
              <w:widowControl w:val="0"/>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12415042</w:t>
            </w:r>
          </w:p>
        </w:tc>
      </w:tr>
    </w:tbl>
    <w:p w:rsidR="00000000" w:rsidDel="00000000" w:rsidP="00000000" w:rsidRDefault="00000000" w:rsidRPr="00000000" w14:paraId="00000021">
      <w:pPr>
        <w:spacing w:line="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2">
      <w:pPr>
        <w:spacing w:line="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3">
      <w:pPr>
        <w:spacing w:line="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4">
      <w:pPr>
        <w:spacing w:line="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5">
      <w:pPr>
        <w:spacing w:line="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6">
      <w:pPr>
        <w:spacing w:line="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7">
      <w:pPr>
        <w:spacing w:line="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8">
      <w:pPr>
        <w:spacing w:line="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9">
      <w:pPr>
        <w:spacing w:line="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A">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B">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C">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D">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E">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2F">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0">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1">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2">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3">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4">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5">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6">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7">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8">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9">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3A">
      <w:pPr>
        <w:spacing w:line="240" w:lineRule="auto"/>
        <w:jc w:val="both"/>
        <w:rPr>
          <w:rFonts w:ascii="Lora" w:cs="Lora" w:eastAsia="Lora" w:hAnsi="Lora"/>
          <w:b w:val="1"/>
          <w:bCs w:val="1"/>
          <w:color w:val="2f5496"/>
          <w:sz w:val="28"/>
          <w:szCs w:val="28"/>
        </w:rPr>
      </w:pPr>
      <w:r w:rsidDel="00000000" w:rsidR="00000000" w:rsidRPr="00000000">
        <w:rPr>
          <w:rFonts w:ascii="Lora" w:cs="Lora" w:eastAsia="Lora" w:hAnsi="Lora"/>
          <w:b w:val="1"/>
          <w:bCs w:val="1"/>
          <w:color w:val="2f5496"/>
          <w:sz w:val="28"/>
          <w:szCs w:val="28"/>
          <w:rtl w:val="0"/>
        </w:rPr>
        <w:t xml:space="preserve">Executive Summary:</w:t>
      </w:r>
    </w:p>
    <w:p w:rsidR="00000000" w:rsidDel="00000000" w:rsidP="00000000" w:rsidRDefault="00000000" w:rsidRPr="00000000" w14:paraId="0000003B">
      <w:pPr>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Secure Automated Document Verification System (SADVS) is a high-integrity framework designed to digitize, extract, and validate sensitive academic and identity documents with zero-trust security. By combining spatial text mapping, local LLM processing, and a modular validation architecture capable of integrating with either centralized institutional registries or decentralized identity (Entra) systems, the system eliminates manual entry errors and mitigates the risk of document forgery while maintaining strict data residency.</w:t>
      </w:r>
    </w:p>
    <w:p w:rsidR="00000000" w:rsidDel="00000000" w:rsidP="00000000" w:rsidRDefault="00000000" w:rsidRPr="00000000" w14:paraId="0000003C">
      <w:pPr>
        <w:spacing w:line="240" w:lineRule="auto"/>
        <w:jc w:val="both"/>
        <w:rPr>
          <w:rFonts w:ascii="Lora" w:cs="Lora" w:eastAsia="Lora" w:hAnsi="Lora"/>
          <w:color w:val="2f5496"/>
          <w:sz w:val="24"/>
          <w:szCs w:val="24"/>
        </w:rPr>
      </w:pPr>
      <w:r w:rsidDel="00000000" w:rsidR="00000000" w:rsidRPr="00000000">
        <w:rPr>
          <w:rtl w:val="0"/>
        </w:rPr>
      </w:r>
    </w:p>
    <w:p w:rsidR="00000000" w:rsidDel="00000000" w:rsidP="00000000" w:rsidRDefault="00000000" w:rsidRPr="00000000" w14:paraId="0000003D">
      <w:pPr>
        <w:spacing w:line="240" w:lineRule="auto"/>
        <w:jc w:val="both"/>
        <w:rPr>
          <w:rFonts w:ascii="Lora" w:cs="Lora" w:eastAsia="Lora" w:hAnsi="Lora"/>
          <w:b w:val="1"/>
          <w:bCs w:val="1"/>
          <w:color w:val="2f5496"/>
          <w:sz w:val="28"/>
          <w:szCs w:val="28"/>
        </w:rPr>
      </w:pPr>
      <w:r w:rsidDel="00000000" w:rsidR="00000000" w:rsidRPr="00000000">
        <w:rPr>
          <w:rFonts w:ascii="Lora" w:cs="Lora" w:eastAsia="Lora" w:hAnsi="Lora"/>
          <w:b w:val="1"/>
          <w:bCs w:val="1"/>
          <w:color w:val="2f5496"/>
          <w:sz w:val="28"/>
          <w:szCs w:val="28"/>
          <w:rtl w:val="0"/>
        </w:rPr>
        <w:t xml:space="preserve">Problem Statement:</w:t>
      </w:r>
    </w:p>
    <w:p w:rsidR="00000000" w:rsidDel="00000000" w:rsidP="00000000" w:rsidRDefault="00000000" w:rsidRPr="00000000" w14:paraId="0000003E">
      <w:pPr>
        <w:spacing w:line="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Current document verification processes in academic and professional environments suffer from three primary vulnerabilities:</w:t>
      </w:r>
    </w:p>
    <w:p w:rsidR="00000000" w:rsidDel="00000000" w:rsidP="00000000" w:rsidRDefault="00000000" w:rsidRPr="00000000" w14:paraId="0000003F">
      <w:pPr>
        <w:spacing w:line="240" w:lineRule="auto"/>
        <w:jc w:val="both"/>
        <w:rPr>
          <w:rFonts w:ascii="Lora" w:cs="Lora" w:eastAsia="Lora" w:hAnsi="Lora"/>
          <w:color w:val="2f5496"/>
          <w:sz w:val="24"/>
          <w:szCs w:val="24"/>
        </w:rPr>
      </w:pPr>
      <w:r w:rsidDel="00000000" w:rsidR="00000000" w:rsidRPr="00000000">
        <w:rPr>
          <w:rtl w:val="0"/>
        </w:rPr>
      </w:r>
    </w:p>
    <w:p w:rsidR="00000000" w:rsidDel="00000000" w:rsidP="00000000" w:rsidRDefault="00000000" w:rsidRPr="00000000" w14:paraId="00000040">
      <w:pPr>
        <w:numPr>
          <w:ilvl w:val="0"/>
          <w:numId w:val="7"/>
        </w:numPr>
        <w:spacing w:line="24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Privacy Risks: Uploading sensitive student data to public cloud AI APIs (e.g., GPT-4) risks data leaks and non-compliance with privacy regulations.</w:t>
      </w:r>
    </w:p>
    <w:p w:rsidR="00000000" w:rsidDel="00000000" w:rsidP="00000000" w:rsidRDefault="00000000" w:rsidRPr="00000000" w14:paraId="00000041">
      <w:pPr>
        <w:numPr>
          <w:ilvl w:val="0"/>
          <w:numId w:val="7"/>
        </w:numPr>
        <w:spacing w:line="24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Hallucination &amp; Accuracy: Standard AI extraction often "hallucinates" data, creating a need for physical grounding—linking digital data back to its exact coordinate on the original paper.</w:t>
      </w:r>
    </w:p>
    <w:p w:rsidR="00000000" w:rsidDel="00000000" w:rsidP="00000000" w:rsidRDefault="00000000" w:rsidRPr="00000000" w14:paraId="00000042">
      <w:pPr>
        <w:numPr>
          <w:ilvl w:val="0"/>
          <w:numId w:val="7"/>
        </w:numPr>
        <w:spacing w:line="24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Verification Gaps: Extraction alone does not prove authenticity. There is a lack of automated "Truth Anchoring" against official registries or decentralized identity (DID) systems.</w:t>
      </w:r>
    </w:p>
    <w:p w:rsidR="00000000" w:rsidDel="00000000" w:rsidP="00000000" w:rsidRDefault="00000000" w:rsidRPr="00000000" w14:paraId="00000043">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44">
      <w:pPr>
        <w:spacing w:line="240" w:lineRule="auto"/>
        <w:jc w:val="both"/>
        <w:rPr>
          <w:rFonts w:ascii="Lora" w:cs="Lora" w:eastAsia="Lora" w:hAnsi="Lora"/>
          <w:b w:val="1"/>
          <w:bCs w:val="1"/>
          <w:color w:val="2f5496"/>
          <w:sz w:val="28"/>
          <w:szCs w:val="28"/>
        </w:rPr>
      </w:pPr>
      <w:r w:rsidDel="00000000" w:rsidR="00000000" w:rsidRPr="00000000">
        <w:rPr>
          <w:rFonts w:ascii="Lora" w:cs="Lora" w:eastAsia="Lora" w:hAnsi="Lora"/>
          <w:b w:val="1"/>
          <w:bCs w:val="1"/>
          <w:color w:val="2f5496"/>
          <w:sz w:val="28"/>
          <w:szCs w:val="28"/>
          <w:rtl w:val="0"/>
        </w:rPr>
        <w:t xml:space="preserve">Project Objectives:</w:t>
      </w:r>
    </w:p>
    <w:p w:rsidR="00000000" w:rsidDel="00000000" w:rsidP="00000000" w:rsidRDefault="00000000" w:rsidRPr="00000000" w14:paraId="00000045">
      <w:pPr>
        <w:spacing w:after="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The central mission of this initiative is to harmonize high-precision automation with uncompromising data privacy protocols.</w:t>
      </w:r>
    </w:p>
    <w:p w:rsidR="00000000" w:rsidDel="00000000" w:rsidP="00000000" w:rsidRDefault="00000000" w:rsidRPr="00000000" w14:paraId="00000046">
      <w:pPr>
        <w:numPr>
          <w:ilvl w:val="0"/>
          <w:numId w:val="9"/>
        </w:numPr>
        <w:spacing w:after="0" w:after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Generic AI Detection Agent: Engineering an intelligent agent capable of identifying critical verifiable data points—such as names, registration numbers, and dates—across various document types without the need for static, hardcoded templates.</w:t>
      </w:r>
    </w:p>
    <w:p w:rsidR="00000000" w:rsidDel="00000000" w:rsidP="00000000" w:rsidRDefault="00000000" w:rsidRPr="00000000" w14:paraId="00000047">
      <w:pPr>
        <w:numPr>
          <w:ilvl w:val="0"/>
          <w:numId w:val="9"/>
        </w:numPr>
        <w:spacing w:after="0" w:after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Privacy-First "Zero-Knowledge" Architecture: Implementing a local extraction model (e.g., Llama-3) to process data entirely within a secure local boundary, ensuring that sensitive Student Personally Identifiable Information (PII) is never exposed to public cloud APIs.</w:t>
      </w:r>
    </w:p>
    <w:p w:rsidR="00000000" w:rsidDel="00000000" w:rsidP="00000000" w:rsidRDefault="00000000" w:rsidRPr="00000000" w14:paraId="00000048">
      <w:pPr>
        <w:numPr>
          <w:ilvl w:val="0"/>
          <w:numId w:val="9"/>
        </w:numPr>
        <w:spacing w:after="24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Spatial Grounding for Hallucination Prevention: Validating AI-generated extractions by mathematically linking every word back to its exact physical [x, y] coordinates on the document, providing a "physical proof" of accuracy.</w:t>
      </w:r>
    </w:p>
    <w:p w:rsidR="00000000" w:rsidDel="00000000" w:rsidP="00000000" w:rsidRDefault="00000000" w:rsidRPr="00000000" w14:paraId="00000049">
      <w:pPr>
        <w:spacing w:after="240" w:lineRule="auto"/>
        <w:ind w:left="720" w:firstLine="0"/>
        <w:jc w:val="both"/>
        <w:rPr>
          <w:rFonts w:ascii="Lora" w:cs="Lora" w:eastAsia="Lora" w:hAnsi="Lora"/>
          <w:color w:val="2f5496"/>
          <w:sz w:val="24"/>
          <w:szCs w:val="24"/>
        </w:rPr>
      </w:pPr>
      <w:r w:rsidDel="00000000" w:rsidR="00000000" w:rsidRPr="00000000">
        <w:rPr>
          <w:rtl w:val="0"/>
        </w:rPr>
      </w:r>
    </w:p>
    <w:p w:rsidR="00000000" w:rsidDel="00000000" w:rsidP="00000000" w:rsidRDefault="00000000" w:rsidRPr="00000000" w14:paraId="0000004A">
      <w:pPr>
        <w:pStyle w:val="Heading3"/>
        <w:keepNext w:val="0"/>
        <w:keepLines w:val="0"/>
        <w:spacing w:before="0" w:lineRule="auto"/>
        <w:jc w:val="both"/>
        <w:rPr>
          <w:rFonts w:ascii="Lora" w:cs="Lora" w:eastAsia="Lora" w:hAnsi="Lora"/>
          <w:b w:val="1"/>
          <w:bCs w:val="1"/>
          <w:color w:val="2f5496"/>
        </w:rPr>
      </w:pPr>
      <w:bookmarkStart w:colFirst="0" w:colLast="0" w:name="_pmrqaoqsdgqa" w:id="0"/>
      <w:bookmarkEnd w:id="0"/>
      <w:r w:rsidDel="00000000" w:rsidR="00000000" w:rsidRPr="00000000">
        <w:rPr>
          <w:rFonts w:ascii="Lora" w:cs="Lora" w:eastAsia="Lora" w:hAnsi="Lora"/>
          <w:b w:val="1"/>
          <w:bCs w:val="1"/>
          <w:color w:val="2f5496"/>
          <w:rtl w:val="0"/>
        </w:rPr>
        <w:t xml:space="preserve">Scope and Limitations:</w:t>
      </w:r>
    </w:p>
    <w:p w:rsidR="00000000" w:rsidDel="00000000" w:rsidP="00000000" w:rsidRDefault="00000000" w:rsidRPr="00000000" w14:paraId="0000004B">
      <w:pPr>
        <w:pStyle w:val="Heading4"/>
        <w:keepNext w:val="0"/>
        <w:keepLines w:val="0"/>
        <w:pBdr>
          <w:top w:color="auto" w:space="0" w:sz="0" w:val="none"/>
          <w:bottom w:color="auto" w:space="0" w:sz="0" w:val="none"/>
          <w:right w:color="auto" w:space="0" w:sz="0" w:val="none"/>
          <w:between w:color="auto" w:space="0" w:sz="0" w:val="none"/>
        </w:pBdr>
        <w:spacing w:after="40" w:before="240" w:lineRule="auto"/>
        <w:jc w:val="both"/>
        <w:rPr>
          <w:rFonts w:ascii="Lora" w:cs="Lora" w:eastAsia="Lora" w:hAnsi="Lora"/>
          <w:b w:val="1"/>
          <w:bCs w:val="1"/>
          <w:color w:val="2f5496"/>
          <w:sz w:val="22"/>
          <w:szCs w:val="22"/>
        </w:rPr>
      </w:pPr>
      <w:bookmarkStart w:colFirst="0" w:colLast="0" w:name="_6dgmlfn2mn1s" w:id="1"/>
      <w:bookmarkEnd w:id="1"/>
      <w:r w:rsidDel="00000000" w:rsidR="00000000" w:rsidRPr="00000000">
        <w:rPr>
          <w:rFonts w:ascii="Lora" w:cs="Lora" w:eastAsia="Lora" w:hAnsi="Lora"/>
          <w:b w:val="1"/>
          <w:bCs w:val="1"/>
          <w:color w:val="2f5496"/>
          <w:sz w:val="22"/>
          <w:szCs w:val="22"/>
          <w:rtl w:val="0"/>
        </w:rPr>
        <w:t xml:space="preserve">In-Scope: Core Project Capabilities</w:t>
      </w:r>
    </w:p>
    <w:p w:rsidR="00000000" w:rsidDel="00000000" w:rsidP="00000000" w:rsidRDefault="00000000" w:rsidRPr="00000000" w14:paraId="0000004C">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Secure UI &amp; Viewer</w:t>
      </w:r>
      <w:r w:rsidDel="00000000" w:rsidR="00000000" w:rsidRPr="00000000">
        <w:rPr>
          <w:rFonts w:ascii="Lora" w:cs="Lora" w:eastAsia="Lora" w:hAnsi="Lora"/>
          <w:color w:val="2f5496"/>
          <w:sz w:val="26"/>
          <w:szCs w:val="26"/>
          <w:rtl w:val="0"/>
        </w:rPr>
        <w:t xml:space="preserve">:</w:t>
      </w:r>
      <w:r w:rsidDel="00000000" w:rsidR="00000000" w:rsidRPr="00000000">
        <w:rPr>
          <w:rFonts w:ascii="Lora" w:cs="Lora" w:eastAsia="Lora" w:hAnsi="Lora"/>
          <w:color w:val="2f5496"/>
          <w:sz w:val="24"/>
          <w:szCs w:val="24"/>
          <w:rtl w:val="0"/>
        </w:rPr>
        <w:t xml:space="preserve"> A dedicated interface for uploading PDF documents and a specialized viewer that displays extraction overlays in real-time.</w:t>
      </w:r>
    </w:p>
    <w:p w:rsidR="00000000" w:rsidDel="00000000" w:rsidP="00000000" w:rsidRDefault="00000000" w:rsidRPr="00000000" w14:paraId="0000004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Spatial Mapping &amp; Density Analysis</w:t>
      </w:r>
      <w:r w:rsidDel="00000000" w:rsidR="00000000" w:rsidRPr="00000000">
        <w:rPr>
          <w:rFonts w:ascii="Lora" w:cs="Lora" w:eastAsia="Lora" w:hAnsi="Lora"/>
          <w:color w:val="2f5496"/>
          <w:sz w:val="24"/>
          <w:szCs w:val="24"/>
          <w:rtl w:val="0"/>
        </w:rPr>
        <w:t xml:space="preserve">:</w:t>
      </w:r>
      <w:r w:rsidDel="00000000" w:rsidR="00000000" w:rsidRPr="00000000">
        <w:rPr>
          <w:rFonts w:ascii="Lora" w:cs="Lora" w:eastAsia="Lora" w:hAnsi="Lora"/>
          <w:color w:val="2f5496"/>
          <w:sz w:val="26"/>
          <w:szCs w:val="26"/>
          <w:rtl w:val="0"/>
        </w:rPr>
        <w:t xml:space="preserve"> </w:t>
      </w:r>
      <w:r w:rsidDel="00000000" w:rsidR="00000000" w:rsidRPr="00000000">
        <w:rPr>
          <w:rFonts w:ascii="Lora" w:cs="Lora" w:eastAsia="Lora" w:hAnsi="Lora"/>
          <w:color w:val="2f5496"/>
          <w:sz w:val="24"/>
          <w:szCs w:val="24"/>
          <w:rtl w:val="0"/>
        </w:rPr>
        <w:t xml:space="preserve">Tools for digitizing the document layout and assessing character density to determine if OCR is required.</w:t>
      </w:r>
    </w:p>
    <w:p w:rsidR="00000000" w:rsidDel="00000000" w:rsidP="00000000" w:rsidRDefault="00000000" w:rsidRPr="00000000" w14:paraId="0000004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Local AI Extraction</w:t>
      </w:r>
      <w:r w:rsidDel="00000000" w:rsidR="00000000" w:rsidRPr="00000000">
        <w:rPr>
          <w:rFonts w:ascii="Lora" w:cs="Lora" w:eastAsia="Lora" w:hAnsi="Lora"/>
          <w:color w:val="2f5496"/>
          <w:sz w:val="24"/>
          <w:szCs w:val="24"/>
          <w:rtl w:val="0"/>
        </w:rPr>
        <w:t xml:space="preserve">: Integration of local Large Language Models (LLMs) like Llama-3 to perform data extraction and generate confidence scores.</w:t>
      </w:r>
    </w:p>
    <w:p w:rsidR="00000000" w:rsidDel="00000000" w:rsidP="00000000" w:rsidRDefault="00000000" w:rsidRPr="00000000" w14:paraId="0000004F">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Connector Framework</w:t>
      </w:r>
      <w:r w:rsidDel="00000000" w:rsidR="00000000" w:rsidRPr="00000000">
        <w:rPr>
          <w:rFonts w:ascii="Lora" w:cs="Lora" w:eastAsia="Lora" w:hAnsi="Lora"/>
          <w:color w:val="2f5496"/>
          <w:rtl w:val="0"/>
        </w:rPr>
        <w:t xml:space="preserve">: </w:t>
      </w:r>
      <w:r w:rsidDel="00000000" w:rsidR="00000000" w:rsidRPr="00000000">
        <w:rPr>
          <w:rFonts w:ascii="Lora" w:cs="Lora" w:eastAsia="Lora" w:hAnsi="Lora"/>
          <w:color w:val="2f5496"/>
          <w:sz w:val="24"/>
          <w:szCs w:val="24"/>
          <w:rtl w:val="0"/>
        </w:rPr>
        <w:t xml:space="preserve">A modular system designed to return Boolean outcomes (Match/No Match) and specific reason codes based on registry checks.</w:t>
      </w:r>
    </w:p>
    <w:p w:rsidR="00000000" w:rsidDel="00000000" w:rsidP="00000000" w:rsidRDefault="00000000" w:rsidRPr="00000000" w14:paraId="00000050">
      <w:pPr>
        <w:pStyle w:val="Heading4"/>
        <w:keepNext w:val="0"/>
        <w:keepLines w:val="0"/>
        <w:pBdr>
          <w:top w:color="auto" w:space="0" w:sz="0" w:val="none"/>
          <w:bottom w:color="auto" w:space="0" w:sz="0" w:val="none"/>
          <w:right w:color="auto" w:space="0" w:sz="0" w:val="none"/>
          <w:between w:color="auto" w:space="0" w:sz="0" w:val="none"/>
        </w:pBdr>
        <w:spacing w:after="40" w:before="240" w:lineRule="auto"/>
        <w:jc w:val="both"/>
        <w:rPr>
          <w:rFonts w:ascii="Lora" w:cs="Lora" w:eastAsia="Lora" w:hAnsi="Lora"/>
          <w:b w:val="1"/>
          <w:bCs w:val="1"/>
          <w:color w:val="2f5496"/>
          <w:sz w:val="22"/>
          <w:szCs w:val="22"/>
        </w:rPr>
      </w:pPr>
      <w:bookmarkStart w:colFirst="0" w:colLast="0" w:name="_9emqvv96rgfh" w:id="2"/>
      <w:bookmarkEnd w:id="2"/>
      <w:r w:rsidDel="00000000" w:rsidR="00000000" w:rsidRPr="00000000">
        <w:rPr>
          <w:rFonts w:ascii="Lora" w:cs="Lora" w:eastAsia="Lora" w:hAnsi="Lora"/>
          <w:b w:val="1"/>
          <w:bCs w:val="1"/>
          <w:color w:val="2f5496"/>
          <w:sz w:val="22"/>
          <w:szCs w:val="22"/>
          <w:rtl w:val="0"/>
        </w:rPr>
        <w:t xml:space="preserve">Out-of-Scope: System Limitations</w:t>
      </w:r>
    </w:p>
    <w:p w:rsidR="00000000" w:rsidDel="00000000" w:rsidP="00000000" w:rsidRDefault="00000000" w:rsidRPr="00000000" w14:paraId="00000051">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Persistent PII Storage</w:t>
      </w:r>
      <w:r w:rsidDel="00000000" w:rsidR="00000000" w:rsidRPr="00000000">
        <w:rPr>
          <w:rFonts w:ascii="Lora" w:cs="Lora" w:eastAsia="Lora" w:hAnsi="Lora"/>
          <w:color w:val="2f5496"/>
          <w:sz w:val="26"/>
          <w:szCs w:val="26"/>
          <w:rtl w:val="0"/>
        </w:rPr>
        <w:t xml:space="preserve">: </w:t>
      </w:r>
      <w:r w:rsidDel="00000000" w:rsidR="00000000" w:rsidRPr="00000000">
        <w:rPr>
          <w:rFonts w:ascii="Lora" w:cs="Lora" w:eastAsia="Lora" w:hAnsi="Lora"/>
          <w:color w:val="2f5496"/>
          <w:sz w:val="24"/>
          <w:szCs w:val="24"/>
          <w:rtl w:val="0"/>
        </w:rPr>
        <w:t xml:space="preserve">To maintain a "Zero-Knowledge" footprint, the system does not support long-term, persistent storage of raw document images.</w:t>
      </w:r>
    </w:p>
    <w:p w:rsidR="00000000" w:rsidDel="00000000" w:rsidP="00000000" w:rsidRDefault="00000000" w:rsidRPr="00000000" w14:paraId="0000005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Handwritten Physical Archives</w:t>
      </w:r>
      <w:r w:rsidDel="00000000" w:rsidR="00000000" w:rsidRPr="00000000">
        <w:rPr>
          <w:rFonts w:ascii="Lora" w:cs="Lora" w:eastAsia="Lora" w:hAnsi="Lora"/>
          <w:color w:val="2f5496"/>
          <w:sz w:val="24"/>
          <w:szCs w:val="24"/>
          <w:rtl w:val="0"/>
        </w:rPr>
        <w:t xml:space="preserve">: The current version is not optimized for processing handwritten notes from legacy physical files.</w:t>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Input Quality Thresholds: </w:t>
      </w:r>
      <w:r w:rsidDel="00000000" w:rsidR="00000000" w:rsidRPr="00000000">
        <w:rPr>
          <w:rFonts w:ascii="Lora" w:cs="Lora" w:eastAsia="Lora" w:hAnsi="Lora"/>
          <w:color w:val="2f5496"/>
          <w:sz w:val="24"/>
          <w:szCs w:val="24"/>
          <w:rtl w:val="0"/>
        </w:rPr>
        <w:t xml:space="preserve">Reliable extraction requires a minimum document resolution of </w:t>
      </w:r>
      <w:r w:rsidDel="00000000" w:rsidR="00000000" w:rsidRPr="00000000">
        <w:rPr>
          <w:rFonts w:ascii="Lora" w:cs="Lora" w:eastAsia="Lora" w:hAnsi="Lora"/>
          <w:b w:val="1"/>
          <w:bCs w:val="1"/>
          <w:color w:val="2f5496"/>
          <w:sz w:val="24"/>
          <w:szCs w:val="24"/>
          <w:rtl w:val="0"/>
        </w:rPr>
        <w:t xml:space="preserve">150 DPI</w:t>
      </w:r>
      <w:r w:rsidDel="00000000" w:rsidR="00000000" w:rsidRPr="00000000">
        <w:rPr>
          <w:rFonts w:ascii="Lora" w:cs="Lora" w:eastAsia="Lora" w:hAnsi="Lora"/>
          <w:color w:val="2f5496"/>
          <w:sz w:val="24"/>
          <w:szCs w:val="24"/>
          <w:rtl w:val="0"/>
        </w:rPr>
        <w:t xml:space="preserve">. Highly skewed, crumpled, low-light mobile captures, or documents with heavy shadowing may result in reduced extraction confidence (&lt; 0.80).</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240" w:before="240" w:lineRule="auto"/>
        <w:ind w:left="720" w:firstLine="0"/>
        <w:jc w:val="both"/>
        <w:rPr>
          <w:rFonts w:ascii="Lora" w:cs="Lora" w:eastAsia="Lora" w:hAnsi="Lora"/>
          <w:color w:val="2f5496"/>
          <w:sz w:val="24"/>
          <w:szCs w:val="24"/>
        </w:rPr>
      </w:pPr>
      <w:r w:rsidDel="00000000" w:rsidR="00000000" w:rsidRPr="00000000">
        <w:rPr>
          <w:rtl w:val="0"/>
        </w:rPr>
      </w:r>
    </w:p>
    <w:p w:rsidR="00000000" w:rsidDel="00000000" w:rsidP="00000000" w:rsidRDefault="00000000" w:rsidRPr="00000000" w14:paraId="00000055">
      <w:pPr>
        <w:pStyle w:val="Heading3"/>
        <w:keepNext w:val="0"/>
        <w:keepLines w:val="0"/>
        <w:spacing w:before="0" w:lineRule="auto"/>
        <w:jc w:val="both"/>
        <w:rPr>
          <w:rFonts w:ascii="Lora" w:cs="Lora" w:eastAsia="Lora" w:hAnsi="Lora"/>
          <w:b w:val="1"/>
          <w:bCs w:val="1"/>
          <w:color w:val="2f5496"/>
        </w:rPr>
      </w:pPr>
      <w:bookmarkStart w:colFirst="0" w:colLast="0" w:name="_j162u9eov2e0" w:id="3"/>
      <w:bookmarkEnd w:id="3"/>
      <w:r w:rsidDel="00000000" w:rsidR="00000000" w:rsidRPr="00000000">
        <w:rPr>
          <w:rFonts w:ascii="Lora" w:cs="Lora" w:eastAsia="Lora" w:hAnsi="Lora"/>
          <w:b w:val="1"/>
          <w:bCs w:val="1"/>
          <w:color w:val="2f5496"/>
          <w:rtl w:val="0"/>
        </w:rPr>
        <w:t xml:space="preserve">Success Metrics &amp; Key Performance Indicators:</w:t>
      </w:r>
    </w:p>
    <w:p w:rsidR="00000000" w:rsidDel="00000000" w:rsidP="00000000" w:rsidRDefault="00000000" w:rsidRPr="00000000" w14:paraId="00000056">
      <w:pPr>
        <w:pStyle w:val="Heading3"/>
        <w:keepNext w:val="0"/>
        <w:keepLines w:val="0"/>
        <w:spacing w:before="0" w:lineRule="auto"/>
        <w:jc w:val="both"/>
        <w:rPr>
          <w:rFonts w:ascii="Lora" w:cs="Lora" w:eastAsia="Lora" w:hAnsi="Lora"/>
          <w:color w:val="2f5496"/>
          <w:sz w:val="24"/>
          <w:szCs w:val="24"/>
        </w:rPr>
      </w:pPr>
      <w:bookmarkStart w:colFirst="0" w:colLast="0" w:name="_g0jgishpkrkf" w:id="4"/>
      <w:bookmarkEnd w:id="4"/>
      <w:r w:rsidDel="00000000" w:rsidR="00000000" w:rsidRPr="00000000">
        <w:rPr>
          <w:rFonts w:ascii="Lora" w:cs="Lora" w:eastAsia="Lora" w:hAnsi="Lora"/>
          <w:color w:val="2f5496"/>
          <w:sz w:val="24"/>
          <w:szCs w:val="24"/>
          <w:rtl w:val="0"/>
        </w:rPr>
        <w:t xml:space="preserve">To ensure the PoC meets institutional standards, the following benchmarks have been established:</w:t>
      </w:r>
    </w:p>
    <w:p w:rsidR="00000000" w:rsidDel="00000000" w:rsidP="00000000" w:rsidRDefault="00000000" w:rsidRPr="00000000" w14:paraId="00000057">
      <w:pPr>
        <w:numPr>
          <w:ilvl w:val="0"/>
          <w:numId w:val="8"/>
        </w:numPr>
        <w:spacing w:after="0" w:after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Extraction Confidence: Maintaining a confidence score &gt;= 0.90 for all automated extraction tasks to ensure reliability.</w:t>
      </w:r>
    </w:p>
    <w:p w:rsidR="00000000" w:rsidDel="00000000" w:rsidP="00000000" w:rsidRDefault="00000000" w:rsidRPr="00000000" w14:paraId="00000058">
      <w:pPr>
        <w:numPr>
          <w:ilvl w:val="0"/>
          <w:numId w:val="8"/>
        </w:numPr>
        <w:spacing w:after="0" w:after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Canonical Data Standardization: Successfully transforming unstructured document text into a unified Canonical Metadata Schema to ensure cross-system compatibility.</w:t>
      </w:r>
    </w:p>
    <w:p w:rsidR="00000000" w:rsidDel="00000000" w:rsidP="00000000" w:rsidRDefault="00000000" w:rsidRPr="00000000" w14:paraId="00000059">
      <w:pPr>
        <w:numPr>
          <w:ilvl w:val="0"/>
          <w:numId w:val="8"/>
        </w:numPr>
        <w:spacing w:after="24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Adaptable Trust Integration: Implementing a Connector Strategy Pattern that allows the system to toggle between "Registry Mode" (API-based) and "Verifiable Credential Mode" (Entra-based) without altering the core extraction logic.</w:t>
      </w:r>
      <w:r w:rsidDel="00000000" w:rsidR="00000000" w:rsidRPr="00000000">
        <w:rPr>
          <w:rtl w:val="0"/>
        </w:rPr>
      </w:r>
    </w:p>
    <w:p w:rsidR="00000000" w:rsidDel="00000000" w:rsidP="00000000" w:rsidRDefault="00000000" w:rsidRPr="00000000" w14:paraId="0000005A">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5B">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Lora" w:cs="Lora" w:eastAsia="Lora" w:hAnsi="Lora"/>
          <w:b w:val="1"/>
          <w:bCs w:val="1"/>
          <w:color w:val="2f5496"/>
          <w:sz w:val="28"/>
          <w:szCs w:val="28"/>
        </w:rPr>
      </w:pPr>
      <w:bookmarkStart w:colFirst="0" w:colLast="0" w:name="_x77ij1xu2wir" w:id="5"/>
      <w:bookmarkEnd w:id="5"/>
      <w:r w:rsidDel="00000000" w:rsidR="00000000" w:rsidRPr="00000000">
        <w:rPr>
          <w:rFonts w:ascii="Lora" w:cs="Lora" w:eastAsia="Lora" w:hAnsi="Lora"/>
          <w:b w:val="1"/>
          <w:bCs w:val="1"/>
          <w:color w:val="2f5496"/>
          <w:sz w:val="28"/>
          <w:szCs w:val="28"/>
          <w:rtl w:val="0"/>
        </w:rPr>
        <w:t xml:space="preserve">Methodology / Proposed Solution:</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The methodology is structured into four distinct phases to ensure a secure, verifiable, and transparent data flow.</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Lora" w:cs="Lora" w:eastAsia="Lora" w:hAnsi="Lora"/>
          <w:color w:val="2f5496"/>
          <w:sz w:val="24"/>
          <w:szCs w:val="24"/>
        </w:rPr>
      </w:pPr>
      <w:bookmarkStart w:colFirst="0" w:colLast="0" w:name="_4j6ejnn1xl0t" w:id="6"/>
      <w:bookmarkEnd w:id="6"/>
      <w:r w:rsidDel="00000000" w:rsidR="00000000" w:rsidRPr="00000000">
        <w:rPr>
          <w:rFonts w:ascii="Lora" w:cs="Lora" w:eastAsia="Lora" w:hAnsi="Lora"/>
          <w:b w:val="1"/>
          <w:bCs w:val="1"/>
          <w:color w:val="2f5496"/>
          <w:sz w:val="24"/>
          <w:szCs w:val="24"/>
          <w:rtl w:val="0"/>
        </w:rPr>
        <w:t xml:space="preserve">Phase I:</w:t>
      </w:r>
      <w:r w:rsidDel="00000000" w:rsidR="00000000" w:rsidRPr="00000000">
        <w:rPr>
          <w:rFonts w:ascii="Lora" w:cs="Lora" w:eastAsia="Lora" w:hAnsi="Lora"/>
          <w:color w:val="2f5496"/>
          <w:sz w:val="24"/>
          <w:szCs w:val="24"/>
          <w:rtl w:val="0"/>
        </w:rPr>
        <w:t xml:space="preserve"> Secure Intake &amp; Core Document Handling</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The process begins by locking down document identity. Upon receiving the PDF, the system generates a SHA-256 hash of the raw bytes to serve as an immutable </w:t>
      </w:r>
      <w:r w:rsidDel="00000000" w:rsidR="00000000" w:rsidRPr="00000000">
        <w:rPr>
          <w:rFonts w:ascii="Lora" w:cs="Lora" w:eastAsia="Lora" w:hAnsi="Lora"/>
          <w:color w:val="2f5496"/>
          <w:sz w:val="24"/>
          <w:szCs w:val="24"/>
          <w:shd w:fill="e9eef6" w:val="clear"/>
          <w:rtl w:val="0"/>
        </w:rPr>
        <w:t xml:space="preserve">doc_id</w:t>
      </w:r>
      <w:r w:rsidDel="00000000" w:rsidR="00000000" w:rsidRPr="00000000">
        <w:rPr>
          <w:rFonts w:ascii="Lora" w:cs="Lora" w:eastAsia="Lora" w:hAnsi="Lora"/>
          <w:color w:val="2f5496"/>
          <w:sz w:val="24"/>
          <w:szCs w:val="24"/>
          <w:rtl w:val="0"/>
        </w:rPr>
        <w:t xml:space="preserve">. This anchors the document in a secure, ephemeral temporary directory configured for auto-deletion. We then perform Spatial Text Mapping, using </w:t>
      </w:r>
      <w:r w:rsidDel="00000000" w:rsidR="00000000" w:rsidRPr="00000000">
        <w:rPr>
          <w:rFonts w:ascii="Lora" w:cs="Lora" w:eastAsia="Lora" w:hAnsi="Lora"/>
          <w:color w:val="2f5496"/>
          <w:sz w:val="24"/>
          <w:szCs w:val="24"/>
          <w:shd w:fill="e9eef6" w:val="clear"/>
          <w:rtl w:val="0"/>
        </w:rPr>
        <w:t xml:space="preserve">pdfplumber</w:t>
      </w:r>
      <w:r w:rsidDel="00000000" w:rsidR="00000000" w:rsidRPr="00000000">
        <w:rPr>
          <w:rFonts w:ascii="Lora" w:cs="Lora" w:eastAsia="Lora" w:hAnsi="Lora"/>
          <w:color w:val="2f5496"/>
          <w:sz w:val="24"/>
          <w:szCs w:val="24"/>
          <w:rtl w:val="0"/>
        </w:rPr>
        <w:t xml:space="preserve"> for native text or a local OCR engine for scans, to create a searchable coordinate map: </w:t>
      </w:r>
      <w:r w:rsidDel="00000000" w:rsidR="00000000" w:rsidRPr="00000000">
        <w:rPr>
          <w:rFonts w:ascii="Lora" w:cs="Lora" w:eastAsia="Lora" w:hAnsi="Lora"/>
          <w:color w:val="2f5496"/>
          <w:sz w:val="24"/>
          <w:szCs w:val="24"/>
          <w:shd w:fill="e9eef6" w:val="clear"/>
          <w:rtl w:val="0"/>
        </w:rPr>
        <w:t xml:space="preserve">[{"text": "word", "bbox": [coords], "page": n}]</w:t>
      </w:r>
      <w:r w:rsidDel="00000000" w:rsidR="00000000" w:rsidRPr="00000000">
        <w:rPr>
          <w:rFonts w:ascii="Lora" w:cs="Lora" w:eastAsia="Lora" w:hAnsi="Lora"/>
          <w:color w:val="2f5496"/>
          <w:sz w:val="24"/>
          <w:szCs w:val="24"/>
          <w:rtl w:val="0"/>
        </w:rPr>
        <w:t xml:space="preserve">.</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Lora" w:cs="Lora" w:eastAsia="Lora" w:hAnsi="Lora"/>
          <w:color w:val="2f5496"/>
          <w:sz w:val="24"/>
          <w:szCs w:val="24"/>
        </w:rPr>
      </w:pPr>
      <w:bookmarkStart w:colFirst="0" w:colLast="0" w:name="_b66n7bn4hn3o" w:id="7"/>
      <w:bookmarkEnd w:id="7"/>
      <w:r w:rsidDel="00000000" w:rsidR="00000000" w:rsidRPr="00000000">
        <w:rPr>
          <w:rFonts w:ascii="Lora" w:cs="Lora" w:eastAsia="Lora" w:hAnsi="Lora"/>
          <w:b w:val="1"/>
          <w:bCs w:val="1"/>
          <w:color w:val="2f5496"/>
          <w:sz w:val="24"/>
          <w:szCs w:val="24"/>
          <w:rtl w:val="0"/>
        </w:rPr>
        <w:t xml:space="preserve">Phase II:</w:t>
      </w:r>
      <w:r w:rsidDel="00000000" w:rsidR="00000000" w:rsidRPr="00000000">
        <w:rPr>
          <w:rFonts w:ascii="Lora" w:cs="Lora" w:eastAsia="Lora" w:hAnsi="Lora"/>
          <w:color w:val="2f5496"/>
          <w:sz w:val="24"/>
          <w:szCs w:val="24"/>
          <w:rtl w:val="0"/>
        </w:rPr>
        <w:t xml:space="preserve"> Privacy-First AI Extraction &amp; Grounding</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To maintain privacy, we deploy a local LLM agent (e.g., Llama-3 8B) within our secure boundary. This agent identifies verifiable elements generically, mapping them to a Canonical Schema. We implement Spatial Grounding to eliminate AI hallucinations: every extracted field is cross-referenced against the physical coordinates from Phase I. A Confidence Score is calculated based on string match distance; values falling below the threshold are dropped to ensure data integrity.</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120" w:line="276" w:lineRule="auto"/>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Phase III:</w:t>
      </w:r>
      <w:r w:rsidDel="00000000" w:rsidR="00000000" w:rsidRPr="00000000">
        <w:rPr>
          <w:rFonts w:ascii="Lora" w:cs="Lora" w:eastAsia="Lora" w:hAnsi="Lora"/>
          <w:color w:val="2f5496"/>
          <w:sz w:val="24"/>
          <w:szCs w:val="24"/>
          <w:rtl w:val="0"/>
        </w:rPr>
        <w:t xml:space="preserve"> Modular Validation Connector Framework</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36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To ensure broad institutional compatibility, we utilize a Pluggable Connector Framework that verifies grounded data against the institution's preferred source of truth. The system is architected to support two distinct validation modes:</w:t>
      </w:r>
    </w:p>
    <w:p w:rsidR="00000000" w:rsidDel="00000000" w:rsidP="00000000" w:rsidRDefault="00000000" w:rsidRPr="00000000" w14:paraId="0000006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Lora" w:cs="Lora" w:eastAsia="Lora" w:hAnsi="Lora"/>
          <w:color w:val="2f5496"/>
          <w:sz w:val="24"/>
          <w:szCs w:val="24"/>
          <w:u w:val="none"/>
        </w:rPr>
      </w:pPr>
      <w:r w:rsidDel="00000000" w:rsidR="00000000" w:rsidRPr="00000000">
        <w:rPr>
          <w:rFonts w:ascii="Lora" w:cs="Lora" w:eastAsia="Lora" w:hAnsi="Lora"/>
          <w:color w:val="2f5496"/>
          <w:sz w:val="24"/>
          <w:szCs w:val="24"/>
          <w:rtl w:val="0"/>
        </w:rPr>
        <w:t xml:space="preserve">Path A: Centralized Registry (Legacy Support): The system executes a REST API call to the VIT Registry, comparing extracted fields (e.g., Registration Number) against official records. It returns Boolean outcomes and Reason Codes (e.g., "DOB Mismatch"), making it ideal for institutions with traditional database infrastructure.</w:t>
      </w:r>
    </w:p>
    <w:p w:rsidR="00000000" w:rsidDel="00000000" w:rsidP="00000000" w:rsidRDefault="00000000" w:rsidRPr="00000000" w14:paraId="00000065">
      <w:pPr>
        <w:numPr>
          <w:ilvl w:val="0"/>
          <w:numId w:val="1"/>
        </w:numPr>
        <w:pBdr>
          <w:top w:color="auto" w:space="0" w:sz="0" w:val="none"/>
          <w:bottom w:color="auto" w:space="0" w:sz="0" w:val="none"/>
          <w:right w:color="auto" w:space="0" w:sz="0" w:val="none"/>
          <w:between w:color="auto" w:space="0" w:sz="0" w:val="none"/>
        </w:pBdr>
        <w:spacing w:after="360" w:lineRule="auto"/>
        <w:ind w:left="720" w:hanging="360"/>
        <w:jc w:val="both"/>
        <w:rPr>
          <w:rFonts w:ascii="Lora" w:cs="Lora" w:eastAsia="Lora" w:hAnsi="Lora"/>
          <w:color w:val="2f5496"/>
          <w:sz w:val="24"/>
          <w:szCs w:val="24"/>
          <w:u w:val="none"/>
        </w:rPr>
      </w:pPr>
      <w:r w:rsidDel="00000000" w:rsidR="00000000" w:rsidRPr="00000000">
        <w:rPr>
          <w:rFonts w:ascii="Lora" w:cs="Lora" w:eastAsia="Lora" w:hAnsi="Lora"/>
          <w:color w:val="2f5496"/>
          <w:sz w:val="24"/>
          <w:szCs w:val="24"/>
          <w:rtl w:val="0"/>
        </w:rPr>
        <w:t xml:space="preserve">Path B: Decentralized Identity (Modern Support): Alternatively, the system can initiate a Verifiable Presentation Request via Microsoft Entra Verified ID. This uses MSAL to cryptographically verify the student's digital wallet credentials, eliminating the need for direct database access.</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Lora" w:cs="Lora" w:eastAsia="Lora" w:hAnsi="Lora"/>
          <w:color w:val="2f5496"/>
          <w:sz w:val="24"/>
          <w:szCs w:val="24"/>
        </w:rPr>
      </w:pPr>
      <w:bookmarkStart w:colFirst="0" w:colLast="0" w:name="_n3cwyzh2f1g2" w:id="8"/>
      <w:bookmarkEnd w:id="8"/>
      <w:r w:rsidDel="00000000" w:rsidR="00000000" w:rsidRPr="00000000">
        <w:rPr>
          <w:rFonts w:ascii="Lora" w:cs="Lora" w:eastAsia="Lora" w:hAnsi="Lora"/>
          <w:b w:val="1"/>
          <w:bCs w:val="1"/>
          <w:color w:val="2f5496"/>
          <w:sz w:val="24"/>
          <w:szCs w:val="24"/>
          <w:rtl w:val="0"/>
        </w:rPr>
        <w:t xml:space="preserve">Phase IV:</w:t>
      </w:r>
      <w:r w:rsidDel="00000000" w:rsidR="00000000" w:rsidRPr="00000000">
        <w:rPr>
          <w:rFonts w:ascii="Lora" w:cs="Lora" w:eastAsia="Lora" w:hAnsi="Lora"/>
          <w:color w:val="2f5496"/>
          <w:sz w:val="24"/>
          <w:szCs w:val="24"/>
          <w:rtl w:val="0"/>
        </w:rPr>
        <w:t xml:space="preserve"> Security, Proof &amp; Completion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In the final stage, we package the </w:t>
      </w:r>
      <w:r w:rsidDel="00000000" w:rsidR="00000000" w:rsidRPr="00000000">
        <w:rPr>
          <w:rFonts w:ascii="Lora" w:cs="Lora" w:eastAsia="Lora" w:hAnsi="Lora"/>
          <w:color w:val="2f5496"/>
          <w:sz w:val="24"/>
          <w:szCs w:val="24"/>
          <w:shd w:fill="e9eef6" w:val="clear"/>
          <w:rtl w:val="0"/>
        </w:rPr>
        <w:t xml:space="preserve">doc_id</w:t>
      </w:r>
      <w:r w:rsidDel="00000000" w:rsidR="00000000" w:rsidRPr="00000000">
        <w:rPr>
          <w:rFonts w:ascii="Lora" w:cs="Lora" w:eastAsia="Lora" w:hAnsi="Lora"/>
          <w:color w:val="2f5496"/>
          <w:sz w:val="24"/>
          <w:szCs w:val="24"/>
          <w:rtl w:val="0"/>
        </w:rPr>
        <w:t xml:space="preserve"> hash, extracted JSON, and validation results into a single audit trail. This payload is signed with a private RSA key to create a cryptographic proof of the process. Finally, the system executes a mandatory cleanup, nuking all temporary files and clearing the secure workspace to guarantee that no PII remains in the system post-session.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Lora" w:cs="Lora" w:eastAsia="Lora" w:hAnsi="Lora"/>
          <w:b w:val="1"/>
          <w:bCs w:val="1"/>
          <w:color w:val="2f5496"/>
          <w:sz w:val="28"/>
          <w:szCs w:val="28"/>
        </w:rPr>
      </w:pPr>
      <w:r w:rsidDel="00000000" w:rsidR="00000000" w:rsidRPr="00000000">
        <w:rPr>
          <w:rFonts w:ascii="Lora" w:cs="Lora" w:eastAsia="Lora" w:hAnsi="Lora"/>
          <w:b w:val="1"/>
          <w:bCs w:val="1"/>
          <w:color w:val="2f5496"/>
          <w:sz w:val="28"/>
          <w:szCs w:val="28"/>
          <w:rtl w:val="0"/>
        </w:rPr>
        <w:t xml:space="preserve">Hardware &amp; Deployment Requirements: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To maintain the target latency of &lt;5 seconds per page for local LLM inference and prevent system bottlenecks during the demo, the following specifications are required:</w:t>
      </w:r>
    </w:p>
    <w:p w:rsidR="00000000" w:rsidDel="00000000" w:rsidP="00000000" w:rsidRDefault="00000000" w:rsidRPr="00000000" w14:paraId="0000006B">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Compute (Recommended):</w:t>
      </w:r>
      <w:r w:rsidDel="00000000" w:rsidR="00000000" w:rsidRPr="00000000">
        <w:rPr>
          <w:rFonts w:ascii="Lora" w:cs="Lora" w:eastAsia="Lora" w:hAnsi="Lora"/>
          <w:color w:val="2f5496"/>
          <w:sz w:val="24"/>
          <w:szCs w:val="24"/>
          <w:rtl w:val="0"/>
        </w:rPr>
        <w:t xml:space="preserve"> NVIDIA GPU (RTX 3060/4060 or higher with min. 6GB VRAM) OR Apple Silicon (M1/M2/M3 with min. 16GB Unified Memory).</w:t>
      </w:r>
    </w:p>
    <w:p w:rsidR="00000000" w:rsidDel="00000000" w:rsidP="00000000" w:rsidRDefault="00000000" w:rsidRPr="00000000" w14:paraId="0000006C">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System RAM:</w:t>
      </w:r>
      <w:r w:rsidDel="00000000" w:rsidR="00000000" w:rsidRPr="00000000">
        <w:rPr>
          <w:rFonts w:ascii="Lora" w:cs="Lora" w:eastAsia="Lora" w:hAnsi="Lora"/>
          <w:color w:val="2f5496"/>
          <w:sz w:val="24"/>
          <w:szCs w:val="24"/>
          <w:rtl w:val="0"/>
        </w:rPr>
        <w:t xml:space="preserve"> 16GB minimum (Allocated: 8GB for LLM weights, 4GB for OCR/Backend, 4GB for OS).</w:t>
      </w:r>
    </w:p>
    <w:p w:rsidR="00000000" w:rsidDel="00000000" w:rsidP="00000000" w:rsidRDefault="00000000" w:rsidRPr="00000000" w14:paraId="0000006D">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Storage:</w:t>
      </w:r>
      <w:r w:rsidDel="00000000" w:rsidR="00000000" w:rsidRPr="00000000">
        <w:rPr>
          <w:rFonts w:ascii="Lora" w:cs="Lora" w:eastAsia="Lora" w:hAnsi="Lora"/>
          <w:color w:val="2f5496"/>
          <w:sz w:val="24"/>
          <w:szCs w:val="24"/>
          <w:rtl w:val="0"/>
        </w:rPr>
        <w:t xml:space="preserve"> 25GB free SSD space (Required for Docker containers and Model weights).</w:t>
      </w:r>
    </w:p>
    <w:p w:rsidR="00000000" w:rsidDel="00000000" w:rsidP="00000000" w:rsidRDefault="00000000" w:rsidRPr="00000000" w14:paraId="0000006E">
      <w:pPr>
        <w:numPr>
          <w:ilvl w:val="0"/>
          <w:numId w:val="5"/>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b w:val="1"/>
          <w:bCs w:val="1"/>
          <w:color w:val="2f5496"/>
          <w:sz w:val="24"/>
          <w:szCs w:val="24"/>
          <w:rtl w:val="0"/>
        </w:rPr>
        <w:t xml:space="preserve">Environment:</w:t>
      </w:r>
      <w:r w:rsidDel="00000000" w:rsidR="00000000" w:rsidRPr="00000000">
        <w:rPr>
          <w:rFonts w:ascii="Lora" w:cs="Lora" w:eastAsia="Lora" w:hAnsi="Lora"/>
          <w:color w:val="2f5496"/>
          <w:sz w:val="24"/>
          <w:szCs w:val="24"/>
          <w:rtl w:val="0"/>
        </w:rPr>
        <w:t xml:space="preserve"> Linux (Ubuntu 22.04 LTS) or Windows 11 (via WSL2) with Docker Desktop installed.</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Lora" w:cs="Lora" w:eastAsia="Lora" w:hAnsi="Lora"/>
          <w:b w:val="1"/>
          <w:bCs w:val="1"/>
          <w:color w:val="2f5496"/>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Lora" w:cs="Lora" w:eastAsia="Lora" w:hAnsi="Lora"/>
          <w:b w:val="1"/>
          <w:bCs w:val="1"/>
          <w:color w:val="2f5496"/>
          <w:sz w:val="28"/>
          <w:szCs w:val="28"/>
        </w:rPr>
      </w:pPr>
      <w:r w:rsidDel="00000000" w:rsidR="00000000" w:rsidRPr="00000000">
        <w:rPr>
          <w:rFonts w:ascii="Lora" w:cs="Lora" w:eastAsia="Lora" w:hAnsi="Lora"/>
          <w:b w:val="1"/>
          <w:bCs w:val="1"/>
          <w:color w:val="2f5496"/>
          <w:sz w:val="28"/>
          <w:szCs w:val="28"/>
          <w:rtl w:val="0"/>
        </w:rPr>
        <w:t xml:space="preserve">System</w:t>
      </w:r>
      <w:r w:rsidDel="00000000" w:rsidR="00000000" w:rsidRPr="00000000">
        <w:rPr>
          <w:rFonts w:ascii="Lora" w:cs="Lora" w:eastAsia="Lora" w:hAnsi="Lora"/>
          <w:b w:val="1"/>
          <w:bCs w:val="1"/>
          <w:color w:val="2f5496"/>
          <w:sz w:val="32"/>
          <w:szCs w:val="32"/>
          <w:rtl w:val="0"/>
        </w:rPr>
        <w:t xml:space="preserve"> </w:t>
      </w:r>
      <w:r w:rsidDel="00000000" w:rsidR="00000000" w:rsidRPr="00000000">
        <w:rPr>
          <w:rFonts w:ascii="Lora" w:cs="Lora" w:eastAsia="Lora" w:hAnsi="Lora"/>
          <w:b w:val="1"/>
          <w:bCs w:val="1"/>
          <w:color w:val="2f5496"/>
          <w:sz w:val="28"/>
          <w:szCs w:val="28"/>
          <w:rtl w:val="0"/>
        </w:rPr>
        <w:t xml:space="preserve">Architecture: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both"/>
        <w:rPr>
          <w:rFonts w:ascii="Lora" w:cs="Lora" w:eastAsia="Lora" w:hAnsi="Lora"/>
          <w:color w:val="2f5496"/>
          <w:sz w:val="24"/>
          <w:szCs w:val="24"/>
        </w:rPr>
      </w:pPr>
      <w:r w:rsidDel="00000000" w:rsidR="00000000" w:rsidRPr="00000000">
        <w:rPr>
          <w:rtl w:val="0"/>
        </w:rPr>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Lora" w:cs="Lora" w:eastAsia="Lora" w:hAnsi="Lora"/>
          <w:b w:val="1"/>
          <w:bCs w:val="1"/>
          <w:color w:val="2f5496"/>
          <w:sz w:val="28"/>
          <w:szCs w:val="28"/>
        </w:rPr>
      </w:pPr>
      <w:bookmarkStart w:colFirst="0" w:colLast="0" w:name="_2us6jdo2sc3f" w:id="9"/>
      <w:bookmarkEnd w:id="9"/>
      <w:r w:rsidDel="00000000" w:rsidR="00000000" w:rsidRPr="00000000">
        <w:rPr>
          <w:rFonts w:ascii="Lora" w:cs="Lora" w:eastAsia="Lora" w:hAnsi="Lora"/>
          <w:b w:val="1"/>
          <w:bCs w:val="1"/>
          <w:color w:val="2f5496"/>
          <w:sz w:val="28"/>
          <w:szCs w:val="28"/>
          <w:rtl w:val="0"/>
        </w:rPr>
        <w:t xml:space="preserve">Test Cases and Scenarios</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920"/>
        <w:gridCol w:w="2280"/>
        <w:gridCol w:w="2370"/>
        <w:gridCol w:w="1125"/>
        <w:tblGridChange w:id="0">
          <w:tblGrid>
            <w:gridCol w:w="1080"/>
            <w:gridCol w:w="1920"/>
            <w:gridCol w:w="2280"/>
            <w:gridCol w:w="2370"/>
            <w:gridCol w:w="112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Test Case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Test Scenario</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Expected Result</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Observation</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Status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TC-01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UI Document Upload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PDF appears in viewer with overlay capacity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Rendered correctly with extraction layers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Pass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TC-02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Local LLM Extraction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Data mapped to Canonical Schema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98% field match accuracy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Pass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TC-03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Active Connector Validation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Verifies data against the configured trust anchor (Registry OR Entra)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Returns correct Boolean/Green status for valid inputs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Pass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TC-04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Privacy Cleanup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Secure deletion of PII after sign-off</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Temp workspace successfully nuked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Pass</w:t>
            </w:r>
          </w:p>
        </w:tc>
      </w:tr>
    </w:tbl>
    <w:p w:rsidR="00000000" w:rsidDel="00000000" w:rsidP="00000000" w:rsidRDefault="00000000" w:rsidRPr="00000000" w14:paraId="0000008D">
      <w:pPr>
        <w:jc w:val="both"/>
        <w:rPr>
          <w:rFonts w:ascii="Lora" w:cs="Lora" w:eastAsia="Lora" w:hAnsi="Lora"/>
          <w:b w:val="1"/>
          <w:bCs w:val="1"/>
          <w:color w:val="2f5496"/>
          <w:sz w:val="28"/>
          <w:szCs w:val="28"/>
        </w:rPr>
      </w:pPr>
      <w:r w:rsidDel="00000000" w:rsidR="00000000" w:rsidRPr="00000000">
        <w:rPr>
          <w:rtl w:val="0"/>
        </w:rPr>
      </w:r>
    </w:p>
    <w:p w:rsidR="00000000" w:rsidDel="00000000" w:rsidP="00000000" w:rsidRDefault="00000000" w:rsidRPr="00000000" w14:paraId="0000008E">
      <w:pPr>
        <w:jc w:val="both"/>
        <w:rPr>
          <w:rFonts w:ascii="Lora" w:cs="Lora" w:eastAsia="Lora" w:hAnsi="Lora"/>
          <w:color w:val="2f5496"/>
          <w:sz w:val="24"/>
          <w:szCs w:val="24"/>
        </w:rPr>
      </w:pPr>
      <w:r w:rsidDel="00000000" w:rsidR="00000000" w:rsidRPr="00000000">
        <w:rPr>
          <w:rtl w:val="0"/>
        </w:rPr>
      </w:r>
    </w:p>
    <w:p w:rsidR="00000000" w:rsidDel="00000000" w:rsidP="00000000" w:rsidRDefault="00000000" w:rsidRPr="00000000" w14:paraId="000000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Lora" w:cs="Lora" w:eastAsia="Lora" w:hAnsi="Lora"/>
          <w:b w:val="1"/>
          <w:bCs w:val="1"/>
          <w:color w:val="2f5496"/>
          <w:sz w:val="28"/>
          <w:szCs w:val="28"/>
        </w:rPr>
      </w:pPr>
      <w:bookmarkStart w:colFirst="0" w:colLast="0" w:name="_i1ss3znm56md" w:id="10"/>
      <w:bookmarkEnd w:id="10"/>
      <w:r w:rsidDel="00000000" w:rsidR="00000000" w:rsidRPr="00000000">
        <w:rPr>
          <w:rFonts w:ascii="Lora" w:cs="Lora" w:eastAsia="Lora" w:hAnsi="Lora"/>
          <w:b w:val="1"/>
          <w:bCs w:val="1"/>
          <w:color w:val="2f5496"/>
          <w:sz w:val="28"/>
          <w:szCs w:val="28"/>
          <w:rtl w:val="0"/>
        </w:rPr>
        <w:t xml:space="preserve">Conclusions</w:t>
      </w:r>
    </w:p>
    <w:p w:rsidR="00000000" w:rsidDel="00000000" w:rsidP="00000000" w:rsidRDefault="00000000" w:rsidRPr="00000000" w14:paraId="0000009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Key Insights: The combination of local AI extraction and decentralized identity (Entra) provides a robust framework for verifiable student data handling.</w:t>
      </w:r>
    </w:p>
    <w:p w:rsidR="00000000" w:rsidDel="00000000" w:rsidP="00000000" w:rsidRDefault="00000000" w:rsidRPr="00000000" w14:paraId="0000009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Success Against Objectives: All milestones for Phase I through IV were achieved, including strong privacy controls and cryptographic sign-off.</w:t>
      </w:r>
    </w:p>
    <w:p w:rsidR="00000000" w:rsidDel="00000000" w:rsidP="00000000" w:rsidRDefault="00000000" w:rsidRPr="00000000" w14:paraId="00000092">
      <w:pPr>
        <w:numPr>
          <w:ilvl w:val="0"/>
          <w:numId w:val="6"/>
        </w:numPr>
        <w:pBdr>
          <w:top w:color="auto" w:space="0" w:sz="0" w:val="none"/>
          <w:bottom w:color="auto" w:space="0" w:sz="0" w:val="none"/>
          <w:right w:color="auto" w:space="0" w:sz="0" w:val="none"/>
          <w:between w:color="auto" w:space="0" w:sz="0" w:val="none"/>
        </w:pBdr>
        <w:spacing w:after="360" w:lineRule="auto"/>
        <w:ind w:left="720" w:hanging="360"/>
        <w:jc w:val="both"/>
        <w:rPr>
          <w:rFonts w:ascii="Lora" w:cs="Lora" w:eastAsia="Lora" w:hAnsi="Lora"/>
          <w:color w:val="2f5496"/>
          <w:sz w:val="24"/>
          <w:szCs w:val="24"/>
        </w:rPr>
      </w:pPr>
      <w:r w:rsidDel="00000000" w:rsidR="00000000" w:rsidRPr="00000000">
        <w:rPr>
          <w:rFonts w:ascii="Lora" w:cs="Lora" w:eastAsia="Lora" w:hAnsi="Lora"/>
          <w:color w:val="2f5496"/>
          <w:sz w:val="24"/>
          <w:szCs w:val="24"/>
          <w:rtl w:val="0"/>
        </w:rPr>
        <w:t xml:space="preserve">Feasibility Assessment: The concept is highly viable for institutional deployment, offering a scalable path for automated, secure document verification.</w:t>
      </w:r>
    </w:p>
    <w:sectPr>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jc w:val="right"/>
      <w:rPr>
        <w:rFonts w:ascii="Lora" w:cs="Lora" w:eastAsia="Lora" w:hAnsi="Lora"/>
        <w:b w:val="1"/>
        <w:bCs w:val="1"/>
        <w:color w:val="2f5496"/>
        <w:sz w:val="34"/>
        <w:szCs w:val="34"/>
      </w:rPr>
    </w:pPr>
    <w:r w:rsidDel="00000000" w:rsidR="00000000" w:rsidRPr="00000000">
      <w:rPr>
        <w:rFonts w:ascii="Lora" w:cs="Lora" w:eastAsia="Lora" w:hAnsi="Lora"/>
        <w:b w:val="1"/>
        <w:bCs w:val="1"/>
        <w:color w:val="2f5496"/>
        <w:sz w:val="28"/>
        <w:szCs w:val="2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right"/>
      <w:rPr/>
    </w:pPr>
    <w:r w:rsidDel="00000000" w:rsidR="00000000" w:rsidRPr="00000000">
      <w:rPr>
        <w:rFonts w:ascii="Lora" w:cs="Lora" w:eastAsia="Lora" w:hAnsi="Lora"/>
        <w:b w:val="1"/>
        <w:bCs w:val="1"/>
        <w:color w:val="2f5496"/>
        <w:sz w:val="28"/>
        <w:szCs w:val="2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