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Arial" w:hAnsi="Arial" w:cs="Arial"/>
          <w:sz w:val="53"/>
          <w:sz-cs w:val="53"/>
          <w:b/>
          <w:spacing w:val="0"/>
          <w:color w:val="0B1B35"/>
        </w:rPr>
        <w:t xml:space="preserve">Teminat Yönetimi Kullanım ve Teknik Kılavuz</w:t>
      </w:r>
    </w:p>
    <w:p>
      <w:pPr>
        <w:spacing w:after="26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Doküman No: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MINDDX-TYM-GUIDE-2026-03</w:t>
      </w:r>
    </w:p>
    <w:p>
      <w:pPr>
        <w:spacing w:after="26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Yayın Tarihi: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17.03.2026</w:t>
      </w:r>
    </w:p>
    <w:p>
      <w:pPr>
        <w:spacing w:after="26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Doküman Sürümü: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v1.0</w:t>
      </w:r>
    </w:p>
    <w:p>
      <w:pPr>
        <w:spacing w:after="26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Ürün/Modül: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MDX Teminat Mektubu Yönetimi (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mdx_guarantee_letter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)</w:t>
      </w:r>
    </w:p>
    <w:p>
      <w:pPr>
        <w:spacing w:after="26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Uygulama Versiyonu: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18.0.1.0.0</w:t>
      </w:r>
    </w:p>
    <w:p>
      <w:pPr>
        <w:spacing w:after="26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Hazırlayan: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MindDX Dijital Dönüşüm Teknolojileri A.Ş.</w:t>
      </w:r>
    </w:p>
    <w:p>
      <w:pPr>
        <w:spacing w:after="26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Hedef Kitle: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IT Uzmanı, ERP Destek, Finans Operasyon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1. Bu Kılavuz Ne İşe Yarar?</w:t>
      </w:r>
    </w:p>
    <w:p>
      <w:pPr>
        <w:spacing w:after="13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 kılavuz, teminat yönetimi geliştirmesinden haberi olmayan bir IT çalışanının bile modülü kurabilmesi, kullanıcıları yetkilendirebilmesi, iş akışını anlayabilmesi ve temel sorunları çözebilmesi için hazırlanmıştır.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2. Modülün Kısa Özeti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Banka teminat mektuplarını tek ekrandan yönetir.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Onay, iade, nakde çevirme gibi süreçleri statü bazlı yönetir.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Banka limitlerini canlı takip eder (kullanılan/kalan).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Vade için 30/15/7 gün kala activity ve e-posta hatırlatması üretir.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Muhasebe tarafında nazım ve finansal kayıtları otomatik oluşturur.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QWeb PDF özet rapor üretir ve pivot analiz desteği sunar.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3. Neden Geliştirmeye İhtiyaç Duyuldu?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Teminat süreçlerinde manuel kayıt nedeniyle operasyonel hata riski yüksekti.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Alınan/Verilen mektup ayrımında hesap yönlendirmesi standart değildi.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Vade takibi kişisel takip ile yürüdüğü için gecikme ve aksama oluyordu.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E-dönüşüm uyumluluğu için muhasebe fişlerinde standart alan seti gerekiyordu.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Hesap planında prefix (örn. 102xxx) kullanan firmalarda eşleşme sorunu vardı.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4. Sistem Gereksinimleri ve Bağımlılıklar</w:t>
      </w:r>
    </w:p>
    <w:p>
      <w:pPr>
        <w:spacing w:after="133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4.1 Odoo ve Modül Bağımlılıkları</w:t>
      </w:r>
    </w:p>
    <w:p>
      <w:pPr>
        <w:spacing w:after="133"/>
      </w:pPr>
      <w:r>
        <w:rPr>
          <w:rFonts w:ascii="Menlo" w:hAnsi="Menlo" w:cs="Menlo"/>
          <w:sz w:val="26"/>
          <w:sz-cs w:val="26"/>
          <w:spacing w:val="0"/>
          <w:color w:val="181E2A"/>
        </w:rPr>
        <w:t xml:space="preserve">__manifest__.py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üzerinden doğrulanmıştır.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Bağımlılık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Neden Gerekli?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account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Muhasebe fişleri, hesaplar, yevmiye hareketleri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mail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Chatter, activity, e-posta bildirimleri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project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Teminatın proje ile ilişkilendirilmesi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contacts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Banka, lehdar, muhatap partner kayıtları</w:t>
      </w:r>
    </w:p>
    <w:p>
      <w:pPr>
        <w:spacing w:after="133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4.2 Teknik Ön Koşullar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Odoo 18 çalışan bir ortam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Mail gönderimi için outbound mail server yapılandırması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Teminat muhasebe eşlemesi için gerekli hesap kodlarının (900/901/902/903/780/102/126/689/300/100/679) aktif olması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En az 1 adet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general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tipinde yevmiye (journal)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5. Kurulum ve Devreye Alma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Modülü Odoo addons path altında erişilebilir konuma alın.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Uygulamalar menüsünden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MDX Teminat Mektubu Yönetimi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modülünü yükleyin.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Güvenlik gruplarını kullanıcıya atayın (bkz. Bölüm 6).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Her banka için limit kayıtlarını açın (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Teminat Yönetimi &gt; Banka Limitleri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Mail ayarlarını test edin (ilk bilgilendirme maili için).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Test kaydı açıp onay sürecini uçtan uca doğrulayın.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6. Yetkilendirme Modeli (Kim, Ne Yapar?)</w:t>
      </w:r>
    </w:p>
    <w:p>
      <w:pPr>
        <w:spacing w:after="133"/>
      </w:pP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security/guarantee_letter_security.xml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ve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security/ir.model.access.csv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baz alınmıştır.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Rol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Teknik Grup Kodu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Yetki Özeti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Teminat Kullanıcısı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group_guarantee_user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Teminat kaydı oluşturur/günceller, limitleri görüntüler, kayıt silemez.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Teminat Yöneticisi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group_guarantee_manager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Onay, iade, iptal işlemleri yapar; kullanıcı yetkilerini kapsar.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Finans Yöneticisi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group_finance_manager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Nakde çevirme ve banka limit yönetimi dahil tüm yetkiler.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7. Menü ve Ekranlar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Teminat Yönetimi &gt; Teminat Mektupları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Teminat Yönetimi &gt; Banka Limitleri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(Finans Yöneticisi)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Teminat Yönetimi &gt; Raporlama &gt; Teminat Analizi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(Yönetici)</w:t>
      </w:r>
    </w:p>
    <w:p>
      <w:pPr>
        <w:spacing w:after="133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7.1 Teminat Mektubu Ekranı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Genel Bilgiler: mektup no, tür, banka, lehdar, muhatap, sorumlu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Mali Bilgiler: tutar, tarih, komisyon, blokaj, kalan gün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Bilgilendirme: sorumlu kullanıcı, e-posta listesi, 7/15/30 gün seçimleri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Yevmiye Kaydı: ana/iade/komisyon/blokaj/tazmin fiş bağlantıları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8. İş Akışı (Süreç Nasıl Çalışır?)</w:t>
      </w:r>
    </w:p>
    <w:p>
      <w:pPr>
        <w:spacing w:after="133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8.1 Durum Geçişleri</w:t>
      </w:r>
    </w:p>
    <w:p>
      <w:pPr>
        <w:spacing w:after="133"/>
      </w:pP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Taslak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-&gt;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Onay Bekliyor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-&gt;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Aktif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-&gt; (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İade Talep Edildi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-&gt;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İade Edildi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) veya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Nakde Çevrildi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veya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İptal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133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8.2 Buton Bazlı Operasyon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Buton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Kim Kullanır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Etkisi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Onaya Gönder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Kullanıcı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Kayıt bekleme durumuna alınır.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Onayla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Teminat Yöneticisi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Limit kontrolü + aktif hale geçiş + muhasebe kayıtları.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İade Talep Et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Kullanıcı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İade süreci başlatılır.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İade Edildi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Teminat Yöneticisi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Nazım ters kayıt oluşturulur.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Nakde Çevrildi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Finans Yöneticisi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Nazım ters kayıt + tazmin kaydı oluşturulur.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İptal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Teminat Yöneticisi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Kayıt iptal edilir (kapanmış kayıtlar hariç).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9. Muhasebe Kurgusu (Otomatik Kayıtlar)</w:t>
      </w:r>
    </w:p>
    <w:p>
      <w:pPr>
        <w:spacing w:after="133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9.1 Nazım Kayıtlar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Alınan mektup: 900 (borç) / 901 (alacak)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Verilen mektup: 903 (borç) / 902 (alacak)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İade/Nakde Çevirme: ters nazım kayıt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Kontrol: Nazım hesaplar mutlaka 9 ile başlamalıdır.</w:t>
      </w:r>
    </w:p>
    <w:p>
      <w:pPr>
        <w:spacing w:after="133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9.2 Finansal Kayıtlar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Komisyon: 780 / 102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Blokaj: 126 / 102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Tazmin (Verilen): 689 / 300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Tazmin (Alınan): 100 / 679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Hesap bulma fonksiyonu prefix destekler. Yani 102 yerine 102001 gibi alt kodlar da otomatik yakalanabilir.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10. Bildirim Mekanizması</w:t>
      </w:r>
    </w:p>
    <w:p>
      <w:pPr>
        <w:spacing w:after="133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10.1 İlk Atama Bilgilendirmesi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Kayıt oluşturulunca ve gerekli alanlar doluysa ilk bilgilendirme maili gönderilir.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Başarılı gönderimde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intro_notification_sent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işaretlenir.</w:t>
      </w:r>
    </w:p>
    <w:p>
      <w:pPr>
        <w:spacing w:after="133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10.2 Vade Hatırlatmaları (Cron)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Cron adı: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Teminat Mektubu Vade Hatırlatıcı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Sıklık: her gün 1 kez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Koşul: aktif kayıtlarda vade tarihine 30/15/7 gün kalması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Çıktı: activity oluşturma + e-posta gönderme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11. Veri Modeli (Özet)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Model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Amaç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Önemli Alanlar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guarantee.letter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Teminat ana kaydı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name, letter_no, letter_party_type, bank_partner_id, lehdar_partner_id, beneficiary_partner_id, amount, expiry_date, state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bank.guarantee.limit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Banka limit tanımı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bank_partner_id, limit_amount, used_amount, available_amount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guarantee.letter.type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Teminat türleri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name, sequence, active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12. Kod Yapısı (IT için Dosya Haritası)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Dosya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İçerik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models/guarantee_letter.py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Ana model, workflow, muhasebe kayıtları, mail ve cron işlevleri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models/bank_guarantee_limit.py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Limit hesaplama, aktif mektup toplamları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views/guarantee_letter_views.xml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Form/list/search/pivot ve aksiyonlar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views/bank_guarantee_limit_views.xml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Limit ekranları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views/menu_views.xml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Menü ağacı ve erişim grupları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data/guarantee_cron_data.xml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Vade hatırlatma cron tanımı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data/ir_sequence_data.xml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TMYYYYxxxxx referans sıra tanımı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security/*.xml, *.csv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Rol ve erişim hakları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report/*.xml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QWeb PDF rapor şablonları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13. Test Senaryoları (Canlıya Almadan Önce)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Teminat oluştur -&gt; Onaya gönder -&gt; Onayla; durum ve yevmiye kontrol et.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Banka limiti düşükken onayla; limit hata mesajının geldiğini doğrula.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Blokaj işaretli/işaretsiz iki kayıtta yevmiye farklarını kontrol et.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7/15/30 gün seçimleri ile hatırlatma mail ve activity üretimini doğrula.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İade ve Nakde Çevirme işlemlerinde ters kayıtların oluştuğunu doğrula.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Pivot raporda banka ve durum kırılımlarını kontrol et.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14. Sık Karşılaşılan Sorunlar ve Çözümler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Belirti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Muhtemel Neden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Çözüm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Onayda "yeterli limit yok" hatası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Banka limiti yetersiz veya yanlış banka seçimi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Banka limit kaydını güncelleyin ve banka eşleşmesini kontrol edin.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Nazım hesap hatası (9 ile başlamalı)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Yanlış hesap kodu veya hesap planı eksik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900/901/902/903 (veya alt kodları) aktif hesap olarak tanımlayın.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Hatırlatma maili gitmiyor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Mail server ayarı eksik veya alıcı adresi boş/hatalı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SMTP ayarını test edin, reminder user ve e-posta alanını kontrol edin.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Yevmiye oluşmuyor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General journal bulunamıyor veya hesap kodu eksik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Şirket için general tipinde yevmiye ve gerekli hesap kodlarını tanımlayın.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15. Sürüm Tarihçesi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Tarih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Sürüm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Açıklama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13.03.2026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v0.9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E-dönüşüm uyumu ve temel stabilizasyon.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16.03.2026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v1.0-rc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Nazım kuralları, alınan/verilen ayrımı, finansal event kayıtları.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17.03.2026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v1.0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Bildirim sistemi, mail güvenilirliği, menü ve kullanım iyileştirmeleri.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  <w:color w:val="0B1B35"/>
        </w:rPr>
        <w:t xml:space="preserve">16. Operasyonel Öneri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Haftalık olarak vadesi yaklaşan mektuplar pivot ekranından kontrol edilmelidir.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Aylık olarak banka limitleri ve kullanılan tutarlar finans ekibi tarafından mutabık hale getirilmelidir.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Rol atamaları (özellikle Finans Yöneticisi) periyodik denetlenmelidir.</w:t>
      </w:r>
    </w:p>
    <w:p>
      <w:pPr>
        <w:spacing w:after="133"/>
      </w:pPr>
      <w:r>
        <w:rPr>
          <w:rFonts w:ascii="Arial" w:hAnsi="Arial" w:cs="Arial"/>
          <w:sz w:val="26"/>
          <w:sz-cs w:val="26"/>
          <w:spacing w:val="0"/>
          <w:color w:val="3B4350"/>
        </w:rPr>
        <w:t xml:space="preserve">Bu doküman MindDX Dijital Dönüşüm Teknolojileri A.Ş. iç kullanımına yöneliktir.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