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Teminat Yönetimi Kullanım ve Teknik Kılavuz</w:t>
      </w:r>
    </w:p>
    <w:bookmarkStart w:id="39" w:name="Xeae7a2ed2dac34048ff4ceda7b2c5e81f7ff76a"/>
    <w:p>
      <w:pPr>
        <w:pStyle w:val="Heading1"/>
      </w:pPr>
      <w:r>
        <w:t xml:space="preserve">Teminat Yönetimi Kullanım ve Teknik Kılavuz</w:t>
      </w:r>
    </w:p>
    <w:p>
      <w:pPr>
        <w:pStyle w:val="FirstParagraph"/>
      </w:pPr>
      <w:r>
        <w:t xml:space="preserve">Doküman No:</w:t>
      </w:r>
      <w:r>
        <w:t xml:space="preserve"> </w:t>
      </w:r>
      <w:r>
        <w:t xml:space="preserve">MINDDX-TYM-GUIDE-2026-03</w:t>
      </w:r>
    </w:p>
    <w:p>
      <w:pPr>
        <w:pStyle w:val="BodyText"/>
      </w:pPr>
      <w:r>
        <w:t xml:space="preserve">Yayın Tarihi:</w:t>
      </w:r>
      <w:r>
        <w:t xml:space="preserve"> </w:t>
      </w:r>
      <w:r>
        <w:t xml:space="preserve">19.03.2026</w:t>
      </w:r>
    </w:p>
    <w:p>
      <w:pPr>
        <w:pStyle w:val="BodyText"/>
      </w:pPr>
      <w:r>
        <w:t xml:space="preserve">Doküman Sürümü:</w:t>
      </w:r>
      <w:r>
        <w:t xml:space="preserve"> </w:t>
      </w:r>
      <w:r>
        <w:t xml:space="preserve">v1.1</w:t>
      </w:r>
    </w:p>
    <w:p>
      <w:pPr>
        <w:pStyle w:val="BodyText"/>
      </w:pPr>
      <w:r>
        <w:t xml:space="preserve">Ürün/Modül:</w:t>
      </w:r>
      <w:r>
        <w:t xml:space="preserve"> </w:t>
      </w:r>
      <w:r>
        <w:t xml:space="preserve">MDX Teminat Mektubu Yönetimi (</w:t>
      </w:r>
      <w:r>
        <w:t xml:space="preserve">mdx_guarantee_letter</w:t>
      </w:r>
      <w:r>
        <w:t xml:space="preserve">)</w:t>
      </w:r>
    </w:p>
    <w:p>
      <w:pPr>
        <w:pStyle w:val="BodyText"/>
      </w:pPr>
      <w:r>
        <w:t xml:space="preserve">Uygulama Versiyonu:</w:t>
      </w:r>
      <w:r>
        <w:t xml:space="preserve"> </w:t>
      </w:r>
      <w:r>
        <w:t xml:space="preserve">18.0.1.0.0</w:t>
      </w:r>
    </w:p>
    <w:p>
      <w:pPr>
        <w:pStyle w:val="BodyText"/>
      </w:pPr>
      <w:r>
        <w:t xml:space="preserve">Hazırlayan:</w:t>
      </w:r>
      <w:r>
        <w:t xml:space="preserve"> </w:t>
      </w:r>
      <w:r>
        <w:t xml:space="preserve">MindDX Dijital Dönüşüm Teknolojileri A.Ş.</w:t>
      </w:r>
    </w:p>
    <w:p>
      <w:pPr>
        <w:pStyle w:val="BodyText"/>
      </w:pPr>
      <w:r>
        <w:t xml:space="preserve">Hedef Kitle:</w:t>
      </w:r>
      <w:r>
        <w:t xml:space="preserve"> </w:t>
      </w:r>
      <w:r>
        <w:t xml:space="preserve">Finans Operasyon, ERP Destek, IT Uzmanı, Denetim</w:t>
      </w:r>
    </w:p>
    <w:bookmarkStart w:id="9" w:name="amaç-ve-kapsam"/>
    <w:p>
      <w:pPr>
        <w:pStyle w:val="Heading2"/>
      </w:pPr>
      <w:r>
        <w:t xml:space="preserve">1. Amaç ve Kapsam</w:t>
      </w:r>
    </w:p>
    <w:p>
      <w:pPr>
        <w:pStyle w:val="FirstParagraph"/>
      </w:pPr>
      <w:r>
        <w:t xml:space="preserve">Bu doküman,</w:t>
      </w:r>
      <w:r>
        <w:t xml:space="preserve"> </w:t>
      </w:r>
      <w:r>
        <w:t xml:space="preserve">mdx_guarantee_letter</w:t>
      </w:r>
      <w:r>
        <w:t xml:space="preserve"> </w:t>
      </w:r>
      <w:r>
        <w:t xml:space="preserve">modülünün fonksiyonel kullanımı,</w:t>
      </w:r>
      <w:r>
        <w:t xml:space="preserve"> </w:t>
      </w:r>
      <w:r>
        <w:t xml:space="preserve">teknik mimarisi, muhasebe kayıt kurgusu, kur/limit algoritmaları, hata senaryoları ve işletim</w:t>
      </w:r>
      <w:r>
        <w:t xml:space="preserve"> </w:t>
      </w:r>
      <w:r>
        <w:t xml:space="preserve">kabiliyetlerini kurumsal standartta açıklamak amacıyla hazırlanmıştır.</w:t>
      </w:r>
    </w:p>
    <w:bookmarkEnd w:id="9"/>
    <w:bookmarkStart w:id="10" w:name="sistem-kabiliyetleri"/>
    <w:p>
      <w:pPr>
        <w:pStyle w:val="Heading2"/>
      </w:pPr>
      <w:r>
        <w:t xml:space="preserve">2. Sistem Kabiliyetleri</w:t>
      </w:r>
    </w:p>
    <w:p>
      <w:pPr>
        <w:pStyle w:val="Compact"/>
        <w:numPr>
          <w:ilvl w:val="0"/>
          <w:numId w:val="1001"/>
        </w:numPr>
      </w:pPr>
      <w:r>
        <w:t xml:space="preserve">Teminat mektubu yaşam döngüsünün uçtan uca yönetimi (taslak, onay, aktif, iade, nakde çevirme).</w:t>
      </w:r>
    </w:p>
    <w:p>
      <w:pPr>
        <w:pStyle w:val="Compact"/>
        <w:numPr>
          <w:ilvl w:val="0"/>
          <w:numId w:val="1001"/>
        </w:numPr>
      </w:pPr>
      <w:r>
        <w:t xml:space="preserve">Alınan/Verilen mektup tipine göre otomatik nazım hesap kaydı.</w:t>
      </w:r>
    </w:p>
    <w:p>
      <w:pPr>
        <w:pStyle w:val="Compact"/>
        <w:numPr>
          <w:ilvl w:val="0"/>
          <w:numId w:val="1001"/>
        </w:numPr>
      </w:pPr>
      <w:r>
        <w:t xml:space="preserve">Komisyon, blokaj ve tazmin için otomatik finansal yevmiye oluşturma.</w:t>
      </w:r>
    </w:p>
    <w:p>
      <w:pPr>
        <w:pStyle w:val="Compact"/>
        <w:numPr>
          <w:ilvl w:val="0"/>
          <w:numId w:val="1001"/>
        </w:numPr>
      </w:pPr>
      <w:r>
        <w:t xml:space="preserve">Kur tipi bazlı (Doviz Alis/Satis, Efektif Alis/Satis, Manuel) döviz dönüşümü.</w:t>
      </w:r>
    </w:p>
    <w:p>
      <w:pPr>
        <w:pStyle w:val="Compact"/>
        <w:numPr>
          <w:ilvl w:val="0"/>
          <w:numId w:val="1001"/>
        </w:numPr>
      </w:pPr>
      <w:r>
        <w:t xml:space="preserve">Banka limitlerinin limit para birimi bazında canlı kullanım ve uygunluk kontrolü.</w:t>
      </w:r>
    </w:p>
    <w:p>
      <w:pPr>
        <w:pStyle w:val="Compact"/>
        <w:numPr>
          <w:ilvl w:val="0"/>
          <w:numId w:val="1001"/>
        </w:numPr>
      </w:pPr>
      <w:r>
        <w:t xml:space="preserve">7/15/30 gün hatırlatma activity + e-posta otomasyonu.</w:t>
      </w:r>
    </w:p>
    <w:p>
      <w:pPr>
        <w:pStyle w:val="Compact"/>
        <w:numPr>
          <w:ilvl w:val="0"/>
          <w:numId w:val="1001"/>
        </w:numPr>
      </w:pPr>
      <w:r>
        <w:t xml:space="preserve">Raporlama (liste, pivot, QWeb PDF), izlenebilirlik (chatter), rol tabanlı güvenlik.</w:t>
      </w:r>
    </w:p>
    <w:bookmarkEnd w:id="10"/>
    <w:bookmarkStart w:id="13" w:name="bağımlılıklar-ve-ön-koşullar"/>
    <w:p>
      <w:pPr>
        <w:pStyle w:val="Heading2"/>
      </w:pPr>
      <w:r>
        <w:t xml:space="preserve">3. Bağımlılıklar ve Ön Koşullar</w:t>
      </w:r>
    </w:p>
    <w:bookmarkStart w:id="11" w:name="modül-bağımlılıkları"/>
    <w:p>
      <w:pPr>
        <w:pStyle w:val="Heading3"/>
      </w:pPr>
      <w:r>
        <w:t xml:space="preserve">3.1 Modül Bağımlılıkları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Bağımlılık</w:t>
            </w:r>
          </w:p>
        </w:tc>
        <w:tc>
          <w:tcPr/>
          <w:p>
            <w:pPr>
              <w:pStyle w:val="Compact"/>
            </w:pPr>
            <w:r>
              <w:t xml:space="preserve">Gerekçe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Yevmiye fişleri, hesap planı, döviz dönüşümü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</w:t>
            </w:r>
          </w:p>
        </w:tc>
        <w:tc>
          <w:tcPr/>
          <w:p>
            <w:pPr>
              <w:pStyle w:val="Compact"/>
            </w:pPr>
            <w:r>
              <w:t xml:space="preserve">Activity, chatter, mail bildirimleri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Teminat-proje ilişkilendirmesi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Banka/Lehdar/Muhatap partner yönetimi</w:t>
            </w:r>
          </w:p>
        </w:tc>
      </w:tr>
    </w:tbl>
    <w:bookmarkEnd w:id="11"/>
    <w:bookmarkStart w:id="12" w:name="operasyonel-ön-koşullar"/>
    <w:p>
      <w:pPr>
        <w:pStyle w:val="Heading3"/>
      </w:pPr>
      <w:r>
        <w:t xml:space="preserve">3.2 Operasyonel Ön Koşullar</w:t>
      </w:r>
    </w:p>
    <w:p>
      <w:pPr>
        <w:pStyle w:val="Compact"/>
        <w:numPr>
          <w:ilvl w:val="0"/>
          <w:numId w:val="1002"/>
        </w:numPr>
      </w:pPr>
      <w:r>
        <w:t xml:space="preserve">En az 1 adet</w:t>
      </w:r>
      <w:r>
        <w:t xml:space="preserve"> </w:t>
      </w:r>
      <w:r>
        <w:t xml:space="preserve">general</w:t>
      </w:r>
      <w:r>
        <w:t xml:space="preserve"> </w:t>
      </w:r>
      <w:r>
        <w:t xml:space="preserve">tipinde yevmiye tanımlı olmalıdır.</w:t>
      </w:r>
    </w:p>
    <w:p>
      <w:pPr>
        <w:pStyle w:val="Compact"/>
        <w:numPr>
          <w:ilvl w:val="0"/>
          <w:numId w:val="1002"/>
        </w:numPr>
      </w:pPr>
      <w:r>
        <w:t xml:space="preserve">İlgili hesap kodları aktif olmalıdır: 900, 901, 902, 903, 780, 102, 126, 689, 300, 100, 679.</w:t>
      </w:r>
    </w:p>
    <w:p>
      <w:pPr>
        <w:pStyle w:val="Compact"/>
        <w:numPr>
          <w:ilvl w:val="0"/>
          <w:numId w:val="1002"/>
        </w:numPr>
      </w:pPr>
      <w:r>
        <w:t xml:space="preserve">Kur dönüşümü için gerekli döviz kurları ilgili tarihlerde sistemde mevcut olmalıdır.</w:t>
      </w:r>
    </w:p>
    <w:p>
      <w:pPr>
        <w:pStyle w:val="Compact"/>
        <w:numPr>
          <w:ilvl w:val="0"/>
          <w:numId w:val="1002"/>
        </w:numPr>
      </w:pPr>
      <w:r>
        <w:t xml:space="preserve">Mail sunucusu doğru yapılandırılmış olmalıdır.</w:t>
      </w:r>
    </w:p>
    <w:bookmarkEnd w:id="12"/>
    <w:bookmarkEnd w:id="13"/>
    <w:bookmarkStart w:id="14" w:name="yetki-ve-erişim-modeli"/>
    <w:p>
      <w:pPr>
        <w:pStyle w:val="Heading2"/>
      </w:pPr>
      <w:r>
        <w:t xml:space="preserve">4. Yetki ve Erişim Modeli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Teknik Grup</w:t>
            </w:r>
          </w:p>
        </w:tc>
        <w:tc>
          <w:tcPr/>
          <w:p>
            <w:pPr>
              <w:pStyle w:val="Compact"/>
            </w:pPr>
            <w:r>
              <w:t xml:space="preserve">Yetki Özeti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Teminat Kullanıcısı</w:t>
            </w:r>
          </w:p>
        </w:tc>
        <w:tc>
          <w:tcPr/>
          <w:p>
            <w:pPr>
              <w:pStyle w:val="Compact"/>
            </w:pPr>
            <w:r>
              <w:t xml:space="preserve">group_guarantee_user</w:t>
            </w:r>
          </w:p>
        </w:tc>
        <w:tc>
          <w:tcPr/>
          <w:p>
            <w:pPr>
              <w:pStyle w:val="Compact"/>
            </w:pPr>
            <w:r>
              <w:t xml:space="preserve">Teminat kaydı oluşturma/güncelleme, görüntüleme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Teminat Yöneticisi</w:t>
            </w:r>
          </w:p>
        </w:tc>
        <w:tc>
          <w:tcPr/>
          <w:p>
            <w:pPr>
              <w:pStyle w:val="Compact"/>
            </w:pPr>
            <w:r>
              <w:t xml:space="preserve">group_guarantee_manager</w:t>
            </w:r>
          </w:p>
        </w:tc>
        <w:tc>
          <w:tcPr/>
          <w:p>
            <w:pPr>
              <w:pStyle w:val="Compact"/>
            </w:pPr>
            <w:r>
              <w:t xml:space="preserve">Onay, iade, iptal işlemleri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Finans Yöneticisi</w:t>
            </w:r>
          </w:p>
        </w:tc>
        <w:tc>
          <w:tcPr/>
          <w:p>
            <w:pPr>
              <w:pStyle w:val="Compact"/>
            </w:pPr>
            <w:r>
              <w:t xml:space="preserve">group_finance_manager</w:t>
            </w:r>
          </w:p>
        </w:tc>
        <w:tc>
          <w:tcPr/>
          <w:p>
            <w:pPr>
              <w:pStyle w:val="Compact"/>
            </w:pPr>
            <w:r>
              <w:t xml:space="preserve">Nakde çevirme, limit tanımlama/yönetme</w:t>
            </w:r>
          </w:p>
        </w:tc>
      </w:tr>
    </w:tbl>
    <w:bookmarkEnd w:id="14"/>
    <w:bookmarkStart w:id="17" w:name="iş-akışı"/>
    <w:p>
      <w:pPr>
        <w:pStyle w:val="Heading2"/>
      </w:pPr>
      <w:r>
        <w:t xml:space="preserve">5. İş Akışı</w:t>
      </w:r>
    </w:p>
    <w:bookmarkStart w:id="15" w:name="durum-akışı"/>
    <w:p>
      <w:pPr>
        <w:pStyle w:val="Heading3"/>
      </w:pPr>
      <w:r>
        <w:t xml:space="preserve">5.1 Durum Akışı</w:t>
      </w:r>
    </w:p>
    <w:p>
      <w:pPr>
        <w:pStyle w:val="FirstParagraph"/>
      </w:pPr>
      <w:r>
        <w:t xml:space="preserve">Taslak -&gt; Onay Bekliyor -&gt; Aktif -&gt; (Iade Talep Edildi -&gt; Iade Edildi) / Nakde Cevrildi / Iptal</w:t>
      </w:r>
    </w:p>
    <w:bookmarkEnd w:id="15"/>
    <w:bookmarkStart w:id="16" w:name="buton-etkileri"/>
    <w:p>
      <w:pPr>
        <w:pStyle w:val="Heading3"/>
      </w:pPr>
      <w:r>
        <w:t xml:space="preserve">5.2 Buton Etkileri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Buton</w:t>
            </w:r>
          </w:p>
        </w:tc>
        <w:tc>
          <w:tcPr/>
          <w:p>
            <w:pPr>
              <w:pStyle w:val="Compact"/>
            </w:pPr>
            <w:r>
              <w:t xml:space="preserve">Ön Koşul</w:t>
            </w:r>
          </w:p>
        </w:tc>
        <w:tc>
          <w:tcPr/>
          <w:p>
            <w:pPr>
              <w:pStyle w:val="Compact"/>
            </w:pPr>
            <w:r>
              <w:t xml:space="preserve">Sistem Etkisi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Onaya Gönder</w:t>
            </w:r>
          </w:p>
        </w:tc>
        <w:tc>
          <w:tcPr/>
          <w:p>
            <w:pPr>
              <w:pStyle w:val="Compact"/>
            </w:pPr>
            <w:r>
              <w:t xml:space="preserve">Durum = Taslak</w:t>
            </w:r>
          </w:p>
        </w:tc>
        <w:tc>
          <w:tcPr/>
          <w:p>
            <w:pPr>
              <w:pStyle w:val="Compact"/>
            </w:pPr>
            <w:r>
              <w:t xml:space="preserve">Durum Onay Bekliyor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Onayla</w:t>
            </w:r>
          </w:p>
        </w:tc>
        <w:tc>
          <w:tcPr/>
          <w:p>
            <w:pPr>
              <w:pStyle w:val="Compact"/>
            </w:pPr>
            <w:r>
              <w:t xml:space="preserve">Durum = Onay Bekliyor</w:t>
            </w:r>
          </w:p>
        </w:tc>
        <w:tc>
          <w:tcPr/>
          <w:p>
            <w:pPr>
              <w:pStyle w:val="Compact"/>
            </w:pPr>
            <w:r>
              <w:t xml:space="preserve">Limit kontrolü + aktif durum + nazım/finansal kayıtlar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Iade Talep Et</w:t>
            </w:r>
          </w:p>
        </w:tc>
        <w:tc>
          <w:tcPr/>
          <w:p>
            <w:pPr>
              <w:pStyle w:val="Compact"/>
            </w:pPr>
            <w:r>
              <w:t xml:space="preserve">Durum = Aktif</w:t>
            </w:r>
          </w:p>
        </w:tc>
        <w:tc>
          <w:tcPr/>
          <w:p>
            <w:pPr>
              <w:pStyle w:val="Compact"/>
            </w:pPr>
            <w:r>
              <w:t xml:space="preserve">Durum Iade Talep Edildi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Iade Edildi</w:t>
            </w:r>
          </w:p>
        </w:tc>
        <w:tc>
          <w:tcPr/>
          <w:p>
            <w:pPr>
              <w:pStyle w:val="Compact"/>
            </w:pPr>
            <w:r>
              <w:t xml:space="preserve">Durum = Aktif/Iade Talep Edildi</w:t>
            </w:r>
          </w:p>
        </w:tc>
        <w:tc>
          <w:tcPr/>
          <w:p>
            <w:pPr>
              <w:pStyle w:val="Compact"/>
            </w:pPr>
            <w:r>
              <w:t xml:space="preserve">Nazım ters kayıt + durum Iade Edildi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Nakde Cevrildi</w:t>
            </w:r>
          </w:p>
        </w:tc>
        <w:tc>
          <w:tcPr/>
          <w:p>
            <w:pPr>
              <w:pStyle w:val="Compact"/>
            </w:pPr>
            <w:r>
              <w:t xml:space="preserve">Durum = Aktif</w:t>
            </w:r>
          </w:p>
        </w:tc>
        <w:tc>
          <w:tcPr/>
          <w:p>
            <w:pPr>
              <w:pStyle w:val="Compact"/>
            </w:pPr>
            <w:r>
              <w:t xml:space="preserve">Nazım ters kayıt + tazmin kaydı + durum Nakde Cevrildi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Iptal</w:t>
            </w:r>
          </w:p>
        </w:tc>
        <w:tc>
          <w:tcPr/>
          <w:p>
            <w:pPr>
              <w:pStyle w:val="Compact"/>
            </w:pPr>
            <w:r>
              <w:t xml:space="preserve">Kapanmış değil</w:t>
            </w:r>
          </w:p>
        </w:tc>
        <w:tc>
          <w:tcPr/>
          <w:p>
            <w:pPr>
              <w:pStyle w:val="Compact"/>
            </w:pPr>
            <w:r>
              <w:t xml:space="preserve">Durum Iptal</w:t>
            </w:r>
          </w:p>
        </w:tc>
      </w:tr>
    </w:tbl>
    <w:bookmarkEnd w:id="16"/>
    <w:bookmarkEnd w:id="17"/>
    <w:bookmarkStart w:id="21" w:name="kur-ve-döviz-mantığı"/>
    <w:p>
      <w:pPr>
        <w:pStyle w:val="Heading2"/>
      </w:pPr>
      <w:r>
        <w:t xml:space="preserve">6. Kur ve Döviz Mantığı</w:t>
      </w:r>
    </w:p>
    <w:bookmarkStart w:id="18" w:name="kayıt-üzerindeki-kur-alanları"/>
    <w:p>
      <w:pPr>
        <w:pStyle w:val="Heading3"/>
      </w:pPr>
      <w:r>
        <w:t xml:space="preserve">6.1 Kayıt Üzerindeki Kur Alanları</w:t>
      </w:r>
    </w:p>
    <w:p>
      <w:pPr>
        <w:pStyle w:val="Compact"/>
        <w:numPr>
          <w:ilvl w:val="0"/>
          <w:numId w:val="1003"/>
        </w:numPr>
      </w:pPr>
      <w:r>
        <w:t xml:space="preserve">currency_id</w:t>
      </w:r>
      <w:r>
        <w:t xml:space="preserve">: İşlem para birimi (zorunlu değil, boşsa şirket para birimi kullanılır).</w:t>
      </w:r>
    </w:p>
    <w:p>
      <w:pPr>
        <w:pStyle w:val="Compact"/>
        <w:numPr>
          <w:ilvl w:val="0"/>
          <w:numId w:val="1003"/>
        </w:numPr>
      </w:pPr>
      <w:r>
        <w:t xml:space="preserve">currency_rate_type</w:t>
      </w:r>
      <w:r>
        <w:t xml:space="preserve">: Kur seçimi.</w:t>
      </w:r>
    </w:p>
    <w:p>
      <w:pPr>
        <w:pStyle w:val="Compact"/>
        <w:numPr>
          <w:ilvl w:val="0"/>
          <w:numId w:val="1003"/>
        </w:numPr>
      </w:pPr>
      <w:r>
        <w:t xml:space="preserve">letter_currency_rate</w:t>
      </w:r>
      <w:r>
        <w:t xml:space="preserve">: 1 Şirket PB = X İşlem PB.</w:t>
      </w:r>
    </w:p>
    <w:p>
      <w:pPr>
        <w:pStyle w:val="Compact"/>
        <w:numPr>
          <w:ilvl w:val="0"/>
          <w:numId w:val="1003"/>
        </w:numPr>
      </w:pPr>
      <w:r>
        <w:t xml:space="preserve">letter_currency_inverse_rate</w:t>
      </w:r>
      <w:r>
        <w:t xml:space="preserve">: 1 İşlem PB = X Şirket PB.</w:t>
      </w:r>
    </w:p>
    <w:bookmarkEnd w:id="18"/>
    <w:bookmarkStart w:id="19" w:name="kur-seçim-algoritması"/>
    <w:p>
      <w:pPr>
        <w:pStyle w:val="Heading3"/>
      </w:pPr>
      <w:r>
        <w:t xml:space="preserve">6.2 Kur Seçim Algoritması</w:t>
      </w:r>
    </w:p>
    <w:p>
      <w:pPr>
        <w:pStyle w:val="SourceCode"/>
      </w:pPr>
      <w:r>
        <w:rPr>
          <w:rStyle w:val="VerbatimChar"/>
        </w:rPr>
        <w:t xml:space="preserve"># guarantee_letter.py</w:t>
      </w:r>
      <w:r>
        <w:br/>
      </w:r>
      <w:r>
        <w:rPr>
          <w:rStyle w:val="VerbatimChar"/>
        </w:rPr>
        <w:t xml:space="preserve">if rate_type == 'forexbuying':</w:t>
      </w:r>
      <w:r>
        <w:br/>
      </w:r>
      <w:r>
        <w:rPr>
          <w:rStyle w:val="VerbatimChar"/>
        </w:rPr>
        <w:t xml:space="preserve">    rate = 1 / rate_obj.forex_buying</w:t>
      </w:r>
      <w:r>
        <w:br/>
      </w:r>
      <w:r>
        <w:rPr>
          <w:rStyle w:val="VerbatimChar"/>
        </w:rPr>
        <w:t xml:space="preserve">elif rate_type == 'forexselling':</w:t>
      </w:r>
      <w:r>
        <w:br/>
      </w:r>
      <w:r>
        <w:rPr>
          <w:rStyle w:val="VerbatimChar"/>
        </w:rPr>
        <w:t xml:space="preserve">    rate = 1 / rate_obj.forex_selling</w:t>
      </w:r>
      <w:r>
        <w:br/>
      </w:r>
      <w:r>
        <w:rPr>
          <w:rStyle w:val="VerbatimChar"/>
        </w:rPr>
        <w:t xml:space="preserve">elif rate_type == 'banknotebuying':</w:t>
      </w:r>
      <w:r>
        <w:br/>
      </w:r>
      <w:r>
        <w:rPr>
          <w:rStyle w:val="VerbatimChar"/>
        </w:rPr>
        <w:t xml:space="preserve">    rate = 1 / rate_obj.banknote_buying</w:t>
      </w:r>
      <w:r>
        <w:br/>
      </w:r>
      <w:r>
        <w:rPr>
          <w:rStyle w:val="VerbatimChar"/>
        </w:rPr>
        <w:t xml:space="preserve">elif rate_type == 'banknoteselling':</w:t>
      </w:r>
      <w:r>
        <w:br/>
      </w:r>
      <w:r>
        <w:rPr>
          <w:rStyle w:val="VerbatimChar"/>
        </w:rPr>
        <w:t xml:space="preserve">    rate = 1 / rate_obj.banknote_selling</w:t>
      </w:r>
      <w:r>
        <w:br/>
      </w:r>
      <w:r>
        <w:rPr>
          <w:rStyle w:val="VerbatimChar"/>
        </w:rPr>
        <w:t xml:space="preserve">elif rate_type == 'manualexchange':</w:t>
      </w:r>
      <w:r>
        <w:br/>
      </w:r>
      <w:r>
        <w:rPr>
          <w:rStyle w:val="VerbatimChar"/>
        </w:rPr>
        <w:t xml:space="preserve">    rate = manual_rate</w:t>
      </w:r>
      <w:r>
        <w:br/>
      </w:r>
      <w:r>
        <w:br/>
      </w:r>
      <w:r>
        <w:rPr>
          <w:rStyle w:val="VerbatimChar"/>
        </w:rPr>
        <w:t xml:space="preserve">inverse_rate = 1 / rate</w:t>
      </w:r>
    </w:p>
    <w:bookmarkEnd w:id="19"/>
    <w:bookmarkStart w:id="20" w:name="yevmiye-dönüşüm-algoritması"/>
    <w:p>
      <w:pPr>
        <w:pStyle w:val="Heading3"/>
      </w:pPr>
      <w:r>
        <w:t xml:space="preserve">6.3 Yevmiye Dönüşüm Algoritması</w:t>
      </w:r>
    </w:p>
    <w:p>
      <w:pPr>
        <w:pStyle w:val="SourceCode"/>
      </w:pPr>
      <w:r>
        <w:rPr>
          <w:rStyle w:val="VerbatimChar"/>
        </w:rPr>
        <w:t xml:space="preserve"># balance (sirket para birimi)</w:t>
      </w:r>
      <w:r>
        <w:br/>
      </w:r>
      <w:r>
        <w:rPr>
          <w:rStyle w:val="VerbatimChar"/>
        </w:rPr>
        <w:t xml:space="preserve">balance_amount = company_currency.round(amount * inverse_rate)</w:t>
      </w:r>
      <w:r>
        <w:br/>
      </w:r>
      <w:r>
        <w:br/>
      </w:r>
      <w:r>
        <w:rPr>
          <w:rStyle w:val="VerbatimChar"/>
        </w:rPr>
        <w:t xml:space="preserve"># doviz izleme alanlari</w:t>
      </w:r>
      <w:r>
        <w:br/>
      </w:r>
      <w:r>
        <w:rPr>
          <w:rStyle w:val="VerbatimChar"/>
        </w:rPr>
        <w:t xml:space="preserve">line.currency_id = transaction_currency</w:t>
      </w:r>
      <w:r>
        <w:br/>
      </w:r>
      <w:r>
        <w:rPr>
          <w:rStyle w:val="VerbatimChar"/>
        </w:rPr>
        <w:t xml:space="preserve">line.amount_currency = +amount / -amount</w:t>
      </w:r>
    </w:p>
    <w:p>
      <w:pPr>
        <w:pStyle w:val="FirstParagraph"/>
      </w:pPr>
      <w:r>
        <w:t xml:space="preserve">TRY seçildiğinde dönüşüm 1.0 kabul edilir; ekran bozulmadan normal muhasebe akışı devam eder.</w:t>
      </w:r>
    </w:p>
    <w:bookmarkEnd w:id="20"/>
    <w:bookmarkEnd w:id="21"/>
    <w:bookmarkStart w:id="24" w:name="banka-limit-mantığı"/>
    <w:p>
      <w:pPr>
        <w:pStyle w:val="Heading2"/>
      </w:pPr>
      <w:r>
        <w:t xml:space="preserve">7. Banka Limit Mantığı</w:t>
      </w:r>
    </w:p>
    <w:bookmarkStart w:id="22" w:name="canlı-kullanım-hesabı"/>
    <w:p>
      <w:pPr>
        <w:pStyle w:val="Heading3"/>
      </w:pPr>
      <w:r>
        <w:t xml:space="preserve">7.1 Canlı Kullanım Hesabı</w:t>
      </w:r>
    </w:p>
    <w:p>
      <w:pPr>
        <w:pStyle w:val="FirstParagraph"/>
      </w:pPr>
      <w:r>
        <w:t xml:space="preserve">bank.guarantee.limit</w:t>
      </w:r>
      <w:r>
        <w:t xml:space="preserve"> </w:t>
      </w:r>
      <w:r>
        <w:t xml:space="preserve">üzerindeki kullanılan/kalan tutar, aktif ve iade talep durumundaki</w:t>
      </w:r>
      <w:r>
        <w:t xml:space="preserve"> </w:t>
      </w:r>
      <w:r>
        <w:t xml:space="preserve">mektupların her birini limit para birimine çevirerek hesaplanır.</w:t>
      </w:r>
    </w:p>
    <w:p>
      <w:pPr>
        <w:pStyle w:val="SourceCode"/>
      </w:pPr>
      <w:r>
        <w:rPr>
          <w:rStyle w:val="VerbatimChar"/>
        </w:rPr>
        <w:t xml:space="preserve"># bank_guarantee_limit.py</w:t>
      </w:r>
      <w:r>
        <w:br/>
      </w:r>
      <w:r>
        <w:rPr>
          <w:rStyle w:val="VerbatimChar"/>
        </w:rPr>
        <w:t xml:space="preserve">for letter in active_letters:</w:t>
      </w:r>
      <w:r>
        <w:br/>
      </w:r>
      <w:r>
        <w:rPr>
          <w:rStyle w:val="VerbatimChar"/>
        </w:rPr>
        <w:t xml:space="preserve">    used += letter.currency_id._convert(</w:t>
      </w:r>
      <w:r>
        <w:br/>
      </w:r>
      <w:r>
        <w:rPr>
          <w:rStyle w:val="VerbatimChar"/>
        </w:rPr>
        <w:t xml:space="preserve">        letter.amount,</w:t>
      </w:r>
      <w:r>
        <w:br/>
      </w:r>
      <w:r>
        <w:rPr>
          <w:rStyle w:val="VerbatimChar"/>
        </w:rPr>
        <w:t xml:space="preserve">        limit.currency_id,</w:t>
      </w:r>
      <w:r>
        <w:br/>
      </w:r>
      <w:r>
        <w:rPr>
          <w:rStyle w:val="VerbatimChar"/>
        </w:rPr>
        <w:t xml:space="preserve">        limit.company_id,</w:t>
      </w:r>
      <w:r>
        <w:br/>
      </w:r>
      <w:r>
        <w:rPr>
          <w:rStyle w:val="VerbatimChar"/>
        </w:rPr>
        <w:t xml:space="preserve">        letter.issue_date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limit.available_amount = limit.limit_amount - used</w:t>
      </w:r>
    </w:p>
    <w:bookmarkEnd w:id="22"/>
    <w:bookmarkStart w:id="23" w:name="onayda-limit-kontrolü"/>
    <w:p>
      <w:pPr>
        <w:pStyle w:val="Heading3"/>
      </w:pPr>
      <w:r>
        <w:t xml:space="preserve">7.2 Onayda Limit Kontrolü</w:t>
      </w:r>
    </w:p>
    <w:p>
      <w:pPr>
        <w:pStyle w:val="FirstParagraph"/>
      </w:pPr>
      <w:r>
        <w:t xml:space="preserve">Onay anında talep edilen mektup tutarı limit para birimine çevrilir ve kalan limit ile karşılaştırılır.</w:t>
      </w:r>
    </w:p>
    <w:p>
      <w:pPr>
        <w:pStyle w:val="SourceCode"/>
      </w:pPr>
      <w:r>
        <w:rPr>
          <w:rStyle w:val="VerbatimChar"/>
        </w:rPr>
        <w:t xml:space="preserve"># guarantee_letter.py::_check_bank_limit</w:t>
      </w:r>
      <w:r>
        <w:br/>
      </w:r>
      <w:r>
        <w:rPr>
          <w:rStyle w:val="VerbatimChar"/>
        </w:rPr>
        <w:t xml:space="preserve">requested = letter_currency._convert(</w:t>
      </w:r>
      <w:r>
        <w:br/>
      </w:r>
      <w:r>
        <w:rPr>
          <w:rStyle w:val="VerbatimChar"/>
        </w:rPr>
        <w:t xml:space="preserve">    self.amount,</w:t>
      </w:r>
      <w:r>
        <w:br/>
      </w:r>
      <w:r>
        <w:rPr>
          <w:rStyle w:val="VerbatimChar"/>
        </w:rPr>
        <w:t xml:space="preserve">    limit.currency_id,</w:t>
      </w:r>
      <w:r>
        <w:br/>
      </w:r>
      <w:r>
        <w:rPr>
          <w:rStyle w:val="VerbatimChar"/>
        </w:rPr>
        <w:t xml:space="preserve">    self.company_id,</w:t>
      </w:r>
      <w:r>
        <w:br/>
      </w:r>
      <w:r>
        <w:rPr>
          <w:rStyle w:val="VerbatimChar"/>
        </w:rPr>
        <w:t xml:space="preserve">    self.issue_date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if limit.available_amount &lt; requested:</w:t>
      </w:r>
      <w:r>
        <w:br/>
      </w:r>
      <w:r>
        <w:rPr>
          <w:rStyle w:val="VerbatimChar"/>
        </w:rPr>
        <w:t xml:space="preserve">    raise UserError("yeterli limit yok")</w:t>
      </w:r>
    </w:p>
    <w:p>
      <w:pPr>
        <w:pStyle w:val="FirstParagraph"/>
      </w:pPr>
      <w:r>
        <w:t xml:space="preserve">Örnek: Limit = 900.000 TRY, mektup = 900.000 EUR. Sistem EUR tutarı TRY'ye çevirip kontrol eder;</w:t>
      </w:r>
      <w:r>
        <w:t xml:space="preserve"> </w:t>
      </w:r>
      <w:r>
        <w:t xml:space="preserve">limit aşımı varsa onaya izin vermez.</w:t>
      </w:r>
    </w:p>
    <w:bookmarkEnd w:id="23"/>
    <w:bookmarkEnd w:id="24"/>
    <w:bookmarkStart w:id="28" w:name="muhasebe-kurgusu"/>
    <w:p>
      <w:pPr>
        <w:pStyle w:val="Heading2"/>
      </w:pPr>
      <w:r>
        <w:t xml:space="preserve">8. Muhasebe Kurgusu</w:t>
      </w:r>
    </w:p>
    <w:bookmarkStart w:id="25" w:name="nazım-kayıtlar"/>
    <w:p>
      <w:pPr>
        <w:pStyle w:val="Heading3"/>
      </w:pPr>
      <w:r>
        <w:t xml:space="preserve">8.1 Nazım Kayıtlar</w:t>
      </w:r>
    </w:p>
    <w:p>
      <w:pPr>
        <w:pStyle w:val="Compact"/>
        <w:numPr>
          <w:ilvl w:val="0"/>
          <w:numId w:val="1004"/>
        </w:numPr>
      </w:pPr>
      <w:r>
        <w:t xml:space="preserve">Alınan mektup: 900 borç / 901 alacak</w:t>
      </w:r>
    </w:p>
    <w:p>
      <w:pPr>
        <w:pStyle w:val="Compact"/>
        <w:numPr>
          <w:ilvl w:val="0"/>
          <w:numId w:val="1004"/>
        </w:numPr>
      </w:pPr>
      <w:r>
        <w:t xml:space="preserve">Verilen mektup: 903 borç / 902 alacak</w:t>
      </w:r>
    </w:p>
    <w:p>
      <w:pPr>
        <w:pStyle w:val="Compact"/>
        <w:numPr>
          <w:ilvl w:val="0"/>
          <w:numId w:val="1004"/>
        </w:numPr>
      </w:pPr>
      <w:r>
        <w:t xml:space="preserve">İade veya nakde çevirme: ters nazım kayıt</w:t>
      </w:r>
    </w:p>
    <w:bookmarkEnd w:id="25"/>
    <w:bookmarkStart w:id="26" w:name="finansal-kayıtlar"/>
    <w:p>
      <w:pPr>
        <w:pStyle w:val="Heading3"/>
      </w:pPr>
      <w:r>
        <w:t xml:space="preserve">8.2 Finansal Kayıtlar</w:t>
      </w:r>
    </w:p>
    <w:p>
      <w:pPr>
        <w:pStyle w:val="Compact"/>
        <w:numPr>
          <w:ilvl w:val="0"/>
          <w:numId w:val="1005"/>
        </w:numPr>
      </w:pPr>
      <w:r>
        <w:t xml:space="preserve">Komisyon: 780 / 102</w:t>
      </w:r>
    </w:p>
    <w:p>
      <w:pPr>
        <w:pStyle w:val="Compact"/>
        <w:numPr>
          <w:ilvl w:val="0"/>
          <w:numId w:val="1005"/>
        </w:numPr>
      </w:pPr>
      <w:r>
        <w:t xml:space="preserve">Blokaj: 126 / 102</w:t>
      </w:r>
    </w:p>
    <w:p>
      <w:pPr>
        <w:pStyle w:val="Compact"/>
        <w:numPr>
          <w:ilvl w:val="0"/>
          <w:numId w:val="1005"/>
        </w:numPr>
      </w:pPr>
      <w:r>
        <w:t xml:space="preserve">Tazmin (verilen): 689 / 300</w:t>
      </w:r>
    </w:p>
    <w:p>
      <w:pPr>
        <w:pStyle w:val="Compact"/>
        <w:numPr>
          <w:ilvl w:val="0"/>
          <w:numId w:val="1005"/>
        </w:numPr>
      </w:pPr>
      <w:r>
        <w:t xml:space="preserve">Tazmin (alınan): 100 / 679</w:t>
      </w:r>
    </w:p>
    <w:bookmarkEnd w:id="26"/>
    <w:bookmarkStart w:id="27" w:name="e-dönüşüm-uyum-alanları"/>
    <w:p>
      <w:pPr>
        <w:pStyle w:val="Heading3"/>
      </w:pPr>
      <w:r>
        <w:t xml:space="preserve">8.3 e-Dönüşüm Uyum Alanları</w:t>
      </w:r>
    </w:p>
    <w:p>
      <w:pPr>
        <w:pStyle w:val="FirstParagraph"/>
      </w:pPr>
      <w:r>
        <w:t xml:space="preserve">Yevmiye oluşturulurken sistem uygun alanları fişe taşır:</w:t>
      </w:r>
    </w:p>
    <w:p>
      <w:pPr>
        <w:pStyle w:val="Compact"/>
        <w:numPr>
          <w:ilvl w:val="0"/>
          <w:numId w:val="1006"/>
        </w:numPr>
      </w:pPr>
      <w:r>
        <w:t xml:space="preserve">document_type = receipt</w:t>
      </w:r>
    </w:p>
    <w:p>
      <w:pPr>
        <w:pStyle w:val="Compact"/>
        <w:numPr>
          <w:ilvl w:val="0"/>
          <w:numId w:val="1006"/>
        </w:numPr>
      </w:pPr>
      <w:r>
        <w:t xml:space="preserve">payment_method = bank</w:t>
      </w:r>
    </w:p>
    <w:p>
      <w:pPr>
        <w:pStyle w:val="Compact"/>
        <w:numPr>
          <w:ilvl w:val="0"/>
          <w:numId w:val="1006"/>
        </w:numPr>
      </w:pPr>
      <w:r>
        <w:t xml:space="preserve">currency_rate_type</w:t>
      </w:r>
      <w:r>
        <w:t xml:space="preserve">,</w:t>
      </w:r>
      <w:r>
        <w:t xml:space="preserve"> </w:t>
      </w:r>
      <w:r>
        <w:t xml:space="preserve">invoice_currency_rate</w:t>
      </w:r>
      <w:r>
        <w:t xml:space="preserve">,</w:t>
      </w:r>
      <w:r>
        <w:t xml:space="preserve"> </w:t>
      </w:r>
      <w:r>
        <w:t xml:space="preserve">invoice_currency_inverse_rate</w:t>
      </w:r>
    </w:p>
    <w:bookmarkEnd w:id="27"/>
    <w:bookmarkEnd w:id="28"/>
    <w:bookmarkStart w:id="31" w:name="bildirim-ve-cron"/>
    <w:p>
      <w:pPr>
        <w:pStyle w:val="Heading2"/>
      </w:pPr>
      <w:r>
        <w:t xml:space="preserve">9. Bildirim ve Cron</w:t>
      </w:r>
    </w:p>
    <w:bookmarkStart w:id="29" w:name="ilk-bilgilendirme"/>
    <w:p>
      <w:pPr>
        <w:pStyle w:val="Heading3"/>
      </w:pPr>
      <w:r>
        <w:t xml:space="preserve">9.1 İlk Bilgilendirme</w:t>
      </w:r>
    </w:p>
    <w:p>
      <w:pPr>
        <w:pStyle w:val="Compact"/>
        <w:numPr>
          <w:ilvl w:val="0"/>
          <w:numId w:val="1007"/>
        </w:numPr>
      </w:pPr>
      <w:r>
        <w:t xml:space="preserve">Kayıt oluşturma/yetkili değişimlerinde ilk atama e-postası gönderilir.</w:t>
      </w:r>
    </w:p>
    <w:p>
      <w:pPr>
        <w:pStyle w:val="Compact"/>
        <w:numPr>
          <w:ilvl w:val="0"/>
          <w:numId w:val="1007"/>
        </w:numPr>
      </w:pPr>
      <w:r>
        <w:t xml:space="preserve">Başarılı gönderimde</w:t>
      </w:r>
      <w:r>
        <w:t xml:space="preserve"> </w:t>
      </w:r>
      <w:r>
        <w:t xml:space="preserve">intro_notification_sent</w:t>
      </w:r>
      <w:r>
        <w:t xml:space="preserve"> </w:t>
      </w:r>
      <w:r>
        <w:t xml:space="preserve">işaretlenir.</w:t>
      </w:r>
    </w:p>
    <w:bookmarkEnd w:id="29"/>
    <w:bookmarkStart w:id="30" w:name="vade-hatırlatıcı"/>
    <w:p>
      <w:pPr>
        <w:pStyle w:val="Heading3"/>
      </w:pPr>
      <w:r>
        <w:t xml:space="preserve">9.2 Vade Hatırlatıcı</w:t>
      </w:r>
    </w:p>
    <w:p>
      <w:pPr>
        <w:pStyle w:val="Compact"/>
        <w:numPr>
          <w:ilvl w:val="0"/>
          <w:numId w:val="1008"/>
        </w:numPr>
      </w:pPr>
      <w:r>
        <w:t xml:space="preserve">Cron:</w:t>
      </w:r>
      <w:r>
        <w:t xml:space="preserve"> </w:t>
      </w:r>
      <w:r>
        <w:t xml:space="preserve">Teminat Mektubu Vade Hatırlatıcı</w:t>
      </w:r>
    </w:p>
    <w:p>
      <w:pPr>
        <w:pStyle w:val="Compact"/>
        <w:numPr>
          <w:ilvl w:val="0"/>
          <w:numId w:val="1008"/>
        </w:numPr>
      </w:pPr>
      <w:r>
        <w:t xml:space="preserve">Hedef günler: 30/15/7</w:t>
      </w:r>
    </w:p>
    <w:p>
      <w:pPr>
        <w:pStyle w:val="Compact"/>
        <w:numPr>
          <w:ilvl w:val="0"/>
          <w:numId w:val="1008"/>
        </w:numPr>
      </w:pPr>
      <w:r>
        <w:t xml:space="preserve">Çıktı: mail.activity + mail.mail</w:t>
      </w:r>
    </w:p>
    <w:bookmarkEnd w:id="30"/>
    <w:bookmarkEnd w:id="31"/>
    <w:bookmarkStart w:id="32" w:name="hata-senaryoları-ve-çözüm-rehberi"/>
    <w:p>
      <w:pPr>
        <w:pStyle w:val="Heading2"/>
      </w:pPr>
      <w:r>
        <w:t xml:space="preserve">10. Hata Senaryoları ve Çözüm Rehberi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Hata</w:t>
            </w:r>
          </w:p>
        </w:tc>
        <w:tc>
          <w:tcPr/>
          <w:p>
            <w:pPr>
              <w:pStyle w:val="Compact"/>
            </w:pPr>
            <w:r>
              <w:t xml:space="preserve">Neden</w:t>
            </w:r>
          </w:p>
        </w:tc>
        <w:tc>
          <w:tcPr/>
          <w:p>
            <w:pPr>
              <w:pStyle w:val="Compact"/>
            </w:pPr>
            <w:r>
              <w:t xml:space="preserve">Aksiyon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Yeterli teminat limiti bulunmamaktadır</w:t>
            </w:r>
          </w:p>
        </w:tc>
        <w:tc>
          <w:tcPr/>
          <w:p>
            <w:pPr>
              <w:pStyle w:val="Compact"/>
            </w:pPr>
            <w:r>
              <w:t xml:space="preserve">Talep tutarı (limit para birimi karşılığı) kalan limiti aşıyor</w:t>
            </w:r>
          </w:p>
        </w:tc>
        <w:tc>
          <w:tcPr/>
          <w:p>
            <w:pPr>
              <w:pStyle w:val="Compact"/>
            </w:pPr>
            <w:r>
              <w:t xml:space="preserve">Limit artırın veya talep tutarını düşürün; kur tarihini doğrulayın.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Nazım kayıtlar yalnızca 9 ile başlayan hesap kodlarına atılabilir</w:t>
            </w:r>
          </w:p>
        </w:tc>
        <w:tc>
          <w:tcPr/>
          <w:p>
            <w:pPr>
              <w:pStyle w:val="Compact"/>
            </w:pPr>
            <w:r>
              <w:t xml:space="preserve">Nazım hesap kodu 9 ile başlamıyor</w:t>
            </w:r>
          </w:p>
        </w:tc>
        <w:tc>
          <w:tcPr/>
          <w:p>
            <w:pPr>
              <w:pStyle w:val="Compact"/>
            </w:pPr>
            <w:r>
              <w:t xml:space="preserve">900/901/902/903 veya uygun 9* hesapları tanımlayın.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Genel Yevmiye bulunamadı</w:t>
            </w:r>
          </w:p>
        </w:tc>
        <w:tc>
          <w:tcPr/>
          <w:p>
            <w:pPr>
              <w:pStyle w:val="Compact"/>
            </w:pPr>
            <w:r>
              <w:t xml:space="preserve">type=general</w:t>
            </w:r>
            <w:r>
              <w:t xml:space="preserve"> </w:t>
            </w:r>
            <w:r>
              <w:t xml:space="preserve">yevmiye tanımsız</w:t>
            </w:r>
          </w:p>
        </w:tc>
        <w:tc>
          <w:tcPr/>
          <w:p>
            <w:pPr>
              <w:pStyle w:val="Compact"/>
            </w:pPr>
            <w:r>
              <w:t xml:space="preserve">Şirket için genel yevmiye oluşturun.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field 'report_template' on model 'mail.template'</w:t>
            </w:r>
          </w:p>
        </w:tc>
        <w:tc>
          <w:tcPr/>
          <w:p>
            <w:pPr>
              <w:pStyle w:val="Compact"/>
            </w:pPr>
            <w:r>
              <w:t xml:space="preserve">Odoo 18 ile uyumsuz eski alan kullanımı</w:t>
            </w:r>
          </w:p>
        </w:tc>
        <w:tc>
          <w:tcPr/>
          <w:p>
            <w:pPr>
              <w:pStyle w:val="Compact"/>
            </w:pPr>
            <w:r>
              <w:t xml:space="preserve">mdx_mutabakat/data/mail_template_data.xml</w:t>
            </w:r>
            <w:r>
              <w:t xml:space="preserve"> </w:t>
            </w:r>
            <w:r>
              <w:t xml:space="preserve">alanını uyumlu hale getirin.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account.move.line currency_id zorunlu alan hatası</w:t>
            </w:r>
          </w:p>
        </w:tc>
        <w:tc>
          <w:tcPr/>
          <w:p>
            <w:pPr>
              <w:pStyle w:val="Compact"/>
            </w:pPr>
            <w:r>
              <w:t xml:space="preserve">Satır para birimi set edilmemiş</w:t>
            </w:r>
          </w:p>
        </w:tc>
        <w:tc>
          <w:tcPr/>
          <w:p>
            <w:pPr>
              <w:pStyle w:val="Compact"/>
            </w:pPr>
            <w:r>
              <w:t xml:space="preserve">Güncel sürümde satır para birimi otomatik set edilir; modülü upgrade edin.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Filestore/asset bulunamadı (500)</w:t>
            </w:r>
          </w:p>
        </w:tc>
        <w:tc>
          <w:tcPr/>
          <w:p>
            <w:pPr>
              <w:pStyle w:val="Compact"/>
            </w:pPr>
            <w:r>
              <w:t xml:space="preserve">Odoo.sh asset/filestore tutarsızlığı</w:t>
            </w:r>
          </w:p>
        </w:tc>
        <w:tc>
          <w:tcPr/>
          <w:p>
            <w:pPr>
              <w:pStyle w:val="Compact"/>
            </w:pPr>
            <w:r>
              <w:t xml:space="preserve">Asset attachment temizliği + rebuild/restart uygulayın.</w:t>
            </w:r>
          </w:p>
        </w:tc>
      </w:tr>
    </w:tbl>
    <w:bookmarkEnd w:id="32"/>
    <w:bookmarkStart w:id="33" w:name="teknik-dosya-haritası"/>
    <w:p>
      <w:pPr>
        <w:pStyle w:val="Heading2"/>
      </w:pPr>
      <w:r>
        <w:t xml:space="preserve">11. Teknik Dosya Haritası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Dosya</w:t>
            </w:r>
          </w:p>
        </w:tc>
        <w:tc>
          <w:tcPr/>
          <w:p>
            <w:pPr>
              <w:pStyle w:val="Compact"/>
            </w:pPr>
            <w:r>
              <w:t xml:space="preserve">Sorumluluk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models/guarantee_letter.py</w:t>
            </w:r>
          </w:p>
        </w:tc>
        <w:tc>
          <w:tcPr/>
          <w:p>
            <w:pPr>
              <w:pStyle w:val="Compact"/>
            </w:pPr>
            <w:r>
              <w:t xml:space="preserve">Ana model, iş akışı, kur/limit kontrol, muhasebe kayıtları, bildirimler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models/bank_guarantee_limit.py</w:t>
            </w:r>
          </w:p>
        </w:tc>
        <w:tc>
          <w:tcPr/>
          <w:p>
            <w:pPr>
              <w:pStyle w:val="Compact"/>
            </w:pPr>
            <w:r>
              <w:t xml:space="preserve">Limit tanımı, canlı kullanılan/kalan hesaplama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views/guarantee_letter_views.xml</w:t>
            </w:r>
          </w:p>
        </w:tc>
        <w:tc>
          <w:tcPr/>
          <w:p>
            <w:pPr>
              <w:pStyle w:val="Compact"/>
            </w:pPr>
            <w:r>
              <w:t xml:space="preserve">Form/list/search/pivot ekranları ve butonlar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views/bank_guarantee_limit_views.xml</w:t>
            </w:r>
          </w:p>
        </w:tc>
        <w:tc>
          <w:tcPr/>
          <w:p>
            <w:pPr>
              <w:pStyle w:val="Compact"/>
            </w:pPr>
            <w:r>
              <w:t xml:space="preserve">Limit yönetim ekranı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data/guarantee_cron_data.xml</w:t>
            </w:r>
          </w:p>
        </w:tc>
        <w:tc>
          <w:tcPr/>
          <w:p>
            <w:pPr>
              <w:pStyle w:val="Compact"/>
            </w:pPr>
            <w:r>
              <w:t xml:space="preserve">Vade hatırlatma cron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report/*.xml</w:t>
            </w:r>
          </w:p>
        </w:tc>
        <w:tc>
          <w:tcPr/>
          <w:p>
            <w:pPr>
              <w:pStyle w:val="Compact"/>
            </w:pPr>
            <w:r>
              <w:t xml:space="preserve">QWeb rapor şablonları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security/*.xml, *.csv</w:t>
            </w:r>
          </w:p>
        </w:tc>
        <w:tc>
          <w:tcPr/>
          <w:p>
            <w:pPr>
              <w:pStyle w:val="Compact"/>
            </w:pPr>
            <w:r>
              <w:t xml:space="preserve">Rol ve erişim matrisi</w:t>
            </w:r>
          </w:p>
        </w:tc>
      </w:tr>
    </w:tbl>
    <w:bookmarkEnd w:id="33"/>
    <w:bookmarkStart w:id="34" w:name="işletim-kontrol-listesi"/>
    <w:p>
      <w:pPr>
        <w:pStyle w:val="Heading2"/>
      </w:pPr>
      <w:r>
        <w:t xml:space="preserve">12. İşletim Kontrol Listesi</w:t>
      </w:r>
    </w:p>
    <w:p>
      <w:pPr>
        <w:pStyle w:val="Compact"/>
        <w:numPr>
          <w:ilvl w:val="0"/>
          <w:numId w:val="1009"/>
        </w:numPr>
      </w:pPr>
      <w:r>
        <w:t xml:space="preserve">Banka limitleri doğru para biriminde tanımlandı mı?</w:t>
      </w:r>
    </w:p>
    <w:p>
      <w:pPr>
        <w:pStyle w:val="Compact"/>
        <w:numPr>
          <w:ilvl w:val="0"/>
          <w:numId w:val="1009"/>
        </w:numPr>
      </w:pPr>
      <w:r>
        <w:t xml:space="preserve">Kur tipleri ve kur kaynakları doğrulandı mı?</w:t>
      </w:r>
    </w:p>
    <w:p>
      <w:pPr>
        <w:pStyle w:val="Compact"/>
        <w:numPr>
          <w:ilvl w:val="0"/>
          <w:numId w:val="1009"/>
        </w:numPr>
      </w:pPr>
      <w:r>
        <w:t xml:space="preserve">Genel yevmiye ve hesap kodları hazır mı?</w:t>
      </w:r>
    </w:p>
    <w:p>
      <w:pPr>
        <w:pStyle w:val="Compact"/>
        <w:numPr>
          <w:ilvl w:val="0"/>
          <w:numId w:val="1009"/>
        </w:numPr>
      </w:pPr>
      <w:r>
        <w:t xml:space="preserve">Mail sunucusu test edildi mi?</w:t>
      </w:r>
    </w:p>
    <w:p>
      <w:pPr>
        <w:pStyle w:val="Compact"/>
        <w:numPr>
          <w:ilvl w:val="0"/>
          <w:numId w:val="1009"/>
        </w:numPr>
      </w:pPr>
      <w:r>
        <w:t xml:space="preserve">Rol atamaları doğru gruplara yapıldı mı?</w:t>
      </w:r>
    </w:p>
    <w:p>
      <w:pPr>
        <w:pStyle w:val="Compact"/>
        <w:numPr>
          <w:ilvl w:val="0"/>
          <w:numId w:val="1009"/>
        </w:numPr>
      </w:pPr>
      <w:r>
        <w:t xml:space="preserve">Ana senaryolar (onay, iade, tazmin) UAT'ta geçti mi?</w:t>
      </w:r>
    </w:p>
    <w:bookmarkEnd w:id="34"/>
    <w:bookmarkStart w:id="35" w:name="uat-test-matrisi"/>
    <w:p>
      <w:pPr>
        <w:pStyle w:val="Heading2"/>
      </w:pPr>
      <w:r>
        <w:t xml:space="preserve">13. UAT Test Matrisi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Senaryo</w:t>
            </w:r>
          </w:p>
        </w:tc>
        <w:tc>
          <w:tcPr/>
          <w:p>
            <w:pPr>
              <w:pStyle w:val="Compact"/>
            </w:pPr>
            <w:r>
              <w:t xml:space="preserve">Beklenen Sonuç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</w:t>
            </w:r>
          </w:p>
        </w:tc>
        <w:tc>
          <w:tcPr/>
          <w:p>
            <w:pPr>
              <w:pStyle w:val="Compact"/>
            </w:pPr>
            <w:r>
              <w:t xml:space="preserve">TRY mektup onay</w:t>
            </w:r>
          </w:p>
        </w:tc>
        <w:tc>
          <w:tcPr/>
          <w:p>
            <w:pPr>
              <w:pStyle w:val="Compact"/>
            </w:pPr>
            <w:r>
              <w:t xml:space="preserve">Nazım kayıt oluşur, limit düşer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UAT-02</w:t>
            </w:r>
          </w:p>
        </w:tc>
        <w:tc>
          <w:tcPr/>
          <w:p>
            <w:pPr>
              <w:pStyle w:val="Compact"/>
            </w:pPr>
            <w:r>
              <w:t xml:space="preserve">EUR mektup + kur tipi Doviz Satis</w:t>
            </w:r>
          </w:p>
        </w:tc>
        <w:tc>
          <w:tcPr/>
          <w:p>
            <w:pPr>
              <w:pStyle w:val="Compact"/>
            </w:pPr>
            <w:r>
              <w:t xml:space="preserve">TL karşılık doğru hesaplanır, fişte döviz alanları görünür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UAT-03</w:t>
            </w:r>
          </w:p>
        </w:tc>
        <w:tc>
          <w:tcPr/>
          <w:p>
            <w:pPr>
              <w:pStyle w:val="Compact"/>
            </w:pPr>
            <w:r>
              <w:t xml:space="preserve">EUR mektup, limit TRY yetersiz</w:t>
            </w:r>
          </w:p>
        </w:tc>
        <w:tc>
          <w:tcPr/>
          <w:p>
            <w:pPr>
              <w:pStyle w:val="Compact"/>
            </w:pPr>
            <w:r>
              <w:t xml:space="preserve">Onay engellenir, limit hatası gösterilir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UAT-04</w:t>
            </w:r>
          </w:p>
        </w:tc>
        <w:tc>
          <w:tcPr/>
          <w:p>
            <w:pPr>
              <w:pStyle w:val="Compact"/>
            </w:pPr>
            <w:r>
              <w:t xml:space="preserve">Blokajlı kayıt</w:t>
            </w:r>
          </w:p>
        </w:tc>
        <w:tc>
          <w:tcPr/>
          <w:p>
            <w:pPr>
              <w:pStyle w:val="Compact"/>
            </w:pPr>
            <w:r>
              <w:t xml:space="preserve">126/102 fişi oluşur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UAT-05</w:t>
            </w:r>
          </w:p>
        </w:tc>
        <w:tc>
          <w:tcPr/>
          <w:p>
            <w:pPr>
              <w:pStyle w:val="Compact"/>
            </w:pPr>
            <w:r>
              <w:t xml:space="preserve">Nakde çevirme</w:t>
            </w:r>
          </w:p>
        </w:tc>
        <w:tc>
          <w:tcPr/>
          <w:p>
            <w:pPr>
              <w:pStyle w:val="Compact"/>
            </w:pPr>
            <w:r>
              <w:t xml:space="preserve">Ters nazım + tazmin fişi oluşur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UAT-06</w:t>
            </w:r>
          </w:p>
        </w:tc>
        <w:tc>
          <w:tcPr/>
          <w:p>
            <w:pPr>
              <w:pStyle w:val="Compact"/>
            </w:pPr>
            <w:r>
              <w:t xml:space="preserve">7/15/30 gün cron</w:t>
            </w:r>
          </w:p>
        </w:tc>
        <w:tc>
          <w:tcPr/>
          <w:p>
            <w:pPr>
              <w:pStyle w:val="Compact"/>
            </w:pPr>
            <w:r>
              <w:t xml:space="preserve">Activity ve mail kayıtları oluşur</w:t>
            </w:r>
          </w:p>
        </w:tc>
      </w:tr>
    </w:tbl>
    <w:bookmarkEnd w:id="35"/>
    <w:bookmarkStart w:id="36" w:name="değişiklik-geçmişi"/>
    <w:p>
      <w:pPr>
        <w:pStyle w:val="Heading2"/>
      </w:pPr>
      <w:r>
        <w:t xml:space="preserve">14. Değişiklik Geçmişi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Sürüm</w:t>
            </w:r>
          </w:p>
        </w:tc>
        <w:tc>
          <w:tcPr/>
          <w:p>
            <w:pPr>
              <w:pStyle w:val="Compact"/>
            </w:pPr>
            <w: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Özet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17.03.2026</w:t>
            </w:r>
          </w:p>
        </w:tc>
        <w:tc>
          <w:tcPr/>
          <w:p>
            <w:pPr>
              <w:pStyle w:val="Compact"/>
            </w:pPr>
            <w:r>
              <w:t xml:space="preserve">İlk yayım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19.03.2026</w:t>
            </w:r>
          </w:p>
        </w:tc>
        <w:tc>
          <w:tcPr/>
          <w:p>
            <w:pPr>
              <w:pStyle w:val="Compact"/>
            </w:pPr>
            <w:r>
              <w:t xml:space="preserve">Kur tipi görünürlüğü, TRY fallback, yevmiye kur alanları, limit para birimi bazlı kontrol ve canlı limit hesapları eklendi</w:t>
            </w:r>
          </w:p>
        </w:tc>
      </w:tr>
    </w:tbl>
    <w:p>
      <w:pPr>
        <w:pStyle w:val="BodyText"/>
      </w:pPr>
      <w:r>
        <w:t xml:space="preserve">Bu doküman MindDX Dijital Dönüşüm Teknolojileri A.Ş. iç kullanımına yöneliktir.</w:t>
      </w:r>
    </w:p>
    <w:p>
      <w:pPr>
        <w:pStyle w:val="BodyText"/>
      </w:pPr>
      <w:r>
        <w:t xml:space="preserve">Nazım hesap hatası (9 ile başlamalı)</w:t>
      </w:r>
    </w:p>
    <w:p>
      <w:pPr>
        <w:pStyle w:val="BodyText"/>
      </w:pPr>
      <w:r>
        <w:t xml:space="preserve">Yanlış hesap kodu veya hesap planı eksik</w:t>
      </w:r>
    </w:p>
    <w:p>
      <w:pPr>
        <w:pStyle w:val="BodyText"/>
      </w:pPr>
      <w:r>
        <w:t xml:space="preserve">900/901/902/903 (veya alt kodları) aktif hesap olarak tanımlayın.</w:t>
      </w:r>
    </w:p>
    <w:p>
      <w:pPr>
        <w:pStyle w:val="BodyText"/>
      </w:pPr>
      <w:r>
        <w:t xml:space="preserve">Hatırlatma maili gitmiyor</w:t>
      </w:r>
    </w:p>
    <w:p>
      <w:pPr>
        <w:pStyle w:val="BodyText"/>
      </w:pPr>
      <w:r>
        <w:t xml:space="preserve">Mail server ayarı eksik veya alıcı adresi boş/hatalı</w:t>
      </w:r>
    </w:p>
    <w:p>
      <w:pPr>
        <w:pStyle w:val="BodyText"/>
      </w:pPr>
      <w:r>
        <w:t xml:space="preserve">SMTP ayarını test edin, reminder user ve e-posta alanını kontrol edin.</w:t>
      </w:r>
    </w:p>
    <w:p>
      <w:pPr>
        <w:pStyle w:val="BodyText"/>
      </w:pPr>
      <w:r>
        <w:t xml:space="preserve">Yevmiye oluşmuyor</w:t>
      </w:r>
    </w:p>
    <w:p>
      <w:pPr>
        <w:pStyle w:val="BodyText"/>
      </w:pPr>
      <w:r>
        <w:t xml:space="preserve">General journal bulunamıyor veya hesap kodu eksik</w:t>
      </w:r>
    </w:p>
    <w:p>
      <w:pPr>
        <w:pStyle w:val="BodyText"/>
      </w:pPr>
      <w:r>
        <w:t xml:space="preserve">Şirket için general tipinde yevmiye ve gerekli hesap kodlarını tanımlayın.</w:t>
      </w:r>
    </w:p>
    <w:bookmarkEnd w:id="36"/>
    <w:bookmarkStart w:id="37" w:name="sürüm-tarihçesi"/>
    <w:p>
      <w:pPr>
        <w:pStyle w:val="Heading2"/>
      </w:pPr>
      <w:r>
        <w:t xml:space="preserve">15. Sürüm Tarihçesi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Sürüm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13.03.2026</w:t>
            </w:r>
          </w:p>
        </w:tc>
        <w:tc>
          <w:tcPr/>
          <w:p>
            <w:pPr>
              <w:pStyle w:val="Compact"/>
            </w:pPr>
            <w:r>
              <w:t xml:space="preserve">v0.9</w:t>
            </w:r>
          </w:p>
        </w:tc>
        <w:tc>
          <w:tcPr/>
          <w:p>
            <w:pPr>
              <w:pStyle w:val="Compact"/>
            </w:pPr>
            <w:r>
              <w:t xml:space="preserve">E-dönüşüm uyumu ve temel stabilizasyon.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16.03.2026</w:t>
            </w:r>
          </w:p>
        </w:tc>
        <w:tc>
          <w:tcPr/>
          <w:p>
            <w:pPr>
              <w:pStyle w:val="Compact"/>
            </w:pPr>
            <w:r>
              <w:t xml:space="preserve">v1.0-rc</w:t>
            </w:r>
          </w:p>
        </w:tc>
        <w:tc>
          <w:tcPr/>
          <w:p>
            <w:pPr>
              <w:pStyle w:val="Compact"/>
            </w:pPr>
            <w:r>
              <w:t xml:space="preserve">Nazım kuralları, alınan/verilen ayrımı, finansal event kayıtları.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17.03.2026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Bildirim sistemi, mail güvenilirliği, menü ve kullanım iyileştirmeleri.</w:t>
            </w:r>
          </w:p>
        </w:tc>
      </w:tr>
    </w:tbl>
    <w:bookmarkEnd w:id="37"/>
    <w:bookmarkStart w:id="38" w:name="operasyonel-öneri"/>
    <w:p>
      <w:pPr>
        <w:pStyle w:val="Heading2"/>
      </w:pPr>
      <w:r>
        <w:t xml:space="preserve">16. Operasyonel Öneri</w:t>
      </w:r>
    </w:p>
    <w:p>
      <w:pPr>
        <w:pStyle w:val="Compact"/>
        <w:numPr>
          <w:ilvl w:val="0"/>
          <w:numId w:val="1010"/>
        </w:numPr>
      </w:pPr>
      <w:r>
        <w:t xml:space="preserve">Haftalık olarak vadesi yaklaşan mektuplar pivot ekranından kontrol edilmelidir.</w:t>
      </w:r>
    </w:p>
    <w:p>
      <w:pPr>
        <w:pStyle w:val="Compact"/>
        <w:numPr>
          <w:ilvl w:val="0"/>
          <w:numId w:val="1010"/>
        </w:numPr>
      </w:pPr>
      <w:r>
        <w:t xml:space="preserve">Aylık olarak banka limitleri ve kullanılan tutarlar finans ekibi tarafından mutabık hale getirilmelidir.</w:t>
      </w:r>
    </w:p>
    <w:p>
      <w:pPr>
        <w:pStyle w:val="Compact"/>
        <w:numPr>
          <w:ilvl w:val="0"/>
          <w:numId w:val="1010"/>
        </w:numPr>
      </w:pPr>
      <w:r>
        <w:t xml:space="preserve">Rol atamaları (özellikle Finans Yöneticisi) periyodik denetlenmelidir.</w:t>
      </w:r>
    </w:p>
    <w:p>
      <w:pPr>
        <w:pStyle w:val="FirstParagraph"/>
      </w:pPr>
      <w:r>
        <w:t xml:space="preserve">Bu doküman MindDX Dijital Dönüşüm Teknolojileri A.Ş. iç kullanımına yöneliktir.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Teminat Yönetimi Kullanım ve Teknik Kılavuz</dc:title>
  <dc:creator/>
  <dc:language>tr</dc:language>
  <cp:keywords/>
  <dcterms:created xsi:type="dcterms:W3CDTF">2026-03-19T08:24:44Z</dcterms:created>
  <dcterms:modified xsi:type="dcterms:W3CDTF">2026-03-19T08:24:44Z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