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BD0E" w14:textId="16FCB053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>MODELADO DE CASOS DE USO (UML)</w:t>
      </w: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 </w:t>
      </w: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>GASTROSOFT</w:t>
      </w:r>
    </w:p>
    <w:p w14:paraId="18EB97DF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B4A87C5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3E5FA32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4CF839B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96EA69E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2863CDA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071BE63" w14:textId="77777777" w:rsid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43B97D8" w14:textId="77777777" w:rsidR="007E3280" w:rsidRPr="007E3280" w:rsidRDefault="007E3280" w:rsidP="007E3280">
      <w:pPr>
        <w:spacing w:before="100" w:after="40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216F012" w14:textId="44689B2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>OMAR SEBASTIAN TRUJILLO PEREZ</w:t>
      </w:r>
    </w:p>
    <w:p w14:paraId="7C8D5EAF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A115271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7C5EDED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705BE74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FDB63DA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78FF5B4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6F83409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0636412" w14:textId="77777777" w:rsid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E153D70" w14:textId="77777777" w:rsidR="007E3280" w:rsidRPr="007E3280" w:rsidRDefault="007E328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7DCFEDF" w14:textId="32938AED" w:rsidR="00967D58" w:rsidRPr="007E3280" w:rsidRDefault="0000000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 xml:space="preserve">SERVICIO NACIONAL DE APRENDIZAJE </w:t>
      </w:r>
      <w:r w:rsidR="007E3280" w:rsidRPr="007E3280">
        <w:rPr>
          <w:rFonts w:ascii="Times New Roman" w:hAnsi="Times New Roman" w:cs="Times New Roman"/>
          <w:b/>
          <w:sz w:val="24"/>
          <w:szCs w:val="24"/>
          <w:lang w:val="es-CO"/>
        </w:rPr>
        <w:t>–</w:t>
      </w: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 xml:space="preserve"> SENA</w:t>
      </w:r>
    </w:p>
    <w:p w14:paraId="4ABDD374" w14:textId="33406FD3" w:rsidR="007E3280" w:rsidRPr="007E3280" w:rsidRDefault="007E3280">
      <w:pPr>
        <w:spacing w:before="200" w:after="4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t>3145644</w:t>
      </w:r>
    </w:p>
    <w:p w14:paraId="37E6F85C" w14:textId="77777777" w:rsidR="00967D58" w:rsidRPr="007E3280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1. INTRODUCCIÓN Y CONTEXTO DEL MODELADO</w:t>
      </w:r>
    </w:p>
    <w:p w14:paraId="32D2A65C" w14:textId="1F960E85" w:rsidR="00967D58" w:rsidRPr="007E3280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sz w:val="24"/>
          <w:szCs w:val="24"/>
          <w:lang w:val="es-CO"/>
        </w:rPr>
        <w:t>El Diagrama de Casos de Uso es un artefacto visual de modelado de comportamiento dentro del estándar UML (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Unified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Modeling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Language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>). Su propósito es representar gráficamente los límites del software, los actores externos que interactúan con él y los conjuntos de acciones (casos de uso) que el sistema ejecuta para entregar un resultado observable de valor a cada actor.</w:t>
      </w:r>
    </w:p>
    <w:p w14:paraId="2A817033" w14:textId="3271A07A" w:rsidR="00967D58" w:rsidRPr="007E3280" w:rsidRDefault="00000000" w:rsidP="007E328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Este documento formaliza los casos de uso del sistema 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GastroSoft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, articulando los requisitos funcionales previamente especificados en el estándar IEEE 830 y el 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Product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 Backlog.</w:t>
      </w:r>
    </w:p>
    <w:p w14:paraId="4864361B" w14:textId="6E780218" w:rsidR="00967D58" w:rsidRPr="007E3280" w:rsidRDefault="007E328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2</w:t>
      </w:r>
      <w:r w:rsidR="00000000" w:rsidRPr="007E3280">
        <w:rPr>
          <w:rFonts w:ascii="Times New Roman" w:hAnsi="Times New Roman" w:cs="Times New Roman"/>
          <w:b/>
          <w:sz w:val="24"/>
          <w:szCs w:val="24"/>
          <w:lang w:val="es-CO"/>
        </w:rPr>
        <w:t>. DIAGRAMA GENERAL DE CASOS DE USO (ESTÁNDAR UML)</w:t>
      </w:r>
    </w:p>
    <w:p w14:paraId="477C81D9" w14:textId="487238F0" w:rsidR="00967D58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A </w:t>
      </w:r>
      <w:proofErr w:type="gramStart"/>
      <w:r w:rsidRPr="007E3280">
        <w:rPr>
          <w:rFonts w:ascii="Times New Roman" w:hAnsi="Times New Roman" w:cs="Times New Roman"/>
          <w:sz w:val="24"/>
          <w:szCs w:val="24"/>
          <w:lang w:val="es-CO"/>
        </w:rPr>
        <w:t>continuación</w:t>
      </w:r>
      <w:proofErr w:type="gramEnd"/>
      <w:r w:rsidRPr="007E3280">
        <w:rPr>
          <w:rFonts w:ascii="Times New Roman" w:hAnsi="Times New Roman" w:cs="Times New Roman"/>
          <w:sz w:val="24"/>
          <w:szCs w:val="24"/>
          <w:lang w:val="es-CO"/>
        </w:rPr>
        <w:t xml:space="preserve"> se presenta el modelo visual unificado generado bajo estándares UML, delimitando los actores externos y los 8 casos de uso principales dentro de la frontera del aplicativo:</w:t>
      </w:r>
    </w:p>
    <w:p w14:paraId="0E8E4C15" w14:textId="60FF17B7" w:rsidR="00967D58" w:rsidRPr="008B2D78" w:rsidRDefault="008B2D78" w:rsidP="008B2D78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8B2D78">
        <w:rPr>
          <w:rFonts w:ascii="Times New Roman" w:hAnsi="Times New Roman" w:cs="Times New Roman"/>
          <w:sz w:val="24"/>
          <w:szCs w:val="24"/>
          <w:lang w:val="es-CO"/>
        </w:rPr>
        <w:drawing>
          <wp:anchor distT="0" distB="0" distL="114300" distR="114300" simplePos="0" relativeHeight="251658240" behindDoc="0" locked="0" layoutInCell="1" allowOverlap="1" wp14:anchorId="5C0F8A98" wp14:editId="3FEC95B5">
            <wp:simplePos x="0" y="0"/>
            <wp:positionH relativeFrom="column">
              <wp:posOffset>426720</wp:posOffset>
            </wp:positionH>
            <wp:positionV relativeFrom="paragraph">
              <wp:posOffset>46355</wp:posOffset>
            </wp:positionV>
            <wp:extent cx="5181600" cy="3870960"/>
            <wp:effectExtent l="0" t="0" r="0" b="0"/>
            <wp:wrapThrough wrapText="bothSides">
              <wp:wrapPolygon edited="0">
                <wp:start x="0" y="0"/>
                <wp:lineTo x="0" y="21472"/>
                <wp:lineTo x="21521" y="21472"/>
                <wp:lineTo x="21521" y="0"/>
                <wp:lineTo x="0" y="0"/>
              </wp:wrapPolygon>
            </wp:wrapThrough>
            <wp:docPr id="86874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5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098AD6" w14:textId="77325A95" w:rsidR="00967D58" w:rsidRDefault="00000000">
      <w:pPr>
        <w:spacing w:after="280"/>
        <w:jc w:val="center"/>
        <w:rPr>
          <w:rFonts w:ascii="Times New Roman" w:hAnsi="Times New Roman" w:cs="Times New Roman"/>
          <w:i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i/>
          <w:sz w:val="24"/>
          <w:szCs w:val="24"/>
          <w:lang w:val="es-CO"/>
        </w:rPr>
        <w:t xml:space="preserve">Figura 1: Diagrama General de Casos de Uso del Sistema </w:t>
      </w:r>
      <w:proofErr w:type="spellStart"/>
      <w:r w:rsidRPr="007E3280">
        <w:rPr>
          <w:rFonts w:ascii="Times New Roman" w:hAnsi="Times New Roman" w:cs="Times New Roman"/>
          <w:i/>
          <w:sz w:val="24"/>
          <w:szCs w:val="24"/>
          <w:lang w:val="es-CO"/>
        </w:rPr>
        <w:t>GastroSoft</w:t>
      </w:r>
      <w:proofErr w:type="spellEnd"/>
    </w:p>
    <w:p w14:paraId="13ED985C" w14:textId="77777777" w:rsidR="003A2185" w:rsidRDefault="003A2185">
      <w:pPr>
        <w:spacing w:after="280"/>
        <w:jc w:val="center"/>
        <w:rPr>
          <w:rFonts w:ascii="Times New Roman" w:hAnsi="Times New Roman" w:cs="Times New Roman"/>
          <w:i/>
          <w:sz w:val="24"/>
          <w:szCs w:val="24"/>
          <w:lang w:val="es-CO"/>
        </w:rPr>
      </w:pPr>
    </w:p>
    <w:p w14:paraId="468E3592" w14:textId="77777777" w:rsidR="003A2185" w:rsidRDefault="003A2185">
      <w:pPr>
        <w:spacing w:after="280"/>
        <w:jc w:val="center"/>
        <w:rPr>
          <w:rFonts w:ascii="Times New Roman" w:hAnsi="Times New Roman" w:cs="Times New Roman"/>
          <w:i/>
          <w:sz w:val="24"/>
          <w:szCs w:val="24"/>
          <w:lang w:val="es-CO"/>
        </w:rPr>
      </w:pPr>
    </w:p>
    <w:p w14:paraId="0CF9EF5C" w14:textId="77777777" w:rsidR="003A2185" w:rsidRPr="007E3280" w:rsidRDefault="003A2185">
      <w:pPr>
        <w:spacing w:after="28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D1FF8F9" w14:textId="6EFA28D2" w:rsidR="00967D58" w:rsidRPr="007E3280" w:rsidRDefault="003A2185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3</w:t>
      </w:r>
      <w:r w:rsidR="00000000" w:rsidRPr="007E3280">
        <w:rPr>
          <w:rFonts w:ascii="Times New Roman" w:hAnsi="Times New Roman" w:cs="Times New Roman"/>
          <w:b/>
          <w:sz w:val="24"/>
          <w:szCs w:val="24"/>
          <w:lang w:val="es-CO"/>
        </w:rPr>
        <w:t>. MATRIZ DE CASOS DE USO Y TRAZABILIDAD FUNCIONAL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592"/>
        <w:gridCol w:w="2448"/>
      </w:tblGrid>
      <w:tr w:rsidR="00967D58" w:rsidRPr="007E3280" w14:paraId="0BBA64F5" w14:textId="77777777" w:rsidTr="003A2185">
        <w:trPr>
          <w:jc w:val="center"/>
        </w:trPr>
        <w:tc>
          <w:tcPr>
            <w:tcW w:w="1440" w:type="dxa"/>
            <w:shd w:val="clear" w:color="auto" w:fill="DDD9C3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F625D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2880" w:type="dxa"/>
            <w:shd w:val="clear" w:color="auto" w:fill="DDD9C3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7801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E3280"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  <w:t>Nombre del Caso de Uso</w:t>
            </w:r>
          </w:p>
        </w:tc>
        <w:tc>
          <w:tcPr>
            <w:tcW w:w="2592" w:type="dxa"/>
            <w:shd w:val="clear" w:color="auto" w:fill="DDD9C3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9F9E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3280">
              <w:rPr>
                <w:rFonts w:ascii="Times New Roman" w:hAnsi="Times New Roman" w:cs="Times New Roman"/>
                <w:b/>
                <w:sz w:val="24"/>
                <w:szCs w:val="24"/>
              </w:rPr>
              <w:t>Actores</w:t>
            </w:r>
            <w:proofErr w:type="spellEnd"/>
            <w:r w:rsidRPr="007E32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Asociados</w:t>
            </w:r>
          </w:p>
        </w:tc>
        <w:tc>
          <w:tcPr>
            <w:tcW w:w="2448" w:type="dxa"/>
            <w:shd w:val="clear" w:color="auto" w:fill="DDD9C3" w:themeFill="background2" w:themeFillShade="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567C2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b/>
                <w:sz w:val="24"/>
                <w:szCs w:val="24"/>
              </w:rPr>
              <w:t>Requisito / Historia Vinculada</w:t>
            </w:r>
          </w:p>
        </w:tc>
      </w:tr>
      <w:tr w:rsidR="00967D58" w:rsidRPr="007E3280" w14:paraId="7A60AF55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B8A4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1071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A6FA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Mesero, Cocinero, Cajero, Admin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9C31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RF-01 / HU-08 (Autenticación)</w:t>
            </w:r>
          </w:p>
        </w:tc>
      </w:tr>
      <w:tr w:rsidR="00967D58" w:rsidRPr="007E3280" w14:paraId="4E6811A7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3E2C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0636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Visualizar Mapa de Mesas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127E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Mesero, Administrador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538C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RF-02 / HU-02 (Salón en Vivo)</w:t>
            </w:r>
          </w:p>
        </w:tc>
      </w:tr>
      <w:tr w:rsidR="00967D58" w:rsidRPr="007E3280" w14:paraId="342C014F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0DCF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8562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Tomar Pedido en Salón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C982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Mesero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4FF4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RF-03, 04, 05 / HU-01 (Comanda)</w:t>
            </w:r>
          </w:p>
        </w:tc>
      </w:tr>
      <w:tr w:rsidR="00967D58" w:rsidRPr="007E3280" w14:paraId="7E414F0D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F9FC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FA8F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Monitorear Pedidos Cocina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1AC4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Cocinero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8A60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RF-06, 07 / HU-02, 03 (KDS)</w:t>
            </w:r>
          </w:p>
        </w:tc>
      </w:tr>
      <w:tr w:rsidR="00967D58" w:rsidRPr="007E3280" w14:paraId="00A0B92F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9F2F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927B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Solicitar Precuenta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72AB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Mesero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D8DE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RF-09 / HU-04 (</w:t>
            </w:r>
            <w:proofErr w:type="gramStart"/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Pre-facturación</w:t>
            </w:r>
            <w:proofErr w:type="gramEnd"/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7D58" w:rsidRPr="007E3280" w14:paraId="76AC92A0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EF35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8166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Liquidar Cuenta y Liberar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ED6D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Cajero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35BF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RF-10, 11 / HU-05 (Cobro y Mesa)</w:t>
            </w:r>
          </w:p>
        </w:tc>
      </w:tr>
      <w:tr w:rsidR="00967D58" w:rsidRPr="007E3280" w14:paraId="2BFBFCC0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E917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FB3B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Cerrar Caja y Arqueo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0B82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Administrador, Cajero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447B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RF-13 / HU-06 (Cierre de Turno)</w:t>
            </w:r>
          </w:p>
        </w:tc>
      </w:tr>
      <w:tr w:rsidR="00967D58" w:rsidRPr="007E3280" w14:paraId="255DEDC8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11F6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8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FDC2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Gestionar Menú e Inventario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CAD4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244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E834" w14:textId="77777777" w:rsidR="00967D58" w:rsidRPr="007E3280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E328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RF-12 / HU-07 (Carta y Stock)</w:t>
            </w:r>
          </w:p>
        </w:tc>
      </w:tr>
    </w:tbl>
    <w:p w14:paraId="52B8452B" w14:textId="3B28D4A1" w:rsidR="00967D58" w:rsidRPr="007E3280" w:rsidRDefault="003A2185" w:rsidP="003A2185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4</w:t>
      </w:r>
      <w:r w:rsidR="00000000" w:rsidRPr="007E3280">
        <w:rPr>
          <w:rFonts w:ascii="Times New Roman" w:hAnsi="Times New Roman" w:cs="Times New Roman"/>
          <w:b/>
          <w:sz w:val="24"/>
          <w:szCs w:val="24"/>
          <w:lang w:val="es-CO"/>
        </w:rPr>
        <w:t>. RELACIONES AVANZADAS DE INCLUSIÓN Y EXTENSIÓN</w:t>
      </w:r>
    </w:p>
    <w:p w14:paraId="02425618" w14:textId="77777777" w:rsidR="00967D58" w:rsidRPr="007E3280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sz w:val="24"/>
          <w:szCs w:val="24"/>
          <w:lang w:val="es-CO"/>
        </w:rPr>
        <w:t>• Inclusión (&lt;&lt;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include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>&gt;&gt;): El caso de uso CU-03 (Tomar Pedido en Salón) incluye obligatoriamente la verificación de disponibilidad en inventario. De igual forma, CU-06 (Liquidar Cuenta) incluye obligatoriamente el registro transaccional del comprobante de pago.</w:t>
      </w:r>
    </w:p>
    <w:p w14:paraId="50A29DC7" w14:textId="6C86E0EC" w:rsidR="00AC5FC9" w:rsidRPr="003A2185" w:rsidRDefault="00000000" w:rsidP="003A2185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7E3280">
        <w:rPr>
          <w:rFonts w:ascii="Times New Roman" w:hAnsi="Times New Roman" w:cs="Times New Roman"/>
          <w:sz w:val="24"/>
          <w:szCs w:val="24"/>
          <w:lang w:val="es-CO"/>
        </w:rPr>
        <w:t>• Extensión (&lt;&lt;</w:t>
      </w:r>
      <w:proofErr w:type="spellStart"/>
      <w:r w:rsidRPr="007E3280">
        <w:rPr>
          <w:rFonts w:ascii="Times New Roman" w:hAnsi="Times New Roman" w:cs="Times New Roman"/>
          <w:sz w:val="24"/>
          <w:szCs w:val="24"/>
          <w:lang w:val="es-CO"/>
        </w:rPr>
        <w:t>extend</w:t>
      </w:r>
      <w:proofErr w:type="spellEnd"/>
      <w:r w:rsidRPr="007E3280">
        <w:rPr>
          <w:rFonts w:ascii="Times New Roman" w:hAnsi="Times New Roman" w:cs="Times New Roman"/>
          <w:sz w:val="24"/>
          <w:szCs w:val="24"/>
          <w:lang w:val="es-CO"/>
        </w:rPr>
        <w:t>&gt;&gt;): El caso de uso CU-06 (Liquidar Cuenta) se extiende condicionalmente a 'Aplicar Descuento o Cortesía' bajo autorización administrativa. Asimismo, CU-04 (Monitorear Pedidos) se extiende a 'Rechazar Comanda por Falta de Insumo' únicamente en casos de contingencia operativa.</w:t>
      </w:r>
    </w:p>
    <w:sectPr w:rsidR="00AC5FC9" w:rsidRPr="003A21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056499">
    <w:abstractNumId w:val="8"/>
  </w:num>
  <w:num w:numId="2" w16cid:durableId="1939941751">
    <w:abstractNumId w:val="6"/>
  </w:num>
  <w:num w:numId="3" w16cid:durableId="1631671501">
    <w:abstractNumId w:val="5"/>
  </w:num>
  <w:num w:numId="4" w16cid:durableId="1411467161">
    <w:abstractNumId w:val="4"/>
  </w:num>
  <w:num w:numId="5" w16cid:durableId="510879448">
    <w:abstractNumId w:val="7"/>
  </w:num>
  <w:num w:numId="6" w16cid:durableId="27068790">
    <w:abstractNumId w:val="3"/>
  </w:num>
  <w:num w:numId="7" w16cid:durableId="697896139">
    <w:abstractNumId w:val="2"/>
  </w:num>
  <w:num w:numId="8" w16cid:durableId="847794467">
    <w:abstractNumId w:val="1"/>
  </w:num>
  <w:num w:numId="9" w16cid:durableId="33280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72"/>
    <w:rsid w:val="0015074B"/>
    <w:rsid w:val="0029639D"/>
    <w:rsid w:val="00326F90"/>
    <w:rsid w:val="003A2185"/>
    <w:rsid w:val="007E3280"/>
    <w:rsid w:val="008B2D78"/>
    <w:rsid w:val="00967D58"/>
    <w:rsid w:val="00AA1D8D"/>
    <w:rsid w:val="00AC5F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AD4D05"/>
  <w14:defaultImageDpi w14:val="300"/>
  <w15:docId w15:val="{8AC16A4D-B6A8-461C-96AB-92E5A3C9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366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Perez</cp:lastModifiedBy>
  <cp:revision>2</cp:revision>
  <dcterms:created xsi:type="dcterms:W3CDTF">2013-12-23T23:15:00Z</dcterms:created>
  <dcterms:modified xsi:type="dcterms:W3CDTF">2026-10-02T20:17:00Z</dcterms:modified>
  <cp:category/>
</cp:coreProperties>
</file>